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7DDB" w14:textId="77777777" w:rsidR="00AC631A" w:rsidRDefault="00AC631A">
      <w:pPr>
        <w:pStyle w:val="Style1"/>
        <w:widowControl/>
        <w:spacing w:before="43" w:line="278" w:lineRule="exact"/>
        <w:jc w:val="left"/>
        <w:rPr>
          <w:rFonts w:ascii="Times New Roman" w:hAnsi="Times New Roman" w:cs="Times New Roman"/>
        </w:rPr>
      </w:pPr>
    </w:p>
    <w:p w14:paraId="4ADAF66D" w14:textId="77777777" w:rsidR="00AC631A" w:rsidRDefault="00AC631A">
      <w:pPr>
        <w:pStyle w:val="Style1"/>
        <w:widowControl/>
        <w:spacing w:line="240" w:lineRule="exact"/>
        <w:jc w:val="left"/>
        <w:rPr>
          <w:rFonts w:ascii="Times New Roman" w:hAnsi="Times New Roman" w:cs="Times New Roman"/>
          <w:b/>
          <w:bCs/>
          <w:sz w:val="28"/>
          <w:szCs w:val="28"/>
        </w:rPr>
      </w:pPr>
    </w:p>
    <w:p w14:paraId="6539007C" w14:textId="77777777" w:rsidR="00AC631A" w:rsidRDefault="00AC631A">
      <w:pPr>
        <w:pStyle w:val="Style4"/>
        <w:widowControl/>
        <w:spacing w:before="43" w:line="278" w:lineRule="exact"/>
        <w:jc w:val="left"/>
      </w:pPr>
      <w:r>
        <w:rPr>
          <w:rStyle w:val="FontStyle11"/>
          <w:rFonts w:ascii="Times New Roman" w:hAnsi="Times New Roman" w:cs="Times New Roman"/>
          <w:b/>
          <w:bCs/>
          <w:i w:val="0"/>
          <w:sz w:val="28"/>
          <w:szCs w:val="28"/>
        </w:rPr>
        <w:t>Interiéry chrámových</w:t>
      </w:r>
      <w:r>
        <w:rPr>
          <w:rStyle w:val="FontStyle11"/>
          <w:rFonts w:ascii="Times New Roman" w:hAnsi="Times New Roman" w:cs="Times New Roman"/>
          <w:b/>
          <w:bCs/>
          <w:sz w:val="28"/>
          <w:szCs w:val="28"/>
        </w:rPr>
        <w:t xml:space="preserve"> </w:t>
      </w:r>
      <w:r>
        <w:rPr>
          <w:rStyle w:val="FontStyle12"/>
          <w:rFonts w:ascii="Times New Roman" w:hAnsi="Times New Roman" w:cs="Times New Roman"/>
          <w:b/>
          <w:bCs/>
          <w:sz w:val="28"/>
          <w:szCs w:val="28"/>
        </w:rPr>
        <w:t>staveb v byzantsko-slovanské tradici</w:t>
      </w:r>
    </w:p>
    <w:p w14:paraId="56D47C5F" w14:textId="77777777" w:rsidR="00AC631A" w:rsidRDefault="00AC631A">
      <w:pPr>
        <w:pStyle w:val="Style4"/>
        <w:widowControl/>
        <w:spacing w:before="43" w:line="278" w:lineRule="exact"/>
        <w:jc w:val="left"/>
        <w:rPr>
          <w:rFonts w:ascii="Times New Roman" w:hAnsi="Times New Roman" w:cs="Times New Roman"/>
        </w:rPr>
      </w:pPr>
    </w:p>
    <w:p w14:paraId="30B434DC" w14:textId="77777777" w:rsidR="00AC631A" w:rsidRDefault="00AC631A" w:rsidP="00DD4958">
      <w:pPr>
        <w:ind w:firstLine="680"/>
        <w:jc w:val="both"/>
      </w:pPr>
      <w:r>
        <w:rPr>
          <w:rStyle w:val="FontStyle16"/>
          <w:rFonts w:ascii="Times New Roman" w:hAnsi="Times New Roman" w:cs="Times New Roman"/>
          <w:sz w:val="24"/>
          <w:szCs w:val="24"/>
        </w:rPr>
        <w:t xml:space="preserve"> Od dob, kdy se první křesťané po domech „scházeli k lámání chleba"</w:t>
      </w:r>
      <w:r>
        <w:rPr>
          <w:rStyle w:val="FontStyle16"/>
          <w:rFonts w:ascii="Times New Roman" w:hAnsi="Times New Roman" w:cs="Times New Roman"/>
          <w:sz w:val="24"/>
          <w:szCs w:val="24"/>
          <w:vertAlign w:val="superscript"/>
        </w:rPr>
        <w:footnoteReference w:id="1"/>
      </w:r>
      <w:r>
        <w:rPr>
          <w:rStyle w:val="FontStyle16"/>
          <w:rFonts w:ascii="Times New Roman" w:hAnsi="Times New Roman" w:cs="Times New Roman"/>
          <w:sz w:val="24"/>
          <w:szCs w:val="24"/>
        </w:rPr>
        <w:t xml:space="preserve"> (jak se tehdy označovalo slavení eucharistie), uplynulo do okamžiku vyslání byzantské mis(i)e na Velkou Moravu hodně času. Radikálně se změnila nejen společenská situace křesťanů (z často pronásledované židovské sekty se stali etablovanými vyznavači jediného státního náboženství), ale rovněž tak i podoba liturgie (z pouze rámcově ustálené oslavy se značnou mírou spontaneity se přebíráním prvků dvorního ceremonielu vyvinula ve složitý konglomerát obřadů</w:t>
      </w:r>
      <w:r>
        <w:rPr>
          <w:rStyle w:val="FontStyle16"/>
          <w:rFonts w:ascii="Times New Roman" w:hAnsi="Times New Roman" w:cs="Times New Roman"/>
          <w:sz w:val="24"/>
          <w:szCs w:val="24"/>
          <w:vertAlign w:val="superscript"/>
        </w:rPr>
        <w:footnoteReference w:id="2"/>
      </w:r>
      <w:r>
        <w:rPr>
          <w:rStyle w:val="FontStyle16"/>
          <w:rFonts w:ascii="Times New Roman" w:hAnsi="Times New Roman" w:cs="Times New Roman"/>
          <w:sz w:val="24"/>
          <w:szCs w:val="24"/>
        </w:rPr>
        <w:t xml:space="preserve"> s poměrně přesně stanovenou podobou, strukturou i verbalizovaným obsahem). To nemohlo nepoznamenat rovněž i prostor, který získal vysoce propracovanou  symboliku i pravidla výzdoby. V současné době se interiér chrámů byzantské tradice dělí do tří částí, z nichž každá je něčím specifická.</w:t>
      </w:r>
    </w:p>
    <w:p w14:paraId="0C5CA86D" w14:textId="77777777" w:rsidR="00AC631A" w:rsidRDefault="00AC631A" w:rsidP="00DD4958">
      <w:pPr>
        <w:pStyle w:val="Style1"/>
        <w:widowControl/>
        <w:spacing w:line="240" w:lineRule="auto"/>
        <w:ind w:firstLine="680"/>
      </w:pPr>
      <w:r>
        <w:rPr>
          <w:rStyle w:val="FontStyle16"/>
          <w:rFonts w:ascii="Times New Roman" w:hAnsi="Times New Roman" w:cs="Times New Roman"/>
          <w:sz w:val="24"/>
          <w:szCs w:val="24"/>
        </w:rPr>
        <w:tab/>
        <w:t>Nejblíže vchodu se dostaneme do tzv. předsíně (řecky narfex),</w:t>
      </w:r>
      <w:r>
        <w:rPr>
          <w:rStyle w:val="FontStyle16"/>
          <w:rFonts w:ascii="Times New Roman" w:hAnsi="Times New Roman" w:cs="Times New Roman"/>
          <w:sz w:val="24"/>
          <w:szCs w:val="24"/>
          <w:vertAlign w:val="superscript"/>
        </w:rPr>
        <w:footnoteReference w:id="3"/>
      </w:r>
      <w:r>
        <w:rPr>
          <w:rStyle w:val="FontStyle16"/>
          <w:rFonts w:ascii="Times New Roman" w:hAnsi="Times New Roman" w:cs="Times New Roman"/>
          <w:sz w:val="24"/>
          <w:szCs w:val="24"/>
        </w:rPr>
        <w:t xml:space="preserve"> jež už dnes pomalu ale jistě ztrácí své původní využití. Kdysi sloužila jako prostor pro shromažďování</w:t>
      </w:r>
      <w:r>
        <w:rPr>
          <w:rStyle w:val="FontStyle13"/>
          <w:rFonts w:ascii="Times New Roman" w:hAnsi="Times New Roman" w:cs="Times New Roman"/>
          <w:sz w:val="24"/>
          <w:szCs w:val="24"/>
        </w:rPr>
        <w:t xml:space="preserve"> </w:t>
      </w:r>
      <w:r>
        <w:rPr>
          <w:rStyle w:val="FontStyle16"/>
          <w:rFonts w:ascii="Times New Roman" w:hAnsi="Times New Roman" w:cs="Times New Roman"/>
          <w:sz w:val="24"/>
          <w:szCs w:val="24"/>
        </w:rPr>
        <w:t>katechumenů (= čekatelů křtu) a těch, kdo byli zařazeni do systému veřejného pokání</w:t>
      </w:r>
      <w:r>
        <w:rPr>
          <w:rStyle w:val="FontStyle16"/>
          <w:rFonts w:ascii="Times New Roman" w:hAnsi="Times New Roman" w:cs="Times New Roman"/>
          <w:sz w:val="24"/>
          <w:szCs w:val="24"/>
          <w:vertAlign w:val="superscript"/>
        </w:rPr>
        <w:footnoteReference w:id="4"/>
      </w:r>
      <w:r>
        <w:rPr>
          <w:rStyle w:val="FontStyle16"/>
          <w:rFonts w:ascii="Times New Roman" w:hAnsi="Times New Roman" w:cs="Times New Roman"/>
          <w:sz w:val="24"/>
          <w:szCs w:val="24"/>
        </w:rPr>
        <w:t>; později (zejména na východoslovanských územích ve 12. –14. století) byla vyčleněna pro ženy považované za „nečisté" po dobu šestinedělí (odtud i lidové pojmenování „babinec“, dochované dodnes na řeckokatolických i uniatských chrámech na východním Slovensku), aby v ní nakonec probíhaly pouze vybrané obřady iniciace dospělého a žehnání některých plodin při vigiliích velkých svátků.</w:t>
      </w:r>
    </w:p>
    <w:p w14:paraId="59B62288" w14:textId="77777777" w:rsidR="00AC631A" w:rsidRDefault="00AC631A" w:rsidP="00DD4958">
      <w:pPr>
        <w:pStyle w:val="Style1"/>
        <w:widowControl/>
        <w:spacing w:line="240" w:lineRule="auto"/>
        <w:ind w:firstLine="680"/>
      </w:pPr>
      <w:r>
        <w:rPr>
          <w:rStyle w:val="FontStyle16"/>
          <w:rFonts w:ascii="Times New Roman" w:hAnsi="Times New Roman" w:cs="Times New Roman"/>
          <w:sz w:val="24"/>
          <w:szCs w:val="24"/>
        </w:rPr>
        <w:tab/>
        <w:t xml:space="preserve">Největší prostorou je tzv. chrámová loď (řecky </w:t>
      </w:r>
      <w:r>
        <w:rPr>
          <w:rStyle w:val="FontStyle14"/>
          <w:rFonts w:ascii="Times New Roman" w:hAnsi="Times New Roman" w:cs="Times New Roman"/>
          <w:sz w:val="24"/>
          <w:szCs w:val="24"/>
        </w:rPr>
        <w:t xml:space="preserve">naos), </w:t>
      </w:r>
      <w:r>
        <w:rPr>
          <w:rStyle w:val="FontStyle16"/>
          <w:rFonts w:ascii="Times New Roman" w:hAnsi="Times New Roman" w:cs="Times New Roman"/>
          <w:sz w:val="24"/>
          <w:szCs w:val="24"/>
        </w:rPr>
        <w:t>jež slouží jako shromaždiště věřících. Na rozdíl od běžných katolických i protestantských kostelů je často nejenže mnohem více vyzdobena ikononografickými motivy, ale též jakoby „vyprázdněná". Nejsou zde žádné zpovědnice a ve většině pravoslavných chrámů (a výjimečně i některých řeckokatolických) též ani lavice. Odpovídá to jak dřívějšímu stavu</w:t>
      </w:r>
      <w:r>
        <w:rPr>
          <w:rStyle w:val="FontStyle16"/>
          <w:rFonts w:ascii="Times New Roman" w:hAnsi="Times New Roman" w:cs="Times New Roman"/>
          <w:sz w:val="24"/>
          <w:szCs w:val="24"/>
          <w:vertAlign w:val="superscript"/>
        </w:rPr>
        <w:footnoteReference w:id="5"/>
      </w:r>
      <w:r>
        <w:rPr>
          <w:rStyle w:val="FontStyle16"/>
          <w:rFonts w:ascii="Times New Roman" w:hAnsi="Times New Roman" w:cs="Times New Roman"/>
          <w:sz w:val="24"/>
          <w:szCs w:val="24"/>
        </w:rPr>
        <w:t>, tak také skutečnosti, že vzhledem k aktivnějšímu zapojení lidské tělesnosti do modlitby je ponechán dostatečný prostor k tomu, aby v rámci jednotlivých období liturgického roku mohli všichni věřící provádět hluboké poklony a prostrace (tzv. metanije). Jedinými prvky výbavy jsou tak (v podstatě) přenosné části inventáře – zvláštní stolečky (tzv. tetrapody) k vystavování ikon či jiných liturgických pomůcek, velké svícny pro zapalování modlitebních svící před hlavními ikonami, biskupský trůn</w:t>
      </w:r>
      <w:r>
        <w:rPr>
          <w:rStyle w:val="FontStyle16"/>
          <w:rFonts w:ascii="Times New Roman" w:hAnsi="Times New Roman" w:cs="Times New Roman"/>
          <w:sz w:val="24"/>
          <w:szCs w:val="24"/>
          <w:vertAlign w:val="superscript"/>
        </w:rPr>
        <w:footnoteReference w:id="6"/>
      </w:r>
      <w:r>
        <w:rPr>
          <w:rStyle w:val="FontStyle16"/>
          <w:rFonts w:ascii="Times New Roman" w:hAnsi="Times New Roman" w:cs="Times New Roman"/>
          <w:sz w:val="24"/>
          <w:szCs w:val="24"/>
        </w:rPr>
        <w:t xml:space="preserve">, místo k oblékání biskupa a k pronášení </w:t>
      </w:r>
      <w:r>
        <w:rPr>
          <w:rStyle w:val="FontStyle16"/>
          <w:rFonts w:ascii="Times New Roman" w:hAnsi="Times New Roman" w:cs="Times New Roman"/>
          <w:sz w:val="24"/>
          <w:szCs w:val="24"/>
        </w:rPr>
        <w:lastRenderedPageBreak/>
        <w:t>vyznání víry před biskupským svěcením; a případně též speciální sedátka/lavice</w:t>
      </w:r>
      <w:r w:rsidRPr="0077135D">
        <w:rPr>
          <w:rStyle w:val="FontStyle16"/>
          <w:rFonts w:ascii="Times New Roman" w:hAnsi="Times New Roman" w:cs="Times New Roman"/>
          <w:sz w:val="24"/>
          <w:szCs w:val="24"/>
          <w:vertAlign w:val="superscript"/>
        </w:rPr>
        <w:footnoteReference w:id="7"/>
      </w:r>
      <w:r>
        <w:rPr>
          <w:rStyle w:val="FontStyle16"/>
          <w:rFonts w:ascii="Times New Roman" w:hAnsi="Times New Roman" w:cs="Times New Roman"/>
          <w:sz w:val="24"/>
          <w:szCs w:val="24"/>
          <w:vertAlign w:val="superscript"/>
        </w:rPr>
        <w:t xml:space="preserve"> </w:t>
      </w:r>
      <w:r>
        <w:rPr>
          <w:rStyle w:val="FontStyle16"/>
          <w:rFonts w:ascii="Times New Roman" w:hAnsi="Times New Roman" w:cs="Times New Roman"/>
          <w:sz w:val="24"/>
          <w:szCs w:val="24"/>
        </w:rPr>
        <w:t>pro chrámové zpěváky (tzv. klirosy) a rodinu duchovního. Doprostřed chrámové lodi směřuje vyvýšená část podlahy, jež připomíná antické ambony – vyvýšené plošiny pro čtení biblických textů. Dnes má podobu pouze zakulaceného vyvýšení (o cca 1–2 stupně nad podlahou chrámu) a přednášejí se odtud některé předsednické modlitby (kupř. modlitba před propuštěním, tzv. modlitba za ambonem).</w:t>
      </w:r>
    </w:p>
    <w:p w14:paraId="3B579971" w14:textId="77777777" w:rsidR="00AC631A" w:rsidRDefault="00AC631A" w:rsidP="00DD4958">
      <w:pPr>
        <w:pStyle w:val="Style1"/>
        <w:widowControl/>
        <w:spacing w:line="240" w:lineRule="auto"/>
        <w:ind w:firstLine="680"/>
      </w:pPr>
      <w:r>
        <w:rPr>
          <w:rStyle w:val="FontStyle16"/>
          <w:rFonts w:ascii="Times New Roman" w:hAnsi="Times New Roman" w:cs="Times New Roman"/>
          <w:sz w:val="24"/>
          <w:szCs w:val="24"/>
        </w:rPr>
        <w:t>Poslední (zpravidla nejvýchodnější) částí chrámů je oltářní prostor, často nazývaný „svatyně“. Ten je od zbytku chrámu oddělen zvláštní stěnou vyzdobenou ikonami, tzv. ikonostasem. Mají do něj přístup jen vysvěcení muži. Tam se nachází jak vlastní oltář, často umístěný pod baldachýnovou stříškou,</w:t>
      </w:r>
      <w:r>
        <w:rPr>
          <w:rStyle w:val="FontStyle16"/>
          <w:rFonts w:ascii="Times New Roman" w:hAnsi="Times New Roman" w:cs="Times New Roman"/>
          <w:sz w:val="24"/>
          <w:szCs w:val="24"/>
          <w:vertAlign w:val="superscript"/>
        </w:rPr>
        <w:footnoteReference w:id="8"/>
      </w:r>
      <w:r>
        <w:rPr>
          <w:rStyle w:val="FontStyle16"/>
          <w:rFonts w:ascii="Times New Roman" w:hAnsi="Times New Roman" w:cs="Times New Roman"/>
          <w:sz w:val="24"/>
          <w:szCs w:val="24"/>
        </w:rPr>
        <w:t xml:space="preserve"> dále tzv. přípravný stůl,</w:t>
      </w:r>
      <w:r>
        <w:rPr>
          <w:rStyle w:val="FontStyle16"/>
          <w:rFonts w:ascii="Times New Roman" w:hAnsi="Times New Roman" w:cs="Times New Roman"/>
          <w:sz w:val="24"/>
          <w:szCs w:val="24"/>
          <w:vertAlign w:val="superscript"/>
        </w:rPr>
        <w:footnoteReference w:id="9"/>
      </w:r>
      <w:r>
        <w:rPr>
          <w:rStyle w:val="FontStyle16"/>
          <w:rFonts w:ascii="Times New Roman" w:hAnsi="Times New Roman" w:cs="Times New Roman"/>
          <w:sz w:val="24"/>
          <w:szCs w:val="24"/>
        </w:rPr>
        <w:t xml:space="preserve"> soustava sedadel pro celebranta </w:t>
      </w:r>
      <w:r>
        <w:rPr>
          <w:rStyle w:val="FontStyle16"/>
          <w:rFonts w:ascii="Times New Roman" w:hAnsi="Times New Roman" w:cs="Times New Roman"/>
          <w:sz w:val="24"/>
          <w:szCs w:val="24"/>
          <w:lang w:val="fr-FR"/>
        </w:rPr>
        <w:t xml:space="preserve">s </w:t>
      </w:r>
      <w:r>
        <w:rPr>
          <w:rStyle w:val="FontStyle16"/>
          <w:rFonts w:ascii="Times New Roman" w:hAnsi="Times New Roman" w:cs="Times New Roman"/>
          <w:sz w:val="24"/>
          <w:szCs w:val="24"/>
        </w:rPr>
        <w:t>asistencí (tzv. vyvýšené místo)</w:t>
      </w:r>
      <w:r>
        <w:rPr>
          <w:rStyle w:val="FontStyle16"/>
          <w:rFonts w:ascii="Times New Roman" w:hAnsi="Times New Roman" w:cs="Times New Roman"/>
          <w:sz w:val="24"/>
          <w:szCs w:val="24"/>
          <w:vertAlign w:val="superscript"/>
        </w:rPr>
        <w:footnoteReference w:id="10"/>
      </w:r>
      <w:r>
        <w:rPr>
          <w:rStyle w:val="FontStyle16"/>
          <w:rFonts w:ascii="Times New Roman" w:hAnsi="Times New Roman" w:cs="Times New Roman"/>
          <w:sz w:val="24"/>
          <w:szCs w:val="24"/>
        </w:rPr>
        <w:t xml:space="preserve"> a tzv. zaoltářní ikona (obdoba oltářního obrazu v římskokatolických chrámech). Samotný oltář má spíše podobu hrobu, příp. kredence (řecky </w:t>
      </w:r>
      <w:r>
        <w:rPr>
          <w:rStyle w:val="FontStyle14"/>
          <w:rFonts w:ascii="Times New Roman" w:hAnsi="Times New Roman" w:cs="Times New Roman"/>
          <w:sz w:val="24"/>
          <w:szCs w:val="24"/>
        </w:rPr>
        <w:t xml:space="preserve">trapedzá) </w:t>
      </w:r>
      <w:r>
        <w:rPr>
          <w:rStyle w:val="FontStyle16"/>
          <w:rFonts w:ascii="Times New Roman" w:hAnsi="Times New Roman" w:cs="Times New Roman"/>
          <w:sz w:val="24"/>
          <w:szCs w:val="24"/>
        </w:rPr>
        <w:t xml:space="preserve">se schránkou na úschovu eucharistie (řecky </w:t>
      </w:r>
      <w:r>
        <w:rPr>
          <w:rStyle w:val="FontStyle14"/>
          <w:rFonts w:ascii="Times New Roman" w:hAnsi="Times New Roman" w:cs="Times New Roman"/>
          <w:sz w:val="24"/>
          <w:szCs w:val="24"/>
        </w:rPr>
        <w:t xml:space="preserve">kibotos, </w:t>
      </w:r>
      <w:r>
        <w:rPr>
          <w:rStyle w:val="FontStyle16"/>
          <w:rFonts w:ascii="Times New Roman" w:hAnsi="Times New Roman" w:cs="Times New Roman"/>
          <w:sz w:val="24"/>
          <w:szCs w:val="24"/>
        </w:rPr>
        <w:t xml:space="preserve">církevněslovansky </w:t>
      </w:r>
      <w:r>
        <w:rPr>
          <w:rStyle w:val="FontStyle14"/>
          <w:rFonts w:ascii="Times New Roman" w:hAnsi="Times New Roman" w:cs="Times New Roman"/>
          <w:sz w:val="24"/>
          <w:szCs w:val="24"/>
        </w:rPr>
        <w:t xml:space="preserve">kivot). </w:t>
      </w:r>
      <w:r>
        <w:rPr>
          <w:rStyle w:val="FontStyle16"/>
          <w:rFonts w:ascii="Times New Roman" w:hAnsi="Times New Roman" w:cs="Times New Roman"/>
          <w:sz w:val="24"/>
          <w:szCs w:val="24"/>
        </w:rPr>
        <w:t xml:space="preserve">Na něm, kromě oltářních pláten (v celkovém počtu tří), příručního kříže a svící (v sudém počtu 2, 4 nebo 6; sloužíli biskup, pak 7) bývá ještě umísťován sedmiramenný židovský svícen </w:t>
      </w:r>
      <w:r>
        <w:rPr>
          <w:rStyle w:val="FontStyle14"/>
          <w:rFonts w:ascii="Times New Roman" w:hAnsi="Times New Roman" w:cs="Times New Roman"/>
          <w:sz w:val="24"/>
          <w:szCs w:val="24"/>
        </w:rPr>
        <w:t xml:space="preserve">{menorah). </w:t>
      </w:r>
      <w:r>
        <w:rPr>
          <w:rStyle w:val="FontStyle16"/>
          <w:rFonts w:ascii="Times New Roman" w:hAnsi="Times New Roman" w:cs="Times New Roman"/>
          <w:sz w:val="24"/>
          <w:szCs w:val="24"/>
        </w:rPr>
        <w:t xml:space="preserve">Během slavení se na oltář pokládají jak liturgické knihy a evangeliář, tak i liturgické nádoby (kalich a diskos, nádoby </w:t>
      </w:r>
      <w:r>
        <w:rPr>
          <w:rStyle w:val="FontStyle16"/>
          <w:rFonts w:ascii="Times New Roman" w:hAnsi="Times New Roman" w:cs="Times New Roman"/>
          <w:sz w:val="24"/>
          <w:szCs w:val="24"/>
          <w:lang w:val="fr-FR"/>
        </w:rPr>
        <w:t xml:space="preserve">s </w:t>
      </w:r>
      <w:r>
        <w:rPr>
          <w:rStyle w:val="FontStyle16"/>
          <w:rFonts w:ascii="Times New Roman" w:hAnsi="Times New Roman" w:cs="Times New Roman"/>
          <w:sz w:val="24"/>
          <w:szCs w:val="24"/>
        </w:rPr>
        <w:t xml:space="preserve">oleji) </w:t>
      </w:r>
      <w:r>
        <w:rPr>
          <w:rStyle w:val="FontStyle16"/>
          <w:rFonts w:ascii="Times New Roman" w:hAnsi="Times New Roman" w:cs="Times New Roman"/>
          <w:sz w:val="24"/>
          <w:szCs w:val="24"/>
          <w:lang w:val="fr-FR"/>
        </w:rPr>
        <w:t xml:space="preserve">s </w:t>
      </w:r>
      <w:r>
        <w:rPr>
          <w:rStyle w:val="FontStyle16"/>
          <w:rFonts w:ascii="Times New Roman" w:hAnsi="Times New Roman" w:cs="Times New Roman"/>
          <w:sz w:val="24"/>
          <w:szCs w:val="24"/>
        </w:rPr>
        <w:t xml:space="preserve">jejich pokrývkami a další </w:t>
      </w:r>
      <w:r>
        <w:rPr>
          <w:rStyle w:val="FontStyle16"/>
          <w:rFonts w:ascii="Times New Roman" w:hAnsi="Times New Roman" w:cs="Times New Roman"/>
          <w:sz w:val="24"/>
          <w:szCs w:val="24"/>
          <w:lang w:val="es-ES"/>
        </w:rPr>
        <w:t xml:space="preserve">paramenta </w:t>
      </w:r>
      <w:r>
        <w:rPr>
          <w:rStyle w:val="FontStyle16"/>
          <w:rFonts w:ascii="Times New Roman" w:hAnsi="Times New Roman" w:cs="Times New Roman"/>
          <w:sz w:val="24"/>
          <w:szCs w:val="24"/>
        </w:rPr>
        <w:t>(lžička, příp. štěteček, nožík; v jižních zemích rovněž vějíře k odhánění hmyzu).</w:t>
      </w:r>
    </w:p>
    <w:p w14:paraId="2AA65C51" w14:textId="77777777" w:rsidR="00AC631A" w:rsidRDefault="00AC631A" w:rsidP="00DD4958">
      <w:pPr>
        <w:pStyle w:val="Style1"/>
        <w:widowControl/>
        <w:spacing w:line="240" w:lineRule="auto"/>
        <w:ind w:firstLine="680"/>
      </w:pPr>
      <w:r>
        <w:rPr>
          <w:rStyle w:val="FontStyle16"/>
          <w:rFonts w:ascii="Times New Roman" w:hAnsi="Times New Roman" w:cs="Times New Roman"/>
          <w:sz w:val="24"/>
          <w:szCs w:val="24"/>
        </w:rPr>
        <w:tab/>
        <w:t xml:space="preserve">Po stranách presbytáře byly kdysi samostatné místnosti, do nichž vedly samostatné dveře v ikonostasu – pro jáhny (tzv. </w:t>
      </w:r>
      <w:r>
        <w:rPr>
          <w:rStyle w:val="FontStyle14"/>
          <w:rFonts w:ascii="Times New Roman" w:hAnsi="Times New Roman" w:cs="Times New Roman"/>
          <w:sz w:val="24"/>
          <w:szCs w:val="24"/>
        </w:rPr>
        <w:t xml:space="preserve">diakonikon) </w:t>
      </w:r>
      <w:r>
        <w:rPr>
          <w:rStyle w:val="FontStyle16"/>
          <w:rFonts w:ascii="Times New Roman" w:hAnsi="Times New Roman" w:cs="Times New Roman"/>
          <w:sz w:val="24"/>
          <w:szCs w:val="24"/>
        </w:rPr>
        <w:t xml:space="preserve">a pro uchovávání liturgických knih; později došlo k jejich propojení </w:t>
      </w:r>
      <w:r>
        <w:rPr>
          <w:rStyle w:val="FontStyle16"/>
          <w:rFonts w:ascii="Times New Roman" w:hAnsi="Times New Roman" w:cs="Times New Roman"/>
          <w:sz w:val="24"/>
          <w:szCs w:val="24"/>
          <w:lang w:val="fr-FR"/>
        </w:rPr>
        <w:t xml:space="preserve">s </w:t>
      </w:r>
      <w:r>
        <w:rPr>
          <w:rStyle w:val="FontStyle16"/>
          <w:rFonts w:ascii="Times New Roman" w:hAnsi="Times New Roman" w:cs="Times New Roman"/>
          <w:sz w:val="24"/>
          <w:szCs w:val="24"/>
        </w:rPr>
        <w:t>centrálním prostorem kolem oltáře, díky čemuž byl tento umístěn na stupně tak, aby byl přístupný ze všech stran a mohl se procesně obcházet i zezadu. V některých chrámech byla místnost pro uchovávání liturgických pomůcek nahrazena zákristií architektonicky vystupující z půdorysu chrámu a v ikonostasu zůstaly jen jedny boční dveře.</w:t>
      </w:r>
    </w:p>
    <w:p w14:paraId="4B306837" w14:textId="77777777" w:rsidR="00AC631A" w:rsidRDefault="00AC631A" w:rsidP="00DD4958">
      <w:pPr>
        <w:pStyle w:val="Style1"/>
        <w:widowControl/>
        <w:spacing w:line="240" w:lineRule="auto"/>
        <w:ind w:firstLine="680"/>
        <w:rPr>
          <w:rFonts w:ascii="Times New Roman" w:hAnsi="Times New Roman" w:cs="Times New Roman"/>
          <w:b/>
          <w:bCs/>
          <w:sz w:val="28"/>
          <w:szCs w:val="28"/>
        </w:rPr>
      </w:pPr>
    </w:p>
    <w:p w14:paraId="1B1AE930" w14:textId="77777777" w:rsidR="00AC631A" w:rsidRDefault="00AC631A" w:rsidP="00DD4958">
      <w:pPr>
        <w:pStyle w:val="Style1"/>
        <w:widowControl/>
        <w:spacing w:line="240" w:lineRule="auto"/>
        <w:ind w:firstLine="680"/>
        <w:rPr>
          <w:rFonts w:ascii="Times New Roman" w:hAnsi="Times New Roman" w:cs="Times New Roman"/>
          <w:b/>
          <w:bCs/>
          <w:sz w:val="28"/>
          <w:szCs w:val="28"/>
        </w:rPr>
      </w:pPr>
      <w:r>
        <w:rPr>
          <w:rFonts w:ascii="Times New Roman" w:hAnsi="Times New Roman" w:cs="Times New Roman"/>
          <w:b/>
          <w:bCs/>
          <w:sz w:val="28"/>
          <w:szCs w:val="28"/>
        </w:rPr>
        <w:t>Výzdoba</w:t>
      </w:r>
    </w:p>
    <w:p w14:paraId="72709CCB" w14:textId="77777777" w:rsidR="00AC631A" w:rsidRDefault="00AC631A" w:rsidP="00DD4958">
      <w:pPr>
        <w:pStyle w:val="Style1"/>
        <w:widowControl/>
        <w:spacing w:line="240" w:lineRule="auto"/>
        <w:ind w:firstLine="680"/>
        <w:rPr>
          <w:rFonts w:ascii="Times New Roman" w:hAnsi="Times New Roman" w:cs="Times New Roman"/>
          <w:b/>
          <w:bCs/>
          <w:sz w:val="28"/>
          <w:szCs w:val="28"/>
        </w:rPr>
      </w:pPr>
    </w:p>
    <w:p w14:paraId="653C0716" w14:textId="77777777" w:rsidR="00AC631A" w:rsidRDefault="00AC631A" w:rsidP="00DD4958">
      <w:pPr>
        <w:pStyle w:val="Style1"/>
        <w:widowControl/>
        <w:spacing w:line="240" w:lineRule="auto"/>
        <w:ind w:firstLine="680"/>
      </w:pPr>
      <w:r>
        <w:rPr>
          <w:rStyle w:val="FontStyle16"/>
          <w:rFonts w:ascii="Times New Roman" w:hAnsi="Times New Roman" w:cs="Times New Roman"/>
          <w:sz w:val="24"/>
          <w:szCs w:val="24"/>
        </w:rPr>
        <w:tab/>
        <w:t>Výzdoba jednotlivých partií chrámů odpovídá jejich účelům. Předsíň bývá v drtivé většině prostá jakékoli výzdoby.</w:t>
      </w:r>
      <w:r w:rsidRPr="0077135D">
        <w:rPr>
          <w:rStyle w:val="FontStyle16"/>
          <w:rFonts w:ascii="Times New Roman" w:hAnsi="Times New Roman" w:cs="Times New Roman"/>
          <w:sz w:val="24"/>
          <w:szCs w:val="24"/>
          <w:vertAlign w:val="superscript"/>
        </w:rPr>
        <w:footnoteReference w:id="11"/>
      </w:r>
      <w:r>
        <w:rPr>
          <w:rStyle w:val="FontStyle16"/>
          <w:rFonts w:ascii="Times New Roman" w:hAnsi="Times New Roman" w:cs="Times New Roman"/>
          <w:sz w:val="24"/>
          <w:szCs w:val="24"/>
        </w:rPr>
        <w:t xml:space="preserve"> Chrámová loď nebývala zdobená malbami až do doby, kdy se namísto rovných stropů začaly používat klenby a kupole. Tematika maleb může buď odkazovat k vybraným událostem ze životů světců uctívaných v dané lokalitě, a nebo ze života Krista a jeho Matky. Často však dochází k využití zdí jako prostoru pro jakýsi obrazný katechismus) rozšířený o specifické motivy významné pro dějiny dané oblasti.  Na poutních místech pak jsou časté malby vyobrazující události z života světce, nebo dokonce ikony volně umístěné v prostoru poustevny či jeskyně. Může jít také o svého druhu ikonickou katechezi zaměřenou na poslední skutečnosti člověka (smrt, soud, spása). V případě klášterních chrámů pozdější doby lze pozorovat styl výzdoby převzatý z Byzance, kde všichni spravedliví klanějící se Kristu jsou již seskupeni podle stavovského klíče (kupř. biskupové a učitelé v liturgických rouchách ozdobených mnoha kříži, mučedníci jdoucí v průvodu atd.). Spíše výjimečně se lze setkat rovněž s použitím vnějškových zdí chrámu jako prostoru vyzdobeného malbami, jež mají účel katechetický, tj. vzdělávat ve víře a povzbuzovat k napodobování života svatých..</w:t>
      </w:r>
    </w:p>
    <w:p w14:paraId="4AE8D432" w14:textId="77777777" w:rsidR="00AC631A" w:rsidRDefault="00AC631A" w:rsidP="00DD4958">
      <w:pPr>
        <w:pStyle w:val="Style1"/>
        <w:widowControl/>
        <w:spacing w:line="240" w:lineRule="auto"/>
        <w:ind w:firstLine="680"/>
      </w:pPr>
      <w:r>
        <w:rPr>
          <w:rStyle w:val="FontStyle16"/>
          <w:rFonts w:ascii="Times New Roman" w:hAnsi="Times New Roman" w:cs="Times New Roman"/>
          <w:sz w:val="24"/>
          <w:szCs w:val="24"/>
        </w:rPr>
        <w:t xml:space="preserve">Za nejvýraznější prvek výzdoby pravoslavných i (většiny) řeckokatolických chrámů je možné označit ikonostas. Ten představuje specifický výsledek dlouhého vývoje, a zároveň specifikum byzantské tradice. Začal vznikat v době po 4. století, kdy interiér křesťanských chrámů získával ustálenou podobu, podle principu volné nápodoby židovského sakrálního prostoru (chrámu v Jeruzalémě a místních synagog). Původně se jednalo o prostou potřebu oddělit prostor v blízkosti oltáře od chrámové lodi, přičemž se zde uplatňovaly různé principy jak spirituálně-teologické (možnost či naopak nepřípustnost přímého očního kontaktu s posvátným dějem), tak architektonické (oddělení závěsem v Arménii, pevnou stěnou v Persii, ažurovanou zástěnou v Egyptě a Etiopii, dřevěným přehrazením v Sýrii, mřížkou na Západě, zídkou ozdobenou </w:t>
      </w:r>
      <w:r>
        <w:rPr>
          <w:rFonts w:ascii="Times New Roman" w:hAnsi="Times New Roman" w:cs="Times New Roman"/>
        </w:rPr>
        <w:t xml:space="preserve">sochami v Gruzii a nízkou zídkou se sloupky v oblasti Řecka). Počínaje začátkem 6. století byly na tuto zídku (v Byzanci nazývanou </w:t>
      </w:r>
      <w:r>
        <w:rPr>
          <w:rStyle w:val="FontStyle14"/>
          <w:rFonts w:ascii="Times New Roman" w:hAnsi="Times New Roman" w:cs="Times New Roman"/>
          <w:sz w:val="24"/>
          <w:szCs w:val="24"/>
        </w:rPr>
        <w:t>templon</w:t>
      </w:r>
      <w:r w:rsidRPr="00FF5FEE">
        <w:rPr>
          <w:rStyle w:val="FontStyle14"/>
          <w:rFonts w:ascii="Times New Roman" w:hAnsi="Times New Roman" w:cs="Times New Roman"/>
          <w:i w:val="0"/>
          <w:sz w:val="24"/>
          <w:szCs w:val="24"/>
          <w:vertAlign w:val="superscript"/>
        </w:rPr>
        <w:footnoteReference w:id="12"/>
      </w:r>
      <w:r>
        <w:rPr>
          <w:rStyle w:val="FontStyle14"/>
          <w:rFonts w:ascii="Times New Roman" w:hAnsi="Times New Roman" w:cs="Times New Roman"/>
          <w:sz w:val="24"/>
          <w:szCs w:val="24"/>
        </w:rPr>
        <w:t xml:space="preserve">) </w:t>
      </w:r>
      <w:r>
        <w:rPr>
          <w:rStyle w:val="FontStyle16"/>
          <w:rFonts w:ascii="Times New Roman" w:hAnsi="Times New Roman" w:cs="Times New Roman"/>
          <w:sz w:val="24"/>
          <w:szCs w:val="24"/>
        </w:rPr>
        <w:t>umisťovány ikony, pro něž se postupně vytvořila pomocná konstrukce, která je měla upevnit i zajistit jejich vzájemnou proporcionalitu. Překonání obrazoboreckých sporů</w:t>
      </w:r>
      <w:r>
        <w:rPr>
          <w:rStyle w:val="FontStyle16"/>
          <w:rFonts w:ascii="Times New Roman" w:hAnsi="Times New Roman" w:cs="Times New Roman"/>
          <w:sz w:val="24"/>
          <w:szCs w:val="24"/>
          <w:vertAlign w:val="superscript"/>
        </w:rPr>
        <w:footnoteReference w:id="13"/>
      </w:r>
      <w:r>
        <w:rPr>
          <w:rStyle w:val="FontStyle16"/>
          <w:rFonts w:ascii="Times New Roman" w:hAnsi="Times New Roman" w:cs="Times New Roman"/>
          <w:sz w:val="24"/>
          <w:szCs w:val="24"/>
        </w:rPr>
        <w:t xml:space="preserve"> znamenalo posílení tendence umisťovat posvátné obrazy také do chrámů mimo Konstantinopol. Časem se tak vytvořila pravidla nejen ohledně obsahu zpodobení, ale rovněž pro rozmístění jednotlivých ikon.</w:t>
      </w:r>
      <w:r>
        <w:rPr>
          <w:rStyle w:val="FontStyle16"/>
          <w:rFonts w:ascii="Times New Roman" w:hAnsi="Times New Roman" w:cs="Times New Roman"/>
          <w:sz w:val="24"/>
          <w:szCs w:val="24"/>
          <w:vertAlign w:val="superscript"/>
        </w:rPr>
        <w:footnoteReference w:id="14"/>
      </w:r>
      <w:r>
        <w:rPr>
          <w:rStyle w:val="FontStyle16"/>
          <w:rFonts w:ascii="Times New Roman" w:hAnsi="Times New Roman" w:cs="Times New Roman"/>
          <w:sz w:val="24"/>
          <w:szCs w:val="24"/>
        </w:rPr>
        <w:t xml:space="preserve"> Jelikož ikonostas de </w:t>
      </w:r>
      <w:r>
        <w:rPr>
          <w:rStyle w:val="FontStyle14"/>
          <w:rFonts w:ascii="Times New Roman" w:hAnsi="Times New Roman" w:cs="Times New Roman"/>
          <w:sz w:val="24"/>
          <w:szCs w:val="24"/>
        </w:rPr>
        <w:t xml:space="preserve">facto </w:t>
      </w:r>
      <w:r>
        <w:rPr>
          <w:rStyle w:val="FontStyle16"/>
          <w:rFonts w:ascii="Times New Roman" w:hAnsi="Times New Roman" w:cs="Times New Roman"/>
          <w:sz w:val="24"/>
          <w:szCs w:val="24"/>
        </w:rPr>
        <w:t>znemožňoval pohled do presbytáře, stalo se žádoucí, aby zároveň přinášel jakousi obrazovou informaci o hlavních událostech i tajemstvích víry, které se tam znovuzpřítomňovaly– samozřejmě nikoli formou povrchního zploštělého popisu, ale spíše obsahového důrazu. Tak se nakonec na Rusi 14. století dospělo k celkovému počtu kolem 50 ikon, jež jsou uspořádány v 5 hlavních horizontálních řadách (celkový počet ikon i způsob jejich umístění se však mohou v jednotlivých zemích i regionech lišit.</w:t>
      </w:r>
    </w:p>
    <w:p w14:paraId="61217002" w14:textId="77777777" w:rsidR="00AC631A" w:rsidRDefault="00AC631A" w:rsidP="00FF5FEE">
      <w:pPr>
        <w:pStyle w:val="Style1"/>
        <w:widowControl/>
        <w:spacing w:line="240" w:lineRule="auto"/>
        <w:ind w:firstLine="680"/>
      </w:pPr>
      <w:r>
        <w:rPr>
          <w:rStyle w:val="FontStyle16"/>
          <w:rFonts w:ascii="Times New Roman" w:hAnsi="Times New Roman" w:cs="Times New Roman"/>
          <w:sz w:val="24"/>
          <w:szCs w:val="24"/>
        </w:rPr>
        <w:t>Většina ikonostasů zahrnuje alespoň první</w:t>
      </w:r>
      <w:r>
        <w:rPr>
          <w:rStyle w:val="FontStyle16"/>
          <w:rFonts w:ascii="Times New Roman" w:hAnsi="Times New Roman" w:cs="Times New Roman"/>
          <w:sz w:val="24"/>
          <w:szCs w:val="24"/>
          <w:vertAlign w:val="superscript"/>
        </w:rPr>
        <w:footnoteReference w:id="15"/>
      </w:r>
      <w:r>
        <w:rPr>
          <w:rStyle w:val="FontStyle16"/>
          <w:rFonts w:ascii="Times New Roman" w:hAnsi="Times New Roman" w:cs="Times New Roman"/>
          <w:sz w:val="24"/>
          <w:szCs w:val="24"/>
        </w:rPr>
        <w:t xml:space="preserve"> řadu sestávající ze 4 hlavních ikon, mezi nimiž jsou tři vstupní prostory do presbytáře (tzv. dveře či vrata')</w:t>
      </w:r>
      <w:r>
        <w:rPr>
          <w:rStyle w:val="FontStyle16"/>
          <w:rFonts w:ascii="Times New Roman" w:hAnsi="Times New Roman" w:cs="Times New Roman"/>
          <w:sz w:val="24"/>
          <w:szCs w:val="24"/>
          <w:vertAlign w:val="superscript"/>
        </w:rPr>
        <w:footnoteReference w:id="16"/>
      </w:r>
      <w:r>
        <w:rPr>
          <w:rStyle w:val="FontStyle16"/>
          <w:rFonts w:ascii="Times New Roman" w:hAnsi="Times New Roman" w:cs="Times New Roman"/>
          <w:sz w:val="24"/>
          <w:szCs w:val="24"/>
        </w:rPr>
        <w:t>. Na nich jsou vyobrazeni (při pohledu zleva z chrámu):</w:t>
      </w:r>
      <w:r>
        <w:rPr>
          <w:rStyle w:val="FontStyle13"/>
          <w:rFonts w:ascii="Times New Roman" w:hAnsi="Times New Roman" w:cs="Times New Roman"/>
          <w:sz w:val="24"/>
          <w:szCs w:val="24"/>
        </w:rPr>
        <w:t xml:space="preserve"> </w:t>
      </w:r>
      <w:r>
        <w:rPr>
          <w:rStyle w:val="FontStyle16"/>
          <w:rFonts w:ascii="Times New Roman" w:hAnsi="Times New Roman" w:cs="Times New Roman"/>
          <w:sz w:val="24"/>
          <w:szCs w:val="24"/>
        </w:rPr>
        <w:t>světec požívající zvláštní úcty (ve slovanských zemích zpravidla sv. Mikuláš), Bohorodička (často ukazující rukou na svého Syna drženého v náručí)</w:t>
      </w:r>
      <w:r>
        <w:rPr>
          <w:rStyle w:val="FontStyle16"/>
          <w:rFonts w:ascii="Times New Roman" w:hAnsi="Times New Roman" w:cs="Times New Roman"/>
          <w:sz w:val="24"/>
          <w:szCs w:val="24"/>
          <w:vertAlign w:val="superscript"/>
        </w:rPr>
        <w:footnoteReference w:id="17"/>
      </w:r>
      <w:r>
        <w:rPr>
          <w:rStyle w:val="FontStyle16"/>
          <w:rFonts w:ascii="Times New Roman" w:hAnsi="Times New Roman" w:cs="Times New Roman"/>
          <w:sz w:val="24"/>
          <w:szCs w:val="24"/>
        </w:rPr>
        <w:t>, učící Kristus</w:t>
      </w:r>
      <w:r w:rsidRPr="00FF5FEE">
        <w:rPr>
          <w:rStyle w:val="FontStyle16"/>
          <w:rFonts w:ascii="Times New Roman" w:hAnsi="Times New Roman" w:cs="Times New Roman"/>
          <w:sz w:val="24"/>
          <w:szCs w:val="24"/>
          <w:vertAlign w:val="superscript"/>
        </w:rPr>
        <w:footnoteReference w:id="18"/>
      </w:r>
      <w:r>
        <w:rPr>
          <w:rStyle w:val="FontStyle16"/>
          <w:rFonts w:ascii="Times New Roman" w:hAnsi="Times New Roman" w:cs="Times New Roman"/>
          <w:sz w:val="24"/>
          <w:szCs w:val="24"/>
          <w:vertAlign w:val="superscript"/>
        </w:rPr>
        <w:t xml:space="preserve"> </w:t>
      </w:r>
      <w:r>
        <w:rPr>
          <w:rStyle w:val="FontStyle16"/>
          <w:rFonts w:ascii="Times New Roman" w:hAnsi="Times New Roman" w:cs="Times New Roman"/>
          <w:sz w:val="24"/>
          <w:szCs w:val="24"/>
        </w:rPr>
        <w:t>a místní chrámový patron. Na dveřích ikonostasu pak bývá zvykem umisťovat dalších až 8 ikon.</w:t>
      </w:r>
      <w:r>
        <w:rPr>
          <w:rStyle w:val="FontStyle16"/>
          <w:rFonts w:ascii="Times New Roman" w:hAnsi="Times New Roman" w:cs="Times New Roman"/>
          <w:sz w:val="24"/>
          <w:szCs w:val="24"/>
          <w:vertAlign w:val="superscript"/>
        </w:rPr>
        <w:footnoteReference w:id="19"/>
      </w:r>
      <w:r>
        <w:rPr>
          <w:rStyle w:val="FontStyle16"/>
          <w:rFonts w:ascii="Times New Roman" w:hAnsi="Times New Roman" w:cs="Times New Roman"/>
          <w:sz w:val="24"/>
          <w:szCs w:val="24"/>
        </w:rPr>
        <w:t xml:space="preserve"> Další horizontální řada přibližuje 12 základních svátků liturgického roku s centrálně situovanou událostí Poslední večeře Páně.</w:t>
      </w:r>
      <w:r>
        <w:rPr>
          <w:rStyle w:val="FontStyle16"/>
          <w:rFonts w:ascii="Times New Roman" w:hAnsi="Times New Roman" w:cs="Times New Roman"/>
          <w:sz w:val="24"/>
          <w:szCs w:val="24"/>
          <w:vertAlign w:val="superscript"/>
        </w:rPr>
        <w:footnoteReference w:id="20"/>
      </w:r>
      <w:r>
        <w:rPr>
          <w:rStyle w:val="FontStyle16"/>
          <w:rFonts w:ascii="Times New Roman" w:hAnsi="Times New Roman" w:cs="Times New Roman"/>
          <w:sz w:val="24"/>
          <w:szCs w:val="24"/>
        </w:rPr>
        <w:t xml:space="preserve"> Třetí</w:t>
      </w:r>
      <w:r>
        <w:rPr>
          <w:rStyle w:val="FontStyle16"/>
          <w:rFonts w:ascii="Times New Roman" w:hAnsi="Times New Roman" w:cs="Times New Roman"/>
          <w:sz w:val="24"/>
          <w:szCs w:val="24"/>
          <w:vertAlign w:val="superscript"/>
        </w:rPr>
        <w:footnoteReference w:id="21"/>
      </w:r>
      <w:r>
        <w:rPr>
          <w:rStyle w:val="FontStyle16"/>
          <w:rFonts w:ascii="Times New Roman" w:hAnsi="Times New Roman" w:cs="Times New Roman"/>
          <w:sz w:val="24"/>
          <w:szCs w:val="24"/>
        </w:rPr>
        <w:t xml:space="preserve"> řada je obdobou té předchozí, přičemž po stranách jsou rozmístěna spodobení </w:t>
      </w:r>
      <w:r>
        <w:rPr>
          <w:rStyle w:val="FontStyle16"/>
          <w:rFonts w:ascii="Times New Roman" w:hAnsi="Times New Roman" w:cs="Times New Roman"/>
          <w:spacing w:val="-20"/>
          <w:sz w:val="24"/>
          <w:szCs w:val="24"/>
        </w:rPr>
        <w:t>12</w:t>
      </w:r>
      <w:r>
        <w:rPr>
          <w:rStyle w:val="FontStyle16"/>
          <w:rFonts w:ascii="Times New Roman" w:hAnsi="Times New Roman" w:cs="Times New Roman"/>
          <w:sz w:val="24"/>
          <w:szCs w:val="24"/>
        </w:rPr>
        <w:t xml:space="preserve"> apoštolů a centrální roli zde plní ikona zvaná Deisis,</w:t>
      </w:r>
      <w:r>
        <w:rPr>
          <w:rStyle w:val="FontStyle16"/>
          <w:rFonts w:ascii="Times New Roman" w:hAnsi="Times New Roman" w:cs="Times New Roman"/>
          <w:sz w:val="24"/>
          <w:szCs w:val="24"/>
          <w:vertAlign w:val="superscript"/>
        </w:rPr>
        <w:footnoteReference w:id="22"/>
      </w:r>
      <w:r>
        <w:rPr>
          <w:rStyle w:val="FontStyle16"/>
          <w:rFonts w:ascii="Times New Roman" w:hAnsi="Times New Roman" w:cs="Times New Roman"/>
          <w:sz w:val="24"/>
          <w:szCs w:val="24"/>
        </w:rPr>
        <w:t xml:space="preserve"> zobrazující Vševládného Krista (= Pantokratora), u něhož orodují Bohorodička a Jan Křtitel jakožto reprezentanti vykoupeného lidstva. Následuje řada zahrnující </w:t>
      </w:r>
      <w:r>
        <w:rPr>
          <w:rStyle w:val="FontStyle16"/>
          <w:rFonts w:ascii="Times New Roman" w:hAnsi="Times New Roman" w:cs="Times New Roman"/>
          <w:spacing w:val="-20"/>
          <w:sz w:val="24"/>
          <w:szCs w:val="24"/>
        </w:rPr>
        <w:t>12</w:t>
      </w:r>
      <w:r>
        <w:rPr>
          <w:rStyle w:val="FontStyle16"/>
          <w:rFonts w:ascii="Times New Roman" w:hAnsi="Times New Roman" w:cs="Times New Roman"/>
          <w:sz w:val="24"/>
          <w:szCs w:val="24"/>
        </w:rPr>
        <w:t xml:space="preserve"> starozákonních proroků a církevních učitelů, kteří významně předpověděli či vysvětlovali vtělení Božího Syna, a tato událost je zobrazena uprostřed v podobě Bohorodičky jakožto orantky </w:t>
      </w:r>
      <w:r>
        <w:rPr>
          <w:rStyle w:val="FontStyle16"/>
          <w:rFonts w:ascii="Times New Roman" w:hAnsi="Times New Roman" w:cs="Times New Roman"/>
          <w:spacing w:val="-20"/>
          <w:sz w:val="24"/>
          <w:szCs w:val="24"/>
        </w:rPr>
        <w:t>(=</w:t>
      </w:r>
      <w:r>
        <w:rPr>
          <w:rStyle w:val="FontStyle16"/>
          <w:rFonts w:ascii="Times New Roman" w:hAnsi="Times New Roman" w:cs="Times New Roman"/>
          <w:sz w:val="24"/>
          <w:szCs w:val="24"/>
        </w:rPr>
        <w:t xml:space="preserve"> přímluvkyně) třímající v útrobách lůna dítě. Pátá řada má za úkol přiblížit starozákonní praotce od Adama po Mojžíše (v praxi se však vyskytuje velice zřídka, stejně jako i šestá řada věnovaná pašijím). Ikonostas je završen scénou ukřižování s vyobrazením Ježíšovy Matky a učedníka Jana (evangelisty) na Golgotě.</w:t>
      </w:r>
      <w:r>
        <w:t xml:space="preserve"> </w:t>
      </w:r>
      <w:r>
        <w:rPr>
          <w:rStyle w:val="FontStyle16"/>
          <w:rFonts w:ascii="Times New Roman" w:hAnsi="Times New Roman" w:cs="Times New Roman"/>
          <w:sz w:val="24"/>
          <w:szCs w:val="24"/>
        </w:rPr>
        <w:t>Prostor před ikonostasem je zároveň chápán jako privilegovaný pro provádění některých úkonů, kupř. žehnání či zpovědi běžných věřících</w:t>
      </w:r>
      <w:r>
        <w:rPr>
          <w:rStyle w:val="FontStyle16"/>
          <w:rFonts w:ascii="Times New Roman" w:hAnsi="Times New Roman" w:cs="Times New Roman"/>
          <w:sz w:val="24"/>
          <w:szCs w:val="24"/>
          <w:vertAlign w:val="superscript"/>
        </w:rPr>
        <w:footnoteReference w:id="23"/>
      </w:r>
      <w:r>
        <w:rPr>
          <w:rStyle w:val="FontStyle16"/>
          <w:rFonts w:ascii="Times New Roman" w:hAnsi="Times New Roman" w:cs="Times New Roman"/>
          <w:sz w:val="24"/>
          <w:szCs w:val="24"/>
        </w:rPr>
        <w:t>.</w:t>
      </w:r>
    </w:p>
    <w:p w14:paraId="5AD2E181" w14:textId="77777777" w:rsidR="00AC631A" w:rsidRDefault="00AC631A" w:rsidP="00DD4958">
      <w:pPr>
        <w:pStyle w:val="Style1"/>
        <w:widowControl/>
        <w:spacing w:line="240" w:lineRule="auto"/>
        <w:ind w:firstLine="680"/>
        <w:rPr>
          <w:rFonts w:ascii="Times New Roman" w:hAnsi="Times New Roman" w:cs="Times New Roman"/>
        </w:rPr>
      </w:pPr>
    </w:p>
    <w:sectPr w:rsidR="00AC631A" w:rsidSect="00AD1B7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967F" w14:textId="77777777" w:rsidR="007716F7" w:rsidRDefault="007716F7">
      <w:r>
        <w:separator/>
      </w:r>
    </w:p>
  </w:endnote>
  <w:endnote w:type="continuationSeparator" w:id="0">
    <w:p w14:paraId="42FC331F" w14:textId="77777777" w:rsidR="007716F7" w:rsidRDefault="0077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WenQuanYi Micro Hei">
    <w:charset w:val="00"/>
    <w:family w:val="auto"/>
    <w:pitch w:val="variable"/>
  </w:font>
  <w:font w:name="Lohit Hindi">
    <w:altName w:val="Times New Roman"/>
    <w:charset w:val="00"/>
    <w:family w:val="auto"/>
    <w:pitch w:val="default"/>
  </w:font>
  <w:font w:name="Liberation Sans">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1B07" w14:textId="77777777" w:rsidR="007716F7" w:rsidRDefault="007716F7">
      <w:r>
        <w:rPr>
          <w:color w:val="000000"/>
        </w:rPr>
        <w:separator/>
      </w:r>
    </w:p>
  </w:footnote>
  <w:footnote w:type="continuationSeparator" w:id="0">
    <w:p w14:paraId="0B5F2C7E" w14:textId="77777777" w:rsidR="007716F7" w:rsidRDefault="007716F7">
      <w:r>
        <w:continuationSeparator/>
      </w:r>
    </w:p>
  </w:footnote>
  <w:footnote w:id="1">
    <w:p w14:paraId="2729B235" w14:textId="77777777" w:rsidR="00AC631A" w:rsidRDefault="00AC631A" w:rsidP="00DD4958">
      <w:pPr>
        <w:pStyle w:val="Style3"/>
        <w:widowControl/>
      </w:pPr>
      <w:r w:rsidRPr="00DD4958">
        <w:rPr>
          <w:rStyle w:val="Znakapoznpodarou"/>
          <w:rFonts w:ascii="Times New Roman" w:hAnsi="Times New Roman"/>
          <w:sz w:val="20"/>
          <w:szCs w:val="20"/>
        </w:rPr>
        <w:footnoteRef/>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Takto je to uvedeno v poněkud idealizující formě ve Skutcích apoštolských (2,42), kde se zároveň předpokládá i společné užívání majetku. Nelze z toho vyvozovat, že by všechny křestánské domy bývaly jaksi pravidelně používány namísto židovských chrámových staveb, ale jen to, že pro konání specifických křestánských obřadů sloužily v první generaci zejména domy bohatších pokřtěných patricijů, kdežto u jiných obřadů se křestáné zapojili do židovských bohoslužeb probíhajících kupř. v synagogách, nebo si (zejména v řeckém prostředí) propůjčovali i některou ze společných prostor vyhrazených tehdejší podobě spolkového života.</w:t>
      </w:r>
    </w:p>
  </w:footnote>
  <w:footnote w:id="2">
    <w:p w14:paraId="05A669A2" w14:textId="77777777" w:rsidR="00AC631A" w:rsidRDefault="00AC631A" w:rsidP="00DD4958">
      <w:pPr>
        <w:pStyle w:val="Style5"/>
        <w:widowControl/>
        <w:tabs>
          <w:tab w:val="left" w:pos="264"/>
        </w:tabs>
      </w:pPr>
      <w:r w:rsidRPr="00DD4958">
        <w:rPr>
          <w:rStyle w:val="Znakapoznpodarou"/>
          <w:rFonts w:ascii="Times New Roman" w:hAnsi="Times New Roman"/>
          <w:sz w:val="20"/>
          <w:szCs w:val="20"/>
        </w:rPr>
        <w:footnoteRef/>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 xml:space="preserve">Kupř. v druhé polovině 1. tisíciletí při slavnostním eucharistickém slavení vedeném patriarchou se průvodu s obětními dary </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 xml:space="preserve"> tzv. velkého vchodu </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 xml:space="preserve"> aktivně účastnilo více než 400 lidí. Denní oficium existovalo přinejmenším ve dvou podobách: delší, tzv. klášterní, a kratší, tzv. katedrální, přičemž mohlo docházet (a v případě velkomoravské misie také došlo) k vytvoření jakési hybridní podoby vzniklé propojením těchto dvou hlavních forem. Do liturgických textů byly zařazovány jak věroučné formulace koncilů a komentáře k nim, tak i básnické skladby renomovaných autorů (jako byli kupř. svatí Romanos Melodos, Ondřej Krétský či Jan Damašský), jež byly následně zhudebňovány do složitého systému osmi základních melodických osnov (tzv. </w:t>
      </w:r>
      <w:r w:rsidRPr="00DD4958">
        <w:rPr>
          <w:rStyle w:val="FontStyle15"/>
          <w:rFonts w:ascii="Times New Roman" w:hAnsi="Times New Roman" w:cs="Times New Roman"/>
          <w:sz w:val="20"/>
          <w:szCs w:val="20"/>
        </w:rPr>
        <w:t xml:space="preserve">oktoechos = </w:t>
      </w:r>
      <w:r w:rsidRPr="00DD4958">
        <w:rPr>
          <w:rStyle w:val="FontStyle13"/>
          <w:rFonts w:ascii="Times New Roman" w:hAnsi="Times New Roman" w:cs="Times New Roman"/>
          <w:sz w:val="20"/>
          <w:szCs w:val="20"/>
        </w:rPr>
        <w:t>osmihlas).</w:t>
      </w:r>
    </w:p>
  </w:footnote>
  <w:footnote w:id="3">
    <w:p w14:paraId="5C2F1F2D" w14:textId="77777777" w:rsidR="00AC631A" w:rsidRDefault="00AC631A" w:rsidP="00DD4958">
      <w:pPr>
        <w:pStyle w:val="Style5"/>
        <w:widowControl/>
        <w:tabs>
          <w:tab w:val="left" w:pos="264"/>
        </w:tabs>
        <w:suppressAutoHyphens w:val="0"/>
        <w:autoSpaceDE w:val="0"/>
        <w:textAlignment w:val="auto"/>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 V antice se rozlišovala předsíň venkovní (exonartex) a vnitřní (endonartex), přičemž první z nich, situovaná pod přístřeškem nad vchodem, sloužila jako útočiště pro kohokoli a platilo tam právo azy</w:t>
      </w:r>
      <w:r w:rsidRPr="00DD4958">
        <w:rPr>
          <w:rStyle w:val="FontStyle13"/>
          <w:rFonts w:ascii="Times New Roman" w:hAnsi="Times New Roman" w:cs="Times New Roman"/>
          <w:sz w:val="20"/>
          <w:szCs w:val="20"/>
        </w:rPr>
        <w:softHyphen/>
        <w:t xml:space="preserve">lu; kdežto druhá z nich měla i liturgické využití. Církevněslovanské označení </w:t>
      </w:r>
      <w:r w:rsidRPr="00DD4958">
        <w:rPr>
          <w:rStyle w:val="FontStyle15"/>
          <w:rFonts w:ascii="Times New Roman" w:hAnsi="Times New Roman" w:cs="Times New Roman"/>
          <w:sz w:val="20"/>
          <w:szCs w:val="20"/>
        </w:rPr>
        <w:t xml:space="preserve">pritvor </w:t>
      </w:r>
      <w:r w:rsidRPr="00DD4958">
        <w:rPr>
          <w:rStyle w:val="FontStyle13"/>
          <w:rFonts w:ascii="Times New Roman" w:hAnsi="Times New Roman" w:cs="Times New Roman"/>
          <w:sz w:val="20"/>
          <w:szCs w:val="20"/>
        </w:rPr>
        <w:t>poukazuje spíše na uzavřenost tohoto místa a jeho oddělení od zbytku chrámu.</w:t>
      </w:r>
    </w:p>
  </w:footnote>
  <w:footnote w:id="4">
    <w:p w14:paraId="16CBEB73" w14:textId="77777777" w:rsidR="00AC631A" w:rsidRDefault="00AC631A" w:rsidP="00DD4958">
      <w:pPr>
        <w:pStyle w:val="Style5"/>
        <w:widowControl/>
        <w:tabs>
          <w:tab w:val="left" w:pos="259"/>
        </w:tabs>
      </w:pPr>
      <w:r w:rsidRPr="00DD4958">
        <w:rPr>
          <w:rStyle w:val="Znakapoznpodarou"/>
          <w:rFonts w:ascii="Times New Roman" w:hAnsi="Times New Roman"/>
          <w:sz w:val="20"/>
          <w:szCs w:val="20"/>
        </w:rPr>
        <w:footnoteRef/>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 xml:space="preserve">Dveře, vedoucí z této předsíně dovnitř kostela, byly hlídány chrámovými služebníky s nižším svěcením (tzv. ostiáři), kteří měli za úkol dávat pozor, aby během svátostné celebrace byli přítomni pouze křesťané praktikující svou víru a přistupující k přijímání. V byzantské liturgii se před zpěvem vyznání víry podnes dochovalo zvolání hlavního jáhna </w:t>
      </w:r>
      <w:r w:rsidRPr="00FF5FEE">
        <w:rPr>
          <w:rStyle w:val="FontStyle13"/>
          <w:rFonts w:ascii="Times New Roman" w:hAnsi="Times New Roman" w:cs="Times New Roman"/>
          <w:i/>
          <w:sz w:val="20"/>
          <w:szCs w:val="20"/>
        </w:rPr>
        <w:t>„Dveře! Dveře!“</w:t>
      </w:r>
      <w:r w:rsidRPr="00DD4958">
        <w:rPr>
          <w:rStyle w:val="FontStyle13"/>
          <w:rFonts w:ascii="Times New Roman" w:hAnsi="Times New Roman" w:cs="Times New Roman"/>
          <w:sz w:val="20"/>
          <w:szCs w:val="20"/>
        </w:rPr>
        <w:t xml:space="preserve"> určené jako výzva právě těmto strážcům dveří, aby je zavřeli.</w:t>
      </w:r>
    </w:p>
  </w:footnote>
  <w:footnote w:id="5">
    <w:p w14:paraId="2814560C" w14:textId="77777777" w:rsidR="00AC631A" w:rsidRDefault="00AC631A" w:rsidP="00DD4958">
      <w:pPr>
        <w:pStyle w:val="Style5"/>
        <w:widowControl/>
        <w:tabs>
          <w:tab w:val="left" w:pos="259"/>
        </w:tabs>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 Lavice pro věřící byly zavedeny až v důsledku reformace, která kladla důraz na čtení i vysvětlování Písma v lidovém jazyce a tato část bohoslužby, sama v sobě značně statická, se často protahovala do té míry, že stání nebylo únosné.</w:t>
      </w:r>
    </w:p>
  </w:footnote>
  <w:footnote w:id="6">
    <w:p w14:paraId="2F35D7D6" w14:textId="77777777" w:rsidR="00AC631A" w:rsidRDefault="00AC631A" w:rsidP="00DD4958">
      <w:pPr>
        <w:pStyle w:val="Style5"/>
        <w:widowControl/>
        <w:tabs>
          <w:tab w:val="left" w:pos="259"/>
        </w:tabs>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Může jít jak o samostatné vyvýšené sezení v podobě trůnu, tak rovněž o soustavu více (max. </w:t>
      </w:r>
      <w:r w:rsidRPr="00DD4958">
        <w:rPr>
          <w:rStyle w:val="FontStyle13"/>
          <w:rFonts w:ascii="Times New Roman" w:hAnsi="Times New Roman" w:cs="Times New Roman"/>
          <w:spacing w:val="30"/>
          <w:sz w:val="20"/>
          <w:szCs w:val="20"/>
        </w:rPr>
        <w:t>3</w:t>
      </w:r>
      <w:r>
        <w:rPr>
          <w:rStyle w:val="FontStyle13"/>
          <w:rFonts w:ascii="Times New Roman" w:hAnsi="Times New Roman" w:cs="Times New Roman"/>
          <w:spacing w:val="30"/>
          <w:sz w:val="20"/>
          <w:szCs w:val="20"/>
        </w:rPr>
        <w:t>–</w:t>
      </w:r>
      <w:r w:rsidRPr="00DD4958">
        <w:rPr>
          <w:rStyle w:val="FontStyle13"/>
          <w:rFonts w:ascii="Times New Roman" w:hAnsi="Times New Roman" w:cs="Times New Roman"/>
          <w:spacing w:val="30"/>
          <w:sz w:val="20"/>
          <w:szCs w:val="20"/>
        </w:rPr>
        <w:t>5)</w:t>
      </w:r>
      <w:r w:rsidRPr="00DD4958">
        <w:rPr>
          <w:rStyle w:val="FontStyle13"/>
          <w:rFonts w:ascii="Times New Roman" w:hAnsi="Times New Roman" w:cs="Times New Roman"/>
          <w:sz w:val="20"/>
          <w:szCs w:val="20"/>
        </w:rPr>
        <w:t xml:space="preserve"> sedátek pro biskupa s asistencí a jáhny, přičemž biskupské sedadlo se odlišuje velikostí. V tomto posledním případě je třeba odlišit biskupský trůn v chrámové lodi od tzv. vyvýšeného místa </w:t>
      </w:r>
      <w:r w:rsidRPr="00DD4958">
        <w:rPr>
          <w:rStyle w:val="FontStyle15"/>
          <w:rFonts w:ascii="Times New Roman" w:hAnsi="Times New Roman" w:cs="Times New Roman"/>
          <w:sz w:val="20"/>
          <w:szCs w:val="20"/>
        </w:rPr>
        <w:t xml:space="preserve">(gornoje město) </w:t>
      </w:r>
      <w:r w:rsidRPr="00DD4958">
        <w:rPr>
          <w:rStyle w:val="FontStyle13"/>
          <w:rFonts w:ascii="Times New Roman" w:hAnsi="Times New Roman" w:cs="Times New Roman"/>
          <w:sz w:val="20"/>
          <w:szCs w:val="20"/>
        </w:rPr>
        <w:t>v oltářním prostoru, jež má často podobu společných výškově odlišených sedadel.</w:t>
      </w:r>
    </w:p>
  </w:footnote>
  <w:footnote w:id="7">
    <w:p w14:paraId="3FA5FF8A" w14:textId="77777777" w:rsidR="00AC631A" w:rsidRDefault="00AC631A" w:rsidP="00DD4958">
      <w:pPr>
        <w:pStyle w:val="Style5"/>
        <w:widowControl/>
        <w:tabs>
          <w:tab w:val="left" w:pos="259"/>
        </w:tabs>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Tento prvek se týká spíše karpatského regionu než balkánských území. Vzhledem k tomu, že u některých částí obřadů se musí stát, kdežto u vybraných částí denního oficia (řecky </w:t>
      </w:r>
      <w:r w:rsidRPr="00DD4958">
        <w:rPr>
          <w:rStyle w:val="FontStyle15"/>
          <w:rFonts w:ascii="Times New Roman" w:hAnsi="Times New Roman" w:cs="Times New Roman"/>
          <w:sz w:val="20"/>
          <w:szCs w:val="20"/>
        </w:rPr>
        <w:t xml:space="preserve">kathismy, </w:t>
      </w:r>
      <w:r>
        <w:rPr>
          <w:rStyle w:val="FontStyle13"/>
          <w:rFonts w:ascii="Times New Roman" w:hAnsi="Times New Roman" w:cs="Times New Roman"/>
          <w:sz w:val="20"/>
          <w:szCs w:val="20"/>
        </w:rPr>
        <w:t>církevněslo</w:t>
      </w:r>
      <w:r w:rsidRPr="00DD4958">
        <w:rPr>
          <w:rStyle w:val="FontStyle13"/>
          <w:rFonts w:ascii="Times New Roman" w:hAnsi="Times New Roman" w:cs="Times New Roman"/>
          <w:sz w:val="20"/>
          <w:szCs w:val="20"/>
        </w:rPr>
        <w:t xml:space="preserve">vansky </w:t>
      </w:r>
      <w:r w:rsidRPr="00DD4958">
        <w:rPr>
          <w:rStyle w:val="FontStyle15"/>
          <w:rFonts w:ascii="Times New Roman" w:hAnsi="Times New Roman" w:cs="Times New Roman"/>
          <w:sz w:val="20"/>
          <w:szCs w:val="20"/>
        </w:rPr>
        <w:t xml:space="preserve">sedaleny) </w:t>
      </w:r>
      <w:r w:rsidRPr="00DD4958">
        <w:rPr>
          <w:rStyle w:val="FontStyle13"/>
          <w:rFonts w:ascii="Times New Roman" w:hAnsi="Times New Roman" w:cs="Times New Roman"/>
          <w:sz w:val="20"/>
          <w:szCs w:val="20"/>
        </w:rPr>
        <w:t>mohli mniši i věřící sedět, měli zpěváci (započítávaní mezi nositele nižších svěcení) sami ukazovat, jaký postoj je třeba zaujmout. Stejně tak i manželka duchovního měla jít příkladem všem ženám ve společenství, a proto jí (spolu s dětmi) bylo vyhrazováno podobné místo, jako zpěvákům, i když zrcadlově.</w:t>
      </w:r>
    </w:p>
  </w:footnote>
  <w:footnote w:id="8">
    <w:p w14:paraId="5E491FF5" w14:textId="77777777" w:rsidR="00AC631A" w:rsidRDefault="00AC631A" w:rsidP="00DD4958">
      <w:pPr>
        <w:pStyle w:val="Style5"/>
        <w:widowControl/>
        <w:tabs>
          <w:tab w:val="left" w:pos="278"/>
        </w:tabs>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Ve starověku se takovýmto stříškám říkalo </w:t>
      </w:r>
      <w:r w:rsidRPr="00DD4958">
        <w:rPr>
          <w:rStyle w:val="FontStyle15"/>
          <w:rFonts w:ascii="Times New Roman" w:hAnsi="Times New Roman" w:cs="Times New Roman"/>
          <w:sz w:val="20"/>
          <w:szCs w:val="20"/>
        </w:rPr>
        <w:t xml:space="preserve">ciborium </w:t>
      </w:r>
      <w:r w:rsidRPr="00DD4958">
        <w:rPr>
          <w:rStyle w:val="FontStyle13"/>
          <w:rFonts w:ascii="Times New Roman" w:hAnsi="Times New Roman" w:cs="Times New Roman"/>
          <w:sz w:val="20"/>
          <w:szCs w:val="20"/>
        </w:rPr>
        <w:t>(= místo pro uchovávání jídla); později toto označení přešlo na nádoby s víčkem používané ke stejnému účelu.</w:t>
      </w:r>
    </w:p>
  </w:footnote>
  <w:footnote w:id="9">
    <w:p w14:paraId="365BD724" w14:textId="77777777" w:rsidR="00AC631A" w:rsidRDefault="00AC631A" w:rsidP="00DD4958">
      <w:pPr>
        <w:pStyle w:val="Style5"/>
        <w:widowControl/>
        <w:tabs>
          <w:tab w:val="left" w:pos="278"/>
        </w:tabs>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Řecké označení </w:t>
      </w:r>
      <w:r w:rsidRPr="00DD4958">
        <w:rPr>
          <w:rStyle w:val="FontStyle15"/>
          <w:rFonts w:ascii="Times New Roman" w:hAnsi="Times New Roman" w:cs="Times New Roman"/>
          <w:sz w:val="20"/>
          <w:szCs w:val="20"/>
        </w:rPr>
        <w:t xml:space="preserve">prothésis </w:t>
      </w:r>
      <w:r w:rsidRPr="00DD4958">
        <w:rPr>
          <w:rStyle w:val="FontStyle13"/>
          <w:rFonts w:ascii="Times New Roman" w:hAnsi="Times New Roman" w:cs="Times New Roman"/>
          <w:sz w:val="20"/>
          <w:szCs w:val="20"/>
        </w:rPr>
        <w:t>odkazuje spíše k úkonu předkládání obětin na tento stolek, z nichž pak byly vybírány jak plodiny vhodné k liturgickému upotřebení (chléb, víno, voda, olej, obilí), tak i k použití v rámci pohoštění pro věřící a k ro</w:t>
      </w:r>
      <w:r>
        <w:rPr>
          <w:rStyle w:val="FontStyle13"/>
          <w:rFonts w:ascii="Times New Roman" w:hAnsi="Times New Roman" w:cs="Times New Roman"/>
          <w:sz w:val="20"/>
          <w:szCs w:val="20"/>
        </w:rPr>
        <w:t>zdávání chudým a potřebným; cír</w:t>
      </w:r>
      <w:r w:rsidRPr="00DD4958">
        <w:rPr>
          <w:rStyle w:val="FontStyle13"/>
          <w:rFonts w:ascii="Times New Roman" w:hAnsi="Times New Roman" w:cs="Times New Roman"/>
          <w:sz w:val="20"/>
          <w:szCs w:val="20"/>
        </w:rPr>
        <w:t xml:space="preserve">kevněslovanské pojmenování </w:t>
      </w:r>
      <w:r w:rsidRPr="00DD4958">
        <w:rPr>
          <w:rStyle w:val="FontStyle15"/>
          <w:rFonts w:ascii="Times New Roman" w:hAnsi="Times New Roman" w:cs="Times New Roman"/>
          <w:sz w:val="20"/>
          <w:szCs w:val="20"/>
        </w:rPr>
        <w:t xml:space="preserve">žertvennik </w:t>
      </w:r>
      <w:r w:rsidRPr="00DD4958">
        <w:rPr>
          <w:rStyle w:val="FontStyle13"/>
          <w:rFonts w:ascii="Times New Roman" w:hAnsi="Times New Roman" w:cs="Times New Roman"/>
          <w:sz w:val="20"/>
          <w:szCs w:val="20"/>
        </w:rPr>
        <w:t>odkazuje spíše k myšlence obětování těchto darů (i přes verbální podobnost se starozákonním oltářem pro tzv. předkladné pokrmy nešlo o zdůrazňování myšlenky celopalu, ale spíše nekrvavé oběti).</w:t>
      </w:r>
    </w:p>
  </w:footnote>
  <w:footnote w:id="10">
    <w:p w14:paraId="7C595172" w14:textId="77777777" w:rsidR="00AC631A" w:rsidRDefault="00AC631A" w:rsidP="00DD4958">
      <w:pPr>
        <w:pStyle w:val="Style5"/>
        <w:widowControl/>
        <w:tabs>
          <w:tab w:val="left" w:pos="278"/>
        </w:tabs>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Vzhledem k tomu, že císař Konstantin Veliký předal biskupům soudcovské pravomoci, bývá toto sedadlo ztotožňováno se soudcovským a učitelským stolcem </w:t>
      </w:r>
      <w:r>
        <w:rPr>
          <w:rStyle w:val="FontStyle15"/>
          <w:rFonts w:ascii="Times New Roman" w:hAnsi="Times New Roman" w:cs="Times New Roman"/>
          <w:sz w:val="20"/>
          <w:szCs w:val="20"/>
        </w:rPr>
        <w:t>(</w:t>
      </w:r>
      <w:r w:rsidRPr="00DD4958">
        <w:rPr>
          <w:rStyle w:val="FontStyle15"/>
          <w:rFonts w:ascii="Times New Roman" w:hAnsi="Times New Roman" w:cs="Times New Roman"/>
          <w:sz w:val="20"/>
          <w:szCs w:val="20"/>
        </w:rPr>
        <w:t>kathedra</w:t>
      </w:r>
      <w:r>
        <w:rPr>
          <w:rStyle w:val="FontStyle15"/>
          <w:rFonts w:ascii="Times New Roman" w:hAnsi="Times New Roman" w:cs="Times New Roman"/>
          <w:sz w:val="20"/>
          <w:szCs w:val="20"/>
        </w:rPr>
        <w:t>)</w:t>
      </w:r>
      <w:r w:rsidRPr="00DD4958">
        <w:rPr>
          <w:rStyle w:val="FontStyle15"/>
          <w:rFonts w:ascii="Times New Roman" w:hAnsi="Times New Roman" w:cs="Times New Roman"/>
          <w:sz w:val="20"/>
          <w:szCs w:val="20"/>
        </w:rPr>
        <w:t xml:space="preserve"> </w:t>
      </w:r>
      <w:r w:rsidRPr="00DD4958">
        <w:rPr>
          <w:rStyle w:val="FontStyle13"/>
          <w:rFonts w:ascii="Times New Roman" w:hAnsi="Times New Roman" w:cs="Times New Roman"/>
          <w:sz w:val="20"/>
          <w:szCs w:val="20"/>
        </w:rPr>
        <w:t xml:space="preserve">a celá podlaha oltářního prostoru označována jako </w:t>
      </w:r>
      <w:r w:rsidRPr="00DD4958">
        <w:rPr>
          <w:rStyle w:val="FontStyle15"/>
          <w:rFonts w:ascii="Times New Roman" w:hAnsi="Times New Roman" w:cs="Times New Roman"/>
          <w:sz w:val="20"/>
          <w:szCs w:val="20"/>
        </w:rPr>
        <w:t xml:space="preserve">bema </w:t>
      </w:r>
      <w:r w:rsidRPr="00DD4958">
        <w:rPr>
          <w:rStyle w:val="FontStyle13"/>
          <w:rFonts w:ascii="Times New Roman" w:hAnsi="Times New Roman" w:cs="Times New Roman"/>
          <w:sz w:val="20"/>
          <w:szCs w:val="20"/>
        </w:rPr>
        <w:t>(= soudní dvůr).</w:t>
      </w:r>
    </w:p>
  </w:footnote>
  <w:footnote w:id="11">
    <w:p w14:paraId="09968CA9" w14:textId="77777777" w:rsidR="00AC631A" w:rsidRDefault="00AC631A" w:rsidP="00DD4958">
      <w:pPr>
        <w:pStyle w:val="Style3"/>
        <w:widowControl/>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 Kdysi se na dveře vedoucí do chrámové lodi umísťovaly ikony vyhnání prarodičů Adama a Evy z ráje po spáchání prvotního hříchu, aby si tak kajícníci byli vědomi svého ekleziálního statusu „vyhnaných</w:t>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ze svátostného společenství.</w:t>
      </w:r>
    </w:p>
  </w:footnote>
  <w:footnote w:id="12">
    <w:p w14:paraId="6F9EE7D0" w14:textId="77777777" w:rsidR="00AC631A" w:rsidRDefault="00AC631A" w:rsidP="00DD4958">
      <w:pPr>
        <w:pStyle w:val="Style5"/>
        <w:widowControl/>
        <w:tabs>
          <w:tab w:val="left" w:pos="288"/>
        </w:tabs>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 Pojmenování pochází od slova </w:t>
      </w:r>
      <w:r w:rsidRPr="00DD4958">
        <w:rPr>
          <w:rStyle w:val="FontStyle15"/>
          <w:rFonts w:ascii="Times New Roman" w:hAnsi="Times New Roman" w:cs="Times New Roman"/>
          <w:sz w:val="20"/>
          <w:szCs w:val="20"/>
        </w:rPr>
        <w:t xml:space="preserve">templům </w:t>
      </w:r>
      <w:r w:rsidRPr="00DD4958">
        <w:rPr>
          <w:rStyle w:val="FontStyle13"/>
          <w:rFonts w:ascii="Times New Roman" w:hAnsi="Times New Roman" w:cs="Times New Roman"/>
          <w:sz w:val="20"/>
          <w:szCs w:val="20"/>
        </w:rPr>
        <w:t xml:space="preserve">označujícího svatyni </w:t>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jednalo se tedy o popisně</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účelový název.</w:t>
      </w:r>
    </w:p>
  </w:footnote>
  <w:footnote w:id="13">
    <w:p w14:paraId="3E300E26" w14:textId="77777777" w:rsidR="00AC631A" w:rsidRDefault="00AC631A" w:rsidP="00DD4958">
      <w:pPr>
        <w:pStyle w:val="Style5"/>
        <w:widowControl/>
        <w:tabs>
          <w:tab w:val="left" w:pos="288"/>
        </w:tabs>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 Šlo o věroučné kontroverze 8.</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9. století v Byzanci týkající se nejen samotné možnosti zobrazování Krista a svatých a projevování těmto zobrazením liturgické úcty, ale rovněž o zdůvodnění dovolenosti této úcty pomocí rozlišení mezi osobou a jejím spodobením i bohopoctou a úctou ke svatým.</w:t>
      </w:r>
    </w:p>
  </w:footnote>
  <w:footnote w:id="14">
    <w:p w14:paraId="549B9DBF" w14:textId="77777777" w:rsidR="00AC631A" w:rsidRDefault="00AC631A" w:rsidP="00DD4958">
      <w:pPr>
        <w:pStyle w:val="Style5"/>
        <w:widowControl/>
        <w:tabs>
          <w:tab w:val="left" w:pos="288"/>
        </w:tabs>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 Přestože řecké slovo </w:t>
      </w:r>
      <w:r w:rsidRPr="00DD4958">
        <w:rPr>
          <w:rStyle w:val="FontStyle15"/>
          <w:rFonts w:ascii="Times New Roman" w:hAnsi="Times New Roman" w:cs="Times New Roman"/>
          <w:sz w:val="20"/>
          <w:szCs w:val="20"/>
        </w:rPr>
        <w:t xml:space="preserve">eikon </w:t>
      </w:r>
      <w:r w:rsidRPr="00DD4958">
        <w:rPr>
          <w:rStyle w:val="FontStyle13"/>
          <w:rFonts w:ascii="Times New Roman" w:hAnsi="Times New Roman" w:cs="Times New Roman"/>
          <w:sz w:val="20"/>
          <w:szCs w:val="20"/>
        </w:rPr>
        <w:t>znamená doslova „obraz</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 za ikony v pravém slova smyslu jsou od 9. století považovány pouze ty, které nejenže splňují obsahový i barevný ,kánon</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 xml:space="preserve"> (tedy ustálená pravidla), ale rovněž jsou opatřeny jednoznačnou identifikací pomocí nápisů či jejich zkratek (tzv. titla) a pracují se záměrným vynecháním lineární perspektivy a jistou disproporčností zobrazených postav </w:t>
      </w:r>
      <w:r>
        <w:rPr>
          <w:rStyle w:val="FontStyle13"/>
          <w:rFonts w:ascii="Times New Roman" w:hAnsi="Times New Roman" w:cs="Times New Roman"/>
          <w:sz w:val="20"/>
          <w:szCs w:val="20"/>
        </w:rPr>
        <w:t>– jejich délka/</w:t>
      </w:r>
      <w:r w:rsidRPr="00DD4958">
        <w:rPr>
          <w:rStyle w:val="FontStyle13"/>
          <w:rFonts w:ascii="Times New Roman" w:hAnsi="Times New Roman" w:cs="Times New Roman"/>
          <w:sz w:val="20"/>
          <w:szCs w:val="20"/>
        </w:rPr>
        <w:t xml:space="preserve">výška je zpravidla nadhodnocena oproti ostatním dimenzím, aby se tak předešlo nechtěnému přímému ztotožnění ikony se zobrazovanou postavou (od tohoto posledního požadavku se upouštělo v </w:t>
      </w:r>
      <w:smartTag w:uri="urn:schemas-microsoft-com:office:smarttags" w:element="metricconverter">
        <w:smartTagPr>
          <w:attr w:name="ProductID" w:val="18. a"/>
        </w:smartTagPr>
        <w:r w:rsidRPr="00DD4958">
          <w:rPr>
            <w:rStyle w:val="FontStyle13"/>
            <w:rFonts w:ascii="Times New Roman" w:hAnsi="Times New Roman" w:cs="Times New Roman"/>
            <w:sz w:val="20"/>
            <w:szCs w:val="20"/>
          </w:rPr>
          <w:t>18. a</w:t>
        </w:r>
      </w:smartTag>
      <w:r w:rsidRPr="00DD4958">
        <w:rPr>
          <w:rStyle w:val="FontStyle13"/>
          <w:rFonts w:ascii="Times New Roman" w:hAnsi="Times New Roman" w:cs="Times New Roman"/>
          <w:sz w:val="20"/>
          <w:szCs w:val="20"/>
        </w:rPr>
        <w:t xml:space="preserve"> 19. století).</w:t>
      </w:r>
    </w:p>
  </w:footnote>
  <w:footnote w:id="15">
    <w:p w14:paraId="70FF8F56" w14:textId="77777777" w:rsidR="00AC631A" w:rsidRDefault="00AC631A" w:rsidP="00DD4958">
      <w:pPr>
        <w:pStyle w:val="Style5"/>
        <w:widowControl/>
        <w:tabs>
          <w:tab w:val="left" w:pos="288"/>
        </w:tabs>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V některých chrámech se lze setkat dokonce s tzv. nultou či základní řadou ikon, umístěných na dřevěnou plochu pod ikony v první řadě; jsou však zpravidla menší a koncipovány horizontálně. Zobrazují scény ze Starého zákona: obvykle stvoření člověka, první hřích, potopu světa a obnovení smlouvy s Noem.</w:t>
      </w:r>
    </w:p>
  </w:footnote>
  <w:footnote w:id="16">
    <w:p w14:paraId="172AC61D" w14:textId="77777777" w:rsidR="00AC631A" w:rsidRDefault="00AC631A" w:rsidP="00DD4958">
      <w:pPr>
        <w:pStyle w:val="Style5"/>
        <w:widowControl/>
        <w:tabs>
          <w:tab w:val="left" w:pos="288"/>
        </w:tabs>
      </w:pPr>
      <w:r w:rsidRPr="00DD4958">
        <w:rPr>
          <w:rStyle w:val="Znakapoznpodarou"/>
          <w:rFonts w:ascii="Times New Roman" w:hAnsi="Times New Roman"/>
          <w:sz w:val="20"/>
          <w:szCs w:val="20"/>
        </w:rPr>
        <w:footnoteRef/>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 xml:space="preserve">Prostřední a největší jsou tzv. královské (či též císařské nebo carské) dveře </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 xml:space="preserve"> prochází jimi </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eucharistický Kristus jakožto Král všehomíra</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 xml:space="preserve"> při obřadech přijímání; jižní (= při pohledu z chrámové lodi napravo) jsou nazývány diakonské a severní kostelnické. V pravoslavných chrámech bývají boční dveře trvale zavřeny a otevírají se jen během bohoslužeb, kdežto v řeckokatolických jsou často trvale otevřeny, nebo dokonce zcela chybí (Ruský Potok). Z důvodu nedostatku prostoru se občas udělají jen hlavní dveře mezí dvěma nejbližšími ikonami.</w:t>
      </w:r>
    </w:p>
  </w:footnote>
  <w:footnote w:id="17">
    <w:p w14:paraId="5EFF015A" w14:textId="77777777" w:rsidR="00AC631A" w:rsidRDefault="00AC631A" w:rsidP="00DD4958">
      <w:pPr>
        <w:pStyle w:val="Style5"/>
        <w:widowControl/>
        <w:tabs>
          <w:tab w:val="left" w:pos="278"/>
        </w:tabs>
      </w:pPr>
      <w:r w:rsidRPr="00DD4958">
        <w:rPr>
          <w:rStyle w:val="Znakapoznpodarou"/>
          <w:rFonts w:ascii="Times New Roman" w:hAnsi="Times New Roman"/>
          <w:sz w:val="20"/>
          <w:szCs w:val="20"/>
        </w:rPr>
        <w:footnoteRef/>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 xml:space="preserve">Jedná se o ikonografický typ </w:t>
      </w:r>
      <w:r w:rsidRPr="00DD4958">
        <w:rPr>
          <w:rStyle w:val="FontStyle15"/>
          <w:rFonts w:ascii="Times New Roman" w:hAnsi="Times New Roman" w:cs="Times New Roman"/>
          <w:sz w:val="20"/>
          <w:szCs w:val="20"/>
        </w:rPr>
        <w:t xml:space="preserve">hodegetria </w:t>
      </w:r>
      <w:r w:rsidRPr="00DD4958">
        <w:rPr>
          <w:rStyle w:val="FontStyle13"/>
          <w:rFonts w:ascii="Times New Roman" w:hAnsi="Times New Roman" w:cs="Times New Roman"/>
          <w:sz w:val="20"/>
          <w:szCs w:val="20"/>
        </w:rPr>
        <w:t xml:space="preserve">(tj. cestu ukazující) </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 xml:space="preserve"> Maria na něm ukazuje na svého Syna, jenž o sobě prohlásil, že je „ta Cesta, Pravda a Život" (J 14,6).</w:t>
      </w:r>
    </w:p>
  </w:footnote>
  <w:footnote w:id="18">
    <w:p w14:paraId="77E3CA16" w14:textId="77777777" w:rsidR="00AC631A" w:rsidRDefault="00AC631A" w:rsidP="00DD4958">
      <w:pPr>
        <w:pStyle w:val="Style5"/>
        <w:widowControl/>
        <w:tabs>
          <w:tab w:val="left" w:pos="278"/>
        </w:tabs>
      </w:pPr>
      <w:r w:rsidRPr="00DD4958">
        <w:rPr>
          <w:rStyle w:val="Znakapoznpodarou"/>
          <w:rFonts w:ascii="Times New Roman" w:hAnsi="Times New Roman"/>
          <w:sz w:val="20"/>
          <w:szCs w:val="20"/>
        </w:rPr>
        <w:footnoteRef/>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 xml:space="preserve">Kristus je vyobrazen jako žehnající pravicí a v levici držící knihu/ svitek </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 xml:space="preserve"> zpravidla se slovy </w:t>
      </w:r>
      <w:r w:rsidRPr="004E1C81">
        <w:rPr>
          <w:rStyle w:val="FontStyle13"/>
          <w:rFonts w:ascii="Times New Roman" w:hAnsi="Times New Roman" w:cs="Times New Roman"/>
          <w:i/>
          <w:sz w:val="20"/>
          <w:szCs w:val="20"/>
        </w:rPr>
        <w:t>„Přikázání nové vám dávám, abyste se vzájemně milovali</w:t>
      </w:r>
      <w:r>
        <w:rPr>
          <w:rStyle w:val="FontStyle13"/>
          <w:rFonts w:ascii="Times New Roman" w:hAnsi="Times New Roman" w:cs="Times New Roman"/>
          <w:i/>
          <w:sz w:val="20"/>
          <w:szCs w:val="20"/>
        </w:rPr>
        <w:t>“</w:t>
      </w:r>
      <w:r w:rsidRPr="00DD4958">
        <w:rPr>
          <w:rStyle w:val="FontStyle13"/>
          <w:rFonts w:ascii="Times New Roman" w:hAnsi="Times New Roman" w:cs="Times New Roman"/>
          <w:sz w:val="20"/>
          <w:szCs w:val="20"/>
        </w:rPr>
        <w:t>(J 13,34).</w:t>
      </w:r>
    </w:p>
  </w:footnote>
  <w:footnote w:id="19">
    <w:p w14:paraId="78CC9983" w14:textId="77777777" w:rsidR="00AC631A" w:rsidRDefault="00AC631A" w:rsidP="00DD4958">
      <w:pPr>
        <w:pStyle w:val="Style5"/>
        <w:widowControl/>
        <w:tabs>
          <w:tab w:val="left" w:pos="278"/>
        </w:tabs>
      </w:pPr>
      <w:r w:rsidRPr="00DD4958">
        <w:rPr>
          <w:rStyle w:val="Znakapoznpodarou"/>
          <w:rFonts w:ascii="Times New Roman" w:hAnsi="Times New Roman"/>
          <w:sz w:val="20"/>
          <w:szCs w:val="20"/>
        </w:rPr>
        <w:footnoteRef/>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 xml:space="preserve">Na královskou bránu ikony </w:t>
      </w:r>
      <w:r>
        <w:rPr>
          <w:rStyle w:val="FontStyle13"/>
          <w:rFonts w:ascii="Times New Roman" w:hAnsi="Times New Roman" w:cs="Times New Roman"/>
          <w:sz w:val="20"/>
          <w:szCs w:val="20"/>
        </w:rPr>
        <w:t>čtyř</w:t>
      </w:r>
      <w:r w:rsidRPr="00DD4958">
        <w:rPr>
          <w:rStyle w:val="FontStyle13"/>
          <w:rFonts w:ascii="Times New Roman" w:hAnsi="Times New Roman" w:cs="Times New Roman"/>
          <w:sz w:val="20"/>
          <w:szCs w:val="20"/>
        </w:rPr>
        <w:t xml:space="preserve"> evangelistů a Zvěstování, na boční dveře pak archanděly Gabriela a Michaela a jáhny Štěpána a Vavřince.</w:t>
      </w:r>
    </w:p>
  </w:footnote>
  <w:footnote w:id="20">
    <w:p w14:paraId="5C2A299A" w14:textId="77777777" w:rsidR="00AC631A" w:rsidRDefault="00AC631A" w:rsidP="00DD4958">
      <w:pPr>
        <w:pStyle w:val="Style5"/>
        <w:widowControl/>
        <w:tabs>
          <w:tab w:val="left" w:pos="278"/>
        </w:tabs>
      </w:pPr>
      <w:r w:rsidRPr="00DD4958">
        <w:rPr>
          <w:rStyle w:val="Znakapoznpodarou"/>
          <w:rFonts w:ascii="Times New Roman" w:hAnsi="Times New Roman"/>
          <w:sz w:val="20"/>
          <w:szCs w:val="20"/>
        </w:rPr>
        <w:footnoteRef/>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 xml:space="preserve">Jsou to (při pohledu zleva z chrámu) obvykle: Narození Bohorodičky, její uvedení do jeruzalémského chrámu, Zvěstování Páně, Narození Páně, uvedení Páně do chrámu, Ježíšův křest (= Epifanie), Proměnění Páně, vzkříšení Lazara, vjezd do Jeruzaléma, ukřižování, Kristovo vzkříšení, nanebevstoupení, seslání Svatého Ducha a zesnutí Bohorodičky. Na starších ikonostasech tato řada čítala až </w:t>
      </w:r>
      <w:r w:rsidRPr="00DD4958">
        <w:rPr>
          <w:rStyle w:val="FontStyle13"/>
          <w:rFonts w:ascii="Times New Roman" w:hAnsi="Times New Roman" w:cs="Times New Roman"/>
          <w:spacing w:val="-20"/>
          <w:sz w:val="20"/>
          <w:szCs w:val="20"/>
        </w:rPr>
        <w:t>16</w:t>
      </w:r>
      <w:r w:rsidRPr="00DD4958">
        <w:rPr>
          <w:rStyle w:val="FontStyle13"/>
          <w:rFonts w:ascii="Times New Roman" w:hAnsi="Times New Roman" w:cs="Times New Roman"/>
          <w:sz w:val="20"/>
          <w:szCs w:val="20"/>
        </w:rPr>
        <w:t xml:space="preserve"> ikon a namísto centrální ikony Poslední večeře (příp. vedle ní) bylo umístěno spodobení Kristovy hlavy z jeho pohřebního rubáše, tzv. </w:t>
      </w:r>
      <w:r w:rsidRPr="00DD4958">
        <w:rPr>
          <w:rStyle w:val="FontStyle15"/>
          <w:rFonts w:ascii="Times New Roman" w:hAnsi="Times New Roman" w:cs="Times New Roman"/>
          <w:sz w:val="20"/>
          <w:szCs w:val="20"/>
        </w:rPr>
        <w:t>Spas něrukotv</w:t>
      </w:r>
      <w:r>
        <w:rPr>
          <w:rStyle w:val="FontStyle15"/>
          <w:rFonts w:ascii="Times New Roman" w:hAnsi="Times New Roman" w:cs="Times New Roman"/>
          <w:sz w:val="20"/>
          <w:szCs w:val="20"/>
        </w:rPr>
        <w:t>oreni</w:t>
      </w:r>
      <w:r w:rsidRPr="00DD4958">
        <w:rPr>
          <w:rStyle w:val="FontStyle15"/>
          <w:rFonts w:ascii="Times New Roman" w:hAnsi="Times New Roman" w:cs="Times New Roman"/>
          <w:sz w:val="20"/>
          <w:szCs w:val="20"/>
        </w:rPr>
        <w:t xml:space="preserve"> </w:t>
      </w:r>
      <w:r w:rsidRPr="00DD4958">
        <w:rPr>
          <w:rStyle w:val="FontStyle13"/>
          <w:rFonts w:ascii="Times New Roman" w:hAnsi="Times New Roman" w:cs="Times New Roman"/>
          <w:sz w:val="20"/>
          <w:szCs w:val="20"/>
        </w:rPr>
        <w:t xml:space="preserve">(= lidskou rukou neučiněné vyobrazení Spasitele; řecky: </w:t>
      </w:r>
      <w:r w:rsidRPr="00DD4958">
        <w:rPr>
          <w:rStyle w:val="FontStyle15"/>
          <w:rFonts w:ascii="Times New Roman" w:hAnsi="Times New Roman" w:cs="Times New Roman"/>
          <w:sz w:val="20"/>
          <w:szCs w:val="20"/>
        </w:rPr>
        <w:t>eikon acheiropoieton).</w:t>
      </w:r>
    </w:p>
  </w:footnote>
  <w:footnote w:id="21">
    <w:p w14:paraId="588AF241" w14:textId="77777777" w:rsidR="00AC631A" w:rsidRDefault="00AC631A" w:rsidP="00DD4958">
      <w:pPr>
        <w:pStyle w:val="Style5"/>
        <w:widowControl/>
        <w:tabs>
          <w:tab w:val="left" w:pos="283"/>
        </w:tabs>
        <w:jc w:val="left"/>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 V ruské tradici občas bývá pořadí druhé a třetí řady prohozeno.</w:t>
      </w:r>
    </w:p>
  </w:footnote>
  <w:footnote w:id="22">
    <w:p w14:paraId="657C845F" w14:textId="77777777" w:rsidR="00AC631A" w:rsidRDefault="00AC631A" w:rsidP="00DD4958">
      <w:pPr>
        <w:pStyle w:val="Style5"/>
        <w:widowControl/>
        <w:tabs>
          <w:tab w:val="left" w:pos="283"/>
        </w:tabs>
        <w:jc w:val="left"/>
      </w:pPr>
      <w:r w:rsidRPr="00DD4958">
        <w:rPr>
          <w:rStyle w:val="Znakapoznpodarou"/>
          <w:rFonts w:ascii="Times New Roman" w:hAnsi="Times New Roman"/>
          <w:sz w:val="20"/>
          <w:szCs w:val="20"/>
        </w:rPr>
        <w:footnoteRef/>
      </w:r>
      <w:r w:rsidRPr="00DD4958">
        <w:rPr>
          <w:rStyle w:val="FontStyle13"/>
          <w:rFonts w:ascii="Times New Roman" w:hAnsi="Times New Roman" w:cs="Times New Roman"/>
          <w:sz w:val="20"/>
          <w:szCs w:val="20"/>
        </w:rPr>
        <w:t xml:space="preserve"> V řečtině toto slovo označuje přímluvnou prosbu.</w:t>
      </w:r>
    </w:p>
  </w:footnote>
  <w:footnote w:id="23">
    <w:p w14:paraId="74EF2BC4" w14:textId="77777777" w:rsidR="00AC631A" w:rsidRDefault="00AC631A" w:rsidP="00DD4958">
      <w:pPr>
        <w:pStyle w:val="Style5"/>
        <w:widowControl/>
        <w:tabs>
          <w:tab w:val="left" w:pos="283"/>
        </w:tabs>
      </w:pPr>
      <w:r w:rsidRPr="00DD4958">
        <w:rPr>
          <w:rStyle w:val="Znakapoznpodarou"/>
          <w:rFonts w:ascii="Times New Roman" w:hAnsi="Times New Roman"/>
          <w:sz w:val="20"/>
          <w:szCs w:val="20"/>
        </w:rPr>
        <w:footnoteRef/>
      </w:r>
      <w:r>
        <w:rPr>
          <w:rStyle w:val="FontStyle13"/>
          <w:rFonts w:ascii="Times New Roman" w:hAnsi="Times New Roman" w:cs="Times New Roman"/>
          <w:sz w:val="20"/>
          <w:szCs w:val="20"/>
        </w:rPr>
        <w:t xml:space="preserve"> </w:t>
      </w:r>
      <w:r w:rsidRPr="00DD4958">
        <w:rPr>
          <w:rStyle w:val="FontStyle13"/>
          <w:rFonts w:ascii="Times New Roman" w:hAnsi="Times New Roman" w:cs="Times New Roman"/>
          <w:sz w:val="20"/>
          <w:szCs w:val="20"/>
        </w:rPr>
        <w:t xml:space="preserve">Duchovní by se měli zpovídat za ikonostasem, protože tím se naznačuje, že díky zpovědi se každý vrací tam, kde je jeho místo, z něhož se svým hříšným postojem či jednáním vyřadil, a vyčlenil tak ze svátostného společenství </w:t>
      </w:r>
      <w:r>
        <w:rPr>
          <w:rStyle w:val="FontStyle13"/>
          <w:rFonts w:ascii="Times New Roman" w:hAnsi="Times New Roman" w:cs="Times New Roman"/>
          <w:sz w:val="20"/>
          <w:szCs w:val="20"/>
        </w:rPr>
        <w:t>–</w:t>
      </w:r>
      <w:r w:rsidRPr="00DD4958">
        <w:rPr>
          <w:rStyle w:val="FontStyle13"/>
          <w:rFonts w:ascii="Times New Roman" w:hAnsi="Times New Roman" w:cs="Times New Roman"/>
          <w:sz w:val="20"/>
          <w:szCs w:val="20"/>
        </w:rPr>
        <w:t xml:space="preserve"> odpovídá to starozákonnímu biblickému pojetí, v němž je pokání označováno hebrejským slovem </w:t>
      </w:r>
      <w:r w:rsidRPr="00DD4958">
        <w:rPr>
          <w:rStyle w:val="FontStyle17"/>
          <w:rFonts w:ascii="Times New Roman" w:hAnsi="Times New Roman" w:cs="Times New Roman"/>
          <w:sz w:val="20"/>
          <w:szCs w:val="20"/>
        </w:rPr>
        <w:t xml:space="preserve">šúď </w:t>
      </w:r>
      <w:r>
        <w:rPr>
          <w:rStyle w:val="FontStyle13"/>
          <w:rFonts w:ascii="Times New Roman" w:hAnsi="Times New Roman" w:cs="Times New Roman"/>
          <w:sz w:val="20"/>
          <w:szCs w:val="20"/>
        </w:rPr>
        <w:t>znamenajícím, návrat</w:t>
      </w:r>
      <w:r w:rsidRPr="00DD4958">
        <w:rPr>
          <w:rStyle w:val="FontStyle13"/>
          <w:rFonts w:ascii="Times New Roman" w:hAnsi="Times New Roman" w:cs="Times New Roman"/>
          <w:sz w:val="20"/>
          <w:szCs w:val="20"/>
        </w:rPr>
        <w:t xml:space="preserve"> (domů, po dlouhé době, z daleké cesty či válečné výpravy).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1EE4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1C33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0FC54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8580E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41E2E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A6B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EA3B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FE56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12E0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5A02A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37C91"/>
    <w:multiLevelType w:val="multilevel"/>
    <w:tmpl w:val="3B8AA38C"/>
    <w:styleLink w:val="WWNum2"/>
    <w:lvl w:ilvl="0">
      <w:start w:val="64"/>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0A9A58F8"/>
    <w:multiLevelType w:val="multilevel"/>
    <w:tmpl w:val="B496753C"/>
    <w:styleLink w:val="WWNum7"/>
    <w:lvl w:ilvl="0">
      <w:start w:val="77"/>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1FBE7335"/>
    <w:multiLevelType w:val="multilevel"/>
    <w:tmpl w:val="161A520C"/>
    <w:styleLink w:val="WWNum4"/>
    <w:lvl w:ilvl="0">
      <w:start w:val="72"/>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603C2710"/>
    <w:multiLevelType w:val="multilevel"/>
    <w:tmpl w:val="88D4CD2E"/>
    <w:styleLink w:val="WWNum1"/>
    <w:lvl w:ilvl="0">
      <w:start w:val="62"/>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652B740F"/>
    <w:multiLevelType w:val="multilevel"/>
    <w:tmpl w:val="61546F1E"/>
    <w:styleLink w:val="WWNum3"/>
    <w:lvl w:ilvl="0">
      <w:start w:val="68"/>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7ADA499B"/>
    <w:multiLevelType w:val="multilevel"/>
    <w:tmpl w:val="26DA0520"/>
    <w:styleLink w:val="WWNum6"/>
    <w:lvl w:ilvl="0">
      <w:start w:val="77"/>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1965380412">
    <w:abstractNumId w:val="13"/>
  </w:num>
  <w:num w:numId="2" w16cid:durableId="1653094867">
    <w:abstractNumId w:val="10"/>
  </w:num>
  <w:num w:numId="3" w16cid:durableId="14312443">
    <w:abstractNumId w:val="14"/>
  </w:num>
  <w:num w:numId="4" w16cid:durableId="57821728">
    <w:abstractNumId w:val="12"/>
  </w:num>
  <w:num w:numId="5" w16cid:durableId="1268583915">
    <w:abstractNumId w:val="15"/>
  </w:num>
  <w:num w:numId="6" w16cid:durableId="44837642">
    <w:abstractNumId w:val="11"/>
  </w:num>
  <w:num w:numId="7" w16cid:durableId="621959452">
    <w:abstractNumId w:val="8"/>
  </w:num>
  <w:num w:numId="8" w16cid:durableId="1260599733">
    <w:abstractNumId w:val="3"/>
  </w:num>
  <w:num w:numId="9" w16cid:durableId="2063166832">
    <w:abstractNumId w:val="2"/>
  </w:num>
  <w:num w:numId="10" w16cid:durableId="1663241649">
    <w:abstractNumId w:val="1"/>
  </w:num>
  <w:num w:numId="11" w16cid:durableId="1679959854">
    <w:abstractNumId w:val="0"/>
  </w:num>
  <w:num w:numId="12" w16cid:durableId="886724867">
    <w:abstractNumId w:val="9"/>
  </w:num>
  <w:num w:numId="13" w16cid:durableId="677466417">
    <w:abstractNumId w:val="7"/>
  </w:num>
  <w:num w:numId="14" w16cid:durableId="1117481231">
    <w:abstractNumId w:val="6"/>
  </w:num>
  <w:num w:numId="15" w16cid:durableId="781070220">
    <w:abstractNumId w:val="5"/>
  </w:num>
  <w:num w:numId="16" w16cid:durableId="650137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09"/>
  <w:autoHyphenation/>
  <w:hyphenationZone w:val="425"/>
  <w:doNotHyphenateCaps/>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536B"/>
    <w:rsid w:val="00115E23"/>
    <w:rsid w:val="0032536B"/>
    <w:rsid w:val="004E1C81"/>
    <w:rsid w:val="0077135D"/>
    <w:rsid w:val="007716F7"/>
    <w:rsid w:val="00AC631A"/>
    <w:rsid w:val="00AD1B76"/>
    <w:rsid w:val="00DD4958"/>
    <w:rsid w:val="00ED32FC"/>
    <w:rsid w:val="00FB6C16"/>
    <w:rsid w:val="00FF5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E1079CA"/>
  <w15:docId w15:val="{D864981C-06F6-4149-9A0B-B0F7F0A0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Lohit Hind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1B76"/>
    <w:pPr>
      <w:widowControl w:val="0"/>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AD1B76"/>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AD1B76"/>
    <w:pPr>
      <w:keepNext/>
      <w:spacing w:before="240" w:after="120"/>
    </w:pPr>
    <w:rPr>
      <w:rFonts w:ascii="Liberation Sans" w:hAnsi="Liberation Sans"/>
      <w:sz w:val="28"/>
      <w:szCs w:val="28"/>
    </w:rPr>
  </w:style>
  <w:style w:type="paragraph" w:customStyle="1" w:styleId="Textbody">
    <w:name w:val="Text body"/>
    <w:basedOn w:val="Standard"/>
    <w:uiPriority w:val="99"/>
    <w:rsid w:val="00AD1B76"/>
    <w:pPr>
      <w:spacing w:after="120"/>
    </w:pPr>
  </w:style>
  <w:style w:type="paragraph" w:styleId="Seznam">
    <w:name w:val="List"/>
    <w:basedOn w:val="Textbody"/>
    <w:uiPriority w:val="99"/>
    <w:rsid w:val="00AD1B76"/>
  </w:style>
  <w:style w:type="paragraph" w:styleId="Titulek">
    <w:name w:val="caption"/>
    <w:basedOn w:val="Standard"/>
    <w:uiPriority w:val="99"/>
    <w:qFormat/>
    <w:rsid w:val="00AD1B76"/>
    <w:pPr>
      <w:suppressLineNumbers/>
      <w:spacing w:before="120" w:after="120"/>
    </w:pPr>
    <w:rPr>
      <w:i/>
      <w:iCs/>
    </w:rPr>
  </w:style>
  <w:style w:type="paragraph" w:customStyle="1" w:styleId="Index">
    <w:name w:val="Index"/>
    <w:basedOn w:val="Standard"/>
    <w:uiPriority w:val="99"/>
    <w:rsid w:val="00AD1B76"/>
    <w:pPr>
      <w:suppressLineNumbers/>
    </w:pPr>
  </w:style>
  <w:style w:type="paragraph" w:customStyle="1" w:styleId="Style3">
    <w:name w:val="Style3"/>
    <w:basedOn w:val="Standard"/>
    <w:uiPriority w:val="99"/>
    <w:rsid w:val="00AD1B76"/>
    <w:pPr>
      <w:spacing w:line="216" w:lineRule="exact"/>
      <w:jc w:val="both"/>
    </w:pPr>
  </w:style>
  <w:style w:type="paragraph" w:customStyle="1" w:styleId="Style1">
    <w:name w:val="Style1"/>
    <w:basedOn w:val="Standard"/>
    <w:uiPriority w:val="99"/>
    <w:rsid w:val="00AD1B76"/>
    <w:pPr>
      <w:spacing w:line="281" w:lineRule="exact"/>
      <w:jc w:val="both"/>
    </w:pPr>
  </w:style>
  <w:style w:type="paragraph" w:customStyle="1" w:styleId="Style5">
    <w:name w:val="Style5"/>
    <w:basedOn w:val="Standard"/>
    <w:uiPriority w:val="99"/>
    <w:rsid w:val="00AD1B76"/>
    <w:pPr>
      <w:spacing w:line="216" w:lineRule="exact"/>
      <w:jc w:val="both"/>
    </w:pPr>
  </w:style>
  <w:style w:type="paragraph" w:customStyle="1" w:styleId="Style4">
    <w:name w:val="Style4"/>
    <w:basedOn w:val="Standard"/>
    <w:uiPriority w:val="99"/>
    <w:rsid w:val="00AD1B76"/>
    <w:pPr>
      <w:spacing w:line="437" w:lineRule="exact"/>
      <w:jc w:val="center"/>
    </w:pPr>
  </w:style>
  <w:style w:type="paragraph" w:customStyle="1" w:styleId="Footnote">
    <w:name w:val="Footnote"/>
    <w:basedOn w:val="Standard"/>
    <w:uiPriority w:val="99"/>
    <w:rsid w:val="00AD1B76"/>
    <w:pPr>
      <w:suppressLineNumbers/>
      <w:ind w:left="339" w:hanging="339"/>
    </w:pPr>
    <w:rPr>
      <w:sz w:val="20"/>
      <w:szCs w:val="20"/>
    </w:rPr>
  </w:style>
  <w:style w:type="character" w:customStyle="1" w:styleId="FontStyle13">
    <w:name w:val="Font Style13"/>
    <w:uiPriority w:val="99"/>
    <w:rsid w:val="00AD1B76"/>
    <w:rPr>
      <w:rFonts w:ascii="Arial Narrow" w:hAnsi="Arial Narrow" w:cs="Arial Narrow"/>
      <w:sz w:val="16"/>
      <w:szCs w:val="16"/>
    </w:rPr>
  </w:style>
  <w:style w:type="character" w:customStyle="1" w:styleId="FontStyle16">
    <w:name w:val="Font Style16"/>
    <w:uiPriority w:val="99"/>
    <w:rsid w:val="00AD1B76"/>
    <w:rPr>
      <w:rFonts w:ascii="Arial Narrow" w:hAnsi="Arial Narrow" w:cs="Arial Narrow"/>
      <w:sz w:val="20"/>
      <w:szCs w:val="20"/>
    </w:rPr>
  </w:style>
  <w:style w:type="character" w:customStyle="1" w:styleId="FontStyle14">
    <w:name w:val="Font Style14"/>
    <w:uiPriority w:val="99"/>
    <w:rsid w:val="00AD1B76"/>
    <w:rPr>
      <w:rFonts w:ascii="Arial Narrow" w:hAnsi="Arial Narrow" w:cs="Arial Narrow"/>
      <w:i/>
      <w:iCs/>
      <w:sz w:val="20"/>
      <w:szCs w:val="20"/>
    </w:rPr>
  </w:style>
  <w:style w:type="character" w:customStyle="1" w:styleId="FontStyle11">
    <w:name w:val="Font Style11"/>
    <w:uiPriority w:val="99"/>
    <w:rsid w:val="00AD1B76"/>
    <w:rPr>
      <w:rFonts w:ascii="Arial Narrow" w:hAnsi="Arial Narrow" w:cs="Arial Narrow"/>
      <w:i/>
      <w:iCs/>
      <w:spacing w:val="10"/>
      <w:sz w:val="32"/>
      <w:szCs w:val="32"/>
    </w:rPr>
  </w:style>
  <w:style w:type="character" w:customStyle="1" w:styleId="FontStyle12">
    <w:name w:val="Font Style12"/>
    <w:uiPriority w:val="99"/>
    <w:rsid w:val="00AD1B76"/>
    <w:rPr>
      <w:rFonts w:ascii="Arial Narrow" w:hAnsi="Arial Narrow" w:cs="Arial Narrow"/>
      <w:sz w:val="32"/>
      <w:szCs w:val="32"/>
    </w:rPr>
  </w:style>
  <w:style w:type="character" w:customStyle="1" w:styleId="FootnoteSymbol">
    <w:name w:val="Footnote Symbol"/>
    <w:uiPriority w:val="99"/>
    <w:rsid w:val="00AD1B76"/>
  </w:style>
  <w:style w:type="character" w:customStyle="1" w:styleId="Footnoteanchor">
    <w:name w:val="Footnote anchor"/>
    <w:uiPriority w:val="99"/>
    <w:rsid w:val="00AD1B76"/>
    <w:rPr>
      <w:position w:val="0"/>
      <w:vertAlign w:val="superscript"/>
    </w:rPr>
  </w:style>
  <w:style w:type="character" w:customStyle="1" w:styleId="FontStyle15">
    <w:name w:val="Font Style15"/>
    <w:uiPriority w:val="99"/>
    <w:rsid w:val="00AD1B76"/>
    <w:rPr>
      <w:rFonts w:ascii="Arial Narrow" w:hAnsi="Arial Narrow" w:cs="Arial Narrow"/>
      <w:i/>
      <w:iCs/>
      <w:sz w:val="16"/>
      <w:szCs w:val="16"/>
    </w:rPr>
  </w:style>
  <w:style w:type="character" w:customStyle="1" w:styleId="FontStyle17">
    <w:name w:val="Font Style17"/>
    <w:uiPriority w:val="99"/>
    <w:rsid w:val="00AD1B76"/>
    <w:rPr>
      <w:rFonts w:ascii="Arial Narrow" w:hAnsi="Arial Narrow" w:cs="Arial Narrow"/>
      <w:smallCaps/>
      <w:sz w:val="18"/>
      <w:szCs w:val="18"/>
    </w:rPr>
  </w:style>
  <w:style w:type="character" w:styleId="Znakapoznpodarou">
    <w:name w:val="footnote reference"/>
    <w:uiPriority w:val="99"/>
    <w:rsid w:val="00AD1B76"/>
    <w:rPr>
      <w:rFonts w:cs="Times New Roman"/>
      <w:position w:val="0"/>
      <w:vertAlign w:val="superscript"/>
    </w:rPr>
  </w:style>
  <w:style w:type="paragraph" w:styleId="Textpoznpodarou">
    <w:name w:val="footnote text"/>
    <w:basedOn w:val="Normln"/>
    <w:link w:val="TextpoznpodarouChar"/>
    <w:uiPriority w:val="99"/>
    <w:semiHidden/>
    <w:rsid w:val="0077135D"/>
    <w:rPr>
      <w:sz w:val="20"/>
      <w:szCs w:val="20"/>
    </w:rPr>
  </w:style>
  <w:style w:type="character" w:customStyle="1" w:styleId="TextpoznpodarouChar">
    <w:name w:val="Text pozn. pod čarou Char"/>
    <w:link w:val="Textpoznpodarou"/>
    <w:uiPriority w:val="99"/>
    <w:semiHidden/>
    <w:rsid w:val="00260AD3"/>
    <w:rPr>
      <w:rFonts w:cs="Mangal"/>
      <w:kern w:val="3"/>
      <w:sz w:val="20"/>
      <w:szCs w:val="18"/>
      <w:lang w:eastAsia="zh-CN" w:bidi="hi-IN"/>
    </w:rPr>
  </w:style>
  <w:style w:type="numbering" w:customStyle="1" w:styleId="WWNum2">
    <w:name w:val="WWNum2"/>
    <w:rsid w:val="00260AD3"/>
    <w:pPr>
      <w:numPr>
        <w:numId w:val="2"/>
      </w:numPr>
    </w:pPr>
  </w:style>
  <w:style w:type="numbering" w:customStyle="1" w:styleId="WWNum7">
    <w:name w:val="WWNum7"/>
    <w:rsid w:val="00260AD3"/>
    <w:pPr>
      <w:numPr>
        <w:numId w:val="6"/>
      </w:numPr>
    </w:pPr>
  </w:style>
  <w:style w:type="numbering" w:customStyle="1" w:styleId="WWNum4">
    <w:name w:val="WWNum4"/>
    <w:rsid w:val="00260AD3"/>
    <w:pPr>
      <w:numPr>
        <w:numId w:val="4"/>
      </w:numPr>
    </w:pPr>
  </w:style>
  <w:style w:type="numbering" w:customStyle="1" w:styleId="WWNum1">
    <w:name w:val="WWNum1"/>
    <w:rsid w:val="00260AD3"/>
    <w:pPr>
      <w:numPr>
        <w:numId w:val="1"/>
      </w:numPr>
    </w:pPr>
  </w:style>
  <w:style w:type="numbering" w:customStyle="1" w:styleId="WWNum3">
    <w:name w:val="WWNum3"/>
    <w:rsid w:val="00260AD3"/>
    <w:pPr>
      <w:numPr>
        <w:numId w:val="3"/>
      </w:numPr>
    </w:pPr>
  </w:style>
  <w:style w:type="numbering" w:customStyle="1" w:styleId="WWNum6">
    <w:name w:val="WWNum6"/>
    <w:rsid w:val="00260AD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1328</Words>
  <Characters>7837</Characters>
  <Application>Microsoft Office Word</Application>
  <DocSecurity>0</DocSecurity>
  <Lines>65</Lines>
  <Paragraphs>18</Paragraphs>
  <ScaleCrop>false</ScaleCrop>
  <Company>Masarykova univerzita</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Studijní text:</dc:title>
  <dc:subject/>
  <dc:creator>velbloudík</dc:creator>
  <cp:keywords/>
  <dc:description/>
  <cp:lastModifiedBy>Václav Štěpánek</cp:lastModifiedBy>
  <cp:revision>3</cp:revision>
  <dcterms:created xsi:type="dcterms:W3CDTF">2013-10-27T14:52:00Z</dcterms:created>
  <dcterms:modified xsi:type="dcterms:W3CDTF">2022-04-21T11:19:00Z</dcterms:modified>
</cp:coreProperties>
</file>