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C8" w:rsidRPr="00780592" w:rsidRDefault="00E54419">
      <w:pPr>
        <w:rPr>
          <w:b/>
          <w:sz w:val="36"/>
        </w:rPr>
      </w:pPr>
      <w:r>
        <w:rPr>
          <w:b/>
          <w:sz w:val="36"/>
        </w:rPr>
        <w:t>Konzervační praktikum 20</w:t>
      </w:r>
      <w:r w:rsidR="00F23AA6">
        <w:rPr>
          <w:b/>
          <w:sz w:val="36"/>
        </w:rPr>
        <w:t>24</w:t>
      </w:r>
      <w:bookmarkStart w:id="0" w:name="_GoBack"/>
      <w:bookmarkEnd w:id="0"/>
    </w:p>
    <w:p w:rsidR="000A5180" w:rsidRPr="00780592" w:rsidRDefault="000A5180">
      <w:pPr>
        <w:rPr>
          <w:b/>
          <w:sz w:val="32"/>
        </w:rPr>
      </w:pPr>
      <w:r w:rsidRPr="00780592">
        <w:rPr>
          <w:b/>
          <w:sz w:val="32"/>
        </w:rPr>
        <w:t>Pracovní list na téma: světlo</w:t>
      </w:r>
    </w:p>
    <w:p w:rsidR="000A5180" w:rsidRPr="00780592" w:rsidRDefault="00780592">
      <w:pPr>
        <w:rPr>
          <w:b/>
          <w:sz w:val="28"/>
        </w:rPr>
      </w:pPr>
      <w:r>
        <w:rPr>
          <w:b/>
          <w:sz w:val="28"/>
        </w:rPr>
        <w:t>Teorie</w:t>
      </w:r>
    </w:p>
    <w:p w:rsidR="000A5180" w:rsidRDefault="000A5180">
      <w:pPr>
        <w:rPr>
          <w:b/>
          <w:sz w:val="24"/>
        </w:rPr>
      </w:pPr>
      <w:r>
        <w:rPr>
          <w:b/>
          <w:sz w:val="24"/>
        </w:rPr>
        <w:t>Co je světlo a jak se dělí:</w:t>
      </w:r>
    </w:p>
    <w:p w:rsidR="000A5180" w:rsidRDefault="000A5180" w:rsidP="001E1BC6">
      <w:pPr>
        <w:jc w:val="both"/>
        <w:rPr>
          <w:sz w:val="24"/>
        </w:rPr>
      </w:pPr>
      <w:r>
        <w:rPr>
          <w:sz w:val="24"/>
        </w:rPr>
        <w:t xml:space="preserve">Světlo je elektromagnetické vlnění, proud částic – fotonů. Podle vlnové délky se dělí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>:</w:t>
      </w:r>
    </w:p>
    <w:p w:rsidR="000A5180" w:rsidRDefault="000A5180" w:rsidP="000A518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UV světlo (100-380 </w:t>
      </w:r>
      <w:proofErr w:type="spellStart"/>
      <w:r>
        <w:rPr>
          <w:sz w:val="24"/>
        </w:rPr>
        <w:t>nm</w:t>
      </w:r>
      <w:proofErr w:type="spellEnd"/>
      <w:r>
        <w:rPr>
          <w:sz w:val="24"/>
        </w:rPr>
        <w:t>)</w:t>
      </w:r>
    </w:p>
    <w:p w:rsidR="000A5180" w:rsidRDefault="000A5180" w:rsidP="000A518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Viditelné světlo (</w:t>
      </w:r>
      <w:r w:rsidR="00F44355">
        <w:rPr>
          <w:sz w:val="24"/>
        </w:rPr>
        <w:t xml:space="preserve">VIS, </w:t>
      </w:r>
      <w:r>
        <w:rPr>
          <w:sz w:val="24"/>
        </w:rPr>
        <w:t xml:space="preserve">380-780 </w:t>
      </w:r>
      <w:proofErr w:type="spellStart"/>
      <w:r>
        <w:rPr>
          <w:sz w:val="24"/>
        </w:rPr>
        <w:t>nm</w:t>
      </w:r>
      <w:proofErr w:type="spellEnd"/>
      <w:r>
        <w:rPr>
          <w:sz w:val="24"/>
        </w:rPr>
        <w:t>)</w:t>
      </w:r>
    </w:p>
    <w:p w:rsidR="000A5180" w:rsidRPr="001E1BC6" w:rsidRDefault="001E1BC6" w:rsidP="000A518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CAFD15A" wp14:editId="3FFF45C8">
            <wp:simplePos x="0" y="0"/>
            <wp:positionH relativeFrom="column">
              <wp:posOffset>452755</wp:posOffset>
            </wp:positionH>
            <wp:positionV relativeFrom="paragraph">
              <wp:posOffset>396875</wp:posOffset>
            </wp:positionV>
            <wp:extent cx="4356735" cy="1743075"/>
            <wp:effectExtent l="0" t="0" r="5715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8" t="43377" r="30510" b="18358"/>
                    <a:stretch/>
                  </pic:blipFill>
                  <pic:spPr bwMode="auto">
                    <a:xfrm>
                      <a:off x="0" y="0"/>
                      <a:ext cx="435673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180">
        <w:rPr>
          <w:sz w:val="24"/>
        </w:rPr>
        <w:t>Infračervené záření (</w:t>
      </w:r>
      <w:r w:rsidR="00F44355">
        <w:rPr>
          <w:sz w:val="24"/>
        </w:rPr>
        <w:t xml:space="preserve">IR, </w:t>
      </w:r>
      <w:r w:rsidR="000A5180">
        <w:rPr>
          <w:sz w:val="24"/>
        </w:rPr>
        <w:t xml:space="preserve">780 – 10 000 </w:t>
      </w:r>
      <w:proofErr w:type="spellStart"/>
      <w:r w:rsidR="000A5180">
        <w:rPr>
          <w:sz w:val="24"/>
        </w:rPr>
        <w:t>nm</w:t>
      </w:r>
      <w:proofErr w:type="spellEnd"/>
      <w:r w:rsidR="000A5180">
        <w:rPr>
          <w:sz w:val="24"/>
        </w:rPr>
        <w:t>)</w:t>
      </w:r>
    </w:p>
    <w:p w:rsidR="001E1BC6" w:rsidRDefault="001E1BC6" w:rsidP="001E1BC6">
      <w:pPr>
        <w:spacing w:before="120"/>
        <w:rPr>
          <w:sz w:val="24"/>
        </w:rPr>
      </w:pPr>
    </w:p>
    <w:p w:rsidR="001E1BC6" w:rsidRDefault="001E1BC6" w:rsidP="001E1BC6">
      <w:pPr>
        <w:spacing w:before="120"/>
        <w:rPr>
          <w:b/>
          <w:sz w:val="24"/>
        </w:rPr>
      </w:pPr>
      <w:r>
        <w:rPr>
          <w:b/>
          <w:sz w:val="24"/>
        </w:rPr>
        <w:t>Jak svě</w:t>
      </w:r>
      <w:r w:rsidR="00780592">
        <w:rPr>
          <w:b/>
          <w:sz w:val="24"/>
        </w:rPr>
        <w:t>tlo poškozuje sbírkové předměty:</w:t>
      </w:r>
    </w:p>
    <w:p w:rsidR="001E1BC6" w:rsidRDefault="001E1BC6" w:rsidP="001E1BC6">
      <w:pPr>
        <w:spacing w:before="120"/>
        <w:jc w:val="both"/>
        <w:rPr>
          <w:sz w:val="24"/>
        </w:rPr>
      </w:pPr>
      <w:r>
        <w:rPr>
          <w:sz w:val="24"/>
        </w:rPr>
        <w:t>S klesající vlnovou délkou záření roste jeho energie, která napomáhá degradačním procesům. Citlivé jsou zejm. organické materiály (dřevo, papír, textil, useň, plasty), které nejvíce poškozuje UV světlo.</w:t>
      </w:r>
    </w:p>
    <w:p w:rsidR="001E1BC6" w:rsidRDefault="00F44355" w:rsidP="001E1BC6">
      <w:pPr>
        <w:spacing w:before="120"/>
        <w:jc w:val="both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DEB12" wp14:editId="38CFBC06">
                <wp:simplePos x="0" y="0"/>
                <wp:positionH relativeFrom="column">
                  <wp:posOffset>173990</wp:posOffset>
                </wp:positionH>
                <wp:positionV relativeFrom="paragraph">
                  <wp:posOffset>1064733</wp:posOffset>
                </wp:positionV>
                <wp:extent cx="1807210" cy="1254125"/>
                <wp:effectExtent l="0" t="0" r="2540" b="31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355" w:rsidRDefault="00F44355">
                            <w:r>
                              <w:t>Novinový papír po 3 dnech expozice na slunci (levá strana), zdroj: ICCROM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style="position:absolute;left:0;text-align:left;margin-left:13.7pt;margin-top:83.85pt;width:142.3pt;height:9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BvkgIAAJAFAAAOAAAAZHJzL2Uyb0RvYy54bWysVM1uEzEQviPxDpbvdJOQtCXqpgqtgpCi&#10;tiJBPTteu7GwPcZ2shveiOfgxRh7Nz+UXoo4xBnvfDPj+ebn6roxmmyFDwpsSftnPUqE5VAp+1TS&#10;r8vZu0tKQmS2YhqsKOlOBHo9efvmqnZjMYA16Ep4gk5sGNeupOsY3bgoAl8Lw8IZOGFRKcEbFvHq&#10;n4rKsxq9G10Mer3zogZfOQ9chIBfb1slnWT/Ugoe76UMIhJdUnxbzKfP5yqdxeSKjZ88c2vFu2ew&#10;f3iFYcpi0IOrWxYZ2Xj1lyujuIcAMp5xMAVIqbjIOWA2/d6zbBZr5kTOBckJ7kBT+H9u+d32wRNV&#10;lXREiWUGS7QUTYTtr5/EgRZklCiqXRgjcuEQG5uP0GCp998DfkyZN9Kb9I85EdQj2bsDweiR8GR0&#10;2bsY9FHFUdcfjIb4S36Ko7nzIX4SYEgSSuqxgplYtp2H2EL3kBQtgFbVTGmdL6lrxI32ZMuw3jrm&#10;R6LzP1Dakrqk5+9HvezYQjJvPWub3IjcN124lHqbYpbiTouE0faLkMhbzvSF2IxzYQ/xMzqhJIZ6&#10;jWGHP77qNcZtHmiRI4ONB2OjLPicfR60I2XVtz1lssVjbU7yTmJsVk3XEiuodtgRHtqxCo7PFFZt&#10;zkJ8YB7nCCuNuyHe4yE1IOvQSZSswf946XvCY3ujlpIa57Kk4fuGeUGJ/myx8T/0h8M0yPkyHF0M&#10;8OJPNatTjd2YG8BW6OMWcjyLCR/1XpQezCOukGmKiipmOcYuadyLN7HdFriCuJhOMwhH17E4twvH&#10;k+tEb+rJZfPIvOsaN2LP38F+gtn4Wf+22GRpYbqJIFVu7kRwy2pHPI59Ho9uRaW9cnrPqOMinfwG&#10;AAD//wMAUEsDBBQABgAIAAAAIQA+9FT54QAAAAoBAAAPAAAAZHJzL2Rvd25yZXYueG1sTI9LT4RA&#10;EITvJv6HSZt4Me6w4IJBho0xPpK9ufiIt1mmBSLTQ5hZwH9ve9Jbd1el+qtiu9heTDj6zpGC9SoC&#10;gVQ701Gj4KV6uLwG4YMmo3tHqOAbPWzL05NC58bN9IzTPjSCQ8jnWkEbwpBL6esWrfYrNyCx9ulG&#10;qwOvYyPNqGcOt72MoyiVVnfEH1o94F2L9df+aBV8XDTvO788vs7JJhnun6YqezOVUudny+0NiIBL&#10;+DPDLz6jQ8lMB3ck40WvIM6u2Mn3NMtAsCFZx1zuwEO6iUGWhfxfofwBAAD//wMAUEsBAi0AFAAG&#10;AAgAAAAhALaDOJL+AAAA4QEAABMAAAAAAAAAAAAAAAAAAAAAAFtDb250ZW50X1R5cGVzXS54bWxQ&#10;SwECLQAUAAYACAAAACEAOP0h/9YAAACUAQAACwAAAAAAAAAAAAAAAAAvAQAAX3JlbHMvLnJlbHNQ&#10;SwECLQAUAAYACAAAACEATDfQb5ICAACQBQAADgAAAAAAAAAAAAAAAAAuAgAAZHJzL2Uyb0RvYy54&#10;bWxQSwECLQAUAAYACAAAACEAPvRU+eEAAAAKAQAADwAAAAAAAAAAAAAAAADsBAAAZHJzL2Rvd25y&#10;ZXYueG1sUEsFBgAAAAAEAAQA8wAAAPoFAAAAAA==&#10;">
                <v:textbox>
                  <w:txbxContent>
                    <w:p w:rsidR="00F44355" w:rsidRDefault="00F44355">
                      <w:r>
                        <w:t>Novinový papír po 3 dnech expozice na slunci (levá strana), zdroj: ICCROM</w:t>
                      </w:r>
                    </w:p>
                  </w:txbxContent>
                </v:textbox>
              </v:shape>
            </w:pict>
          </mc:Fallback>
        </mc:AlternateContent>
      </w:r>
      <w:r w:rsidRPr="00F44355">
        <w:rPr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57190853" wp14:editId="7661343C">
            <wp:simplePos x="0" y="0"/>
            <wp:positionH relativeFrom="column">
              <wp:posOffset>1981200</wp:posOffset>
            </wp:positionH>
            <wp:positionV relativeFrom="paragraph">
              <wp:posOffset>633095</wp:posOffset>
            </wp:positionV>
            <wp:extent cx="2912745" cy="1980565"/>
            <wp:effectExtent l="0" t="0" r="1905" b="635"/>
            <wp:wrapTopAndBottom/>
            <wp:docPr id="4" name="Zástupný symbol pro obsah 3" descr="Řím, 1996 (vlevo po 3 dnech slunc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Řím, 1996 (vlevo po 3 dnech slunce.jp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BC6">
        <w:rPr>
          <w:sz w:val="24"/>
        </w:rPr>
        <w:t xml:space="preserve">Příklady poškození světlem: blednutí barev, žloutnutí plastů a papíru, </w:t>
      </w:r>
      <w:proofErr w:type="spellStart"/>
      <w:r w:rsidR="001E1BC6">
        <w:rPr>
          <w:sz w:val="24"/>
        </w:rPr>
        <w:t>křídovatění</w:t>
      </w:r>
      <w:proofErr w:type="spellEnd"/>
      <w:r w:rsidR="001E1BC6">
        <w:rPr>
          <w:sz w:val="24"/>
        </w:rPr>
        <w:t xml:space="preserve"> nátěrů, rozpad </w:t>
      </w:r>
      <w:r>
        <w:rPr>
          <w:sz w:val="24"/>
        </w:rPr>
        <w:t>materiálů. Při působení IR dochází k praskání a tvarovým změnám (působení tepla).</w:t>
      </w:r>
    </w:p>
    <w:p w:rsidR="00F44355" w:rsidRDefault="00F44355" w:rsidP="001E1BC6">
      <w:pPr>
        <w:spacing w:before="120"/>
        <w:jc w:val="both"/>
        <w:rPr>
          <w:sz w:val="24"/>
        </w:rPr>
      </w:pPr>
    </w:p>
    <w:p w:rsidR="00F44355" w:rsidRDefault="00F44355" w:rsidP="001E1BC6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Světlo – pojmy</w:t>
      </w:r>
      <w:r w:rsidR="00780592">
        <w:rPr>
          <w:b/>
          <w:sz w:val="24"/>
        </w:rPr>
        <w:t>:</w:t>
      </w:r>
    </w:p>
    <w:p w:rsidR="00F44355" w:rsidRPr="00F44355" w:rsidRDefault="00F44355" w:rsidP="001E1BC6">
      <w:pPr>
        <w:spacing w:before="120"/>
        <w:jc w:val="both"/>
        <w:rPr>
          <w:sz w:val="24"/>
        </w:rPr>
      </w:pPr>
      <w:r w:rsidRPr="00F44355">
        <w:rPr>
          <w:b/>
          <w:i/>
          <w:sz w:val="24"/>
        </w:rPr>
        <w:t>Intenzita ozáření:</w:t>
      </w:r>
      <w:r>
        <w:rPr>
          <w:i/>
          <w:sz w:val="24"/>
        </w:rPr>
        <w:t xml:space="preserve"> </w:t>
      </w:r>
      <w:r w:rsidRPr="00F44355">
        <w:rPr>
          <w:sz w:val="24"/>
        </w:rPr>
        <w:t>světelná energie dopadající na plochu</w:t>
      </w:r>
      <w:r>
        <w:rPr>
          <w:sz w:val="24"/>
        </w:rPr>
        <w:t xml:space="preserve">, jednotka: </w:t>
      </w:r>
      <w:r w:rsidRPr="00F44355">
        <w:rPr>
          <w:b/>
          <w:sz w:val="24"/>
        </w:rPr>
        <w:t>W</w:t>
      </w:r>
      <w:r w:rsidR="006061A7">
        <w:rPr>
          <w:b/>
          <w:sz w:val="24"/>
        </w:rPr>
        <w:t>/</w:t>
      </w:r>
      <w:r w:rsidRPr="00F44355">
        <w:rPr>
          <w:b/>
          <w:sz w:val="24"/>
        </w:rPr>
        <w:t>m</w:t>
      </w:r>
      <w:r w:rsidRPr="00F44355">
        <w:rPr>
          <w:b/>
          <w:sz w:val="24"/>
          <w:vertAlign w:val="superscript"/>
        </w:rPr>
        <w:t>2</w:t>
      </w:r>
    </w:p>
    <w:p w:rsidR="00061C3B" w:rsidRDefault="00F44355" w:rsidP="001E1BC6">
      <w:pPr>
        <w:spacing w:before="120"/>
        <w:jc w:val="both"/>
        <w:rPr>
          <w:sz w:val="24"/>
        </w:rPr>
      </w:pPr>
      <w:r w:rsidRPr="00F44355">
        <w:rPr>
          <w:b/>
          <w:i/>
          <w:sz w:val="24"/>
        </w:rPr>
        <w:t>Intenzita osvětlení</w:t>
      </w:r>
      <w:r w:rsidR="00061C3B">
        <w:rPr>
          <w:b/>
          <w:i/>
          <w:sz w:val="24"/>
        </w:rPr>
        <w:t xml:space="preserve"> (E)</w:t>
      </w:r>
      <w:r w:rsidRPr="00F44355">
        <w:rPr>
          <w:b/>
          <w:i/>
          <w:sz w:val="24"/>
        </w:rPr>
        <w:t>:</w:t>
      </w:r>
      <w:r>
        <w:rPr>
          <w:sz w:val="24"/>
        </w:rPr>
        <w:t xml:space="preserve"> </w:t>
      </w:r>
      <w:r w:rsidRPr="00F44355">
        <w:rPr>
          <w:sz w:val="24"/>
        </w:rPr>
        <w:t>plošná hustota světelného toku dopadající na jednotku plochy</w:t>
      </w:r>
      <w:r>
        <w:rPr>
          <w:sz w:val="24"/>
        </w:rPr>
        <w:t>, jednotka:</w:t>
      </w:r>
      <w:r w:rsidRPr="00F44355">
        <w:rPr>
          <w:sz w:val="24"/>
        </w:rPr>
        <w:t xml:space="preserve"> </w:t>
      </w:r>
      <w:proofErr w:type="spellStart"/>
      <w:r w:rsidRPr="00F44355">
        <w:rPr>
          <w:b/>
          <w:sz w:val="24"/>
        </w:rPr>
        <w:t>lm</w:t>
      </w:r>
      <w:proofErr w:type="spellEnd"/>
      <w:r w:rsidR="00D87EC1">
        <w:rPr>
          <w:b/>
          <w:sz w:val="24"/>
        </w:rPr>
        <w:t>/</w:t>
      </w:r>
      <w:r w:rsidRPr="00F44355">
        <w:rPr>
          <w:b/>
          <w:sz w:val="24"/>
        </w:rPr>
        <w:t>m</w:t>
      </w:r>
      <w:r w:rsidRPr="00F44355">
        <w:rPr>
          <w:b/>
          <w:sz w:val="24"/>
          <w:vertAlign w:val="superscript"/>
        </w:rPr>
        <w:t>2</w:t>
      </w:r>
      <w:r>
        <w:rPr>
          <w:sz w:val="24"/>
        </w:rPr>
        <w:t xml:space="preserve"> = </w:t>
      </w:r>
      <w:proofErr w:type="spellStart"/>
      <w:r w:rsidRPr="00F44355">
        <w:rPr>
          <w:b/>
          <w:sz w:val="24"/>
        </w:rPr>
        <w:t>lx</w:t>
      </w:r>
      <w:proofErr w:type="spellEnd"/>
      <w:r>
        <w:rPr>
          <w:sz w:val="24"/>
        </w:rPr>
        <w:t xml:space="preserve"> (lux). Intenzita osvětlení klesá </w:t>
      </w:r>
      <w:r w:rsidR="00780592">
        <w:rPr>
          <w:sz w:val="24"/>
        </w:rPr>
        <w:t>s druhou mocninou</w:t>
      </w:r>
      <w:r w:rsidR="00061C3B">
        <w:rPr>
          <w:sz w:val="24"/>
        </w:rPr>
        <w:t xml:space="preserve"> vzdálenosti od zdroje:</w:t>
      </w:r>
    </w:p>
    <w:p w:rsidR="00D3106F" w:rsidRDefault="00F23AA6" w:rsidP="001E1BC6">
      <w:pPr>
        <w:spacing w:before="120"/>
        <w:jc w:val="both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d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E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:rsidR="00F44355" w:rsidRDefault="00061C3B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(E – intenzita zdroje, d – vzdálenost od zdroje, E</w:t>
      </w:r>
      <w:r w:rsidRPr="00061C3B">
        <w:rPr>
          <w:rFonts w:eastAsiaTheme="minorEastAsia"/>
          <w:sz w:val="24"/>
          <w:vertAlign w:val="subscript"/>
        </w:rPr>
        <w:t>d</w:t>
      </w:r>
      <w:r>
        <w:rPr>
          <w:rFonts w:eastAsiaTheme="minorEastAsia"/>
          <w:sz w:val="24"/>
        </w:rPr>
        <w:t xml:space="preserve"> – intenzita ve vzdálenosti od zdroje)</w:t>
      </w:r>
    </w:p>
    <w:p w:rsidR="00061C3B" w:rsidRDefault="00061C3B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Př.: ve vzdálenosti 1 m od zdroje naměříme hodnotu 100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, ve vzdálenosti 2 m pak 25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100 lx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(2m)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</w:rPr>
        <w:t>).</w:t>
      </w:r>
    </w:p>
    <w:p w:rsidR="00E234CE" w:rsidRDefault="00061C3B" w:rsidP="00E234CE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Z toho plyne</w:t>
      </w:r>
      <w:r w:rsidR="00D3106F">
        <w:rPr>
          <w:rFonts w:eastAsiaTheme="minorEastAsia"/>
          <w:sz w:val="24"/>
        </w:rPr>
        <w:t>, že by předměty měly být nasvětleny zešikma (prodlouží se vzdálenost od zdroje).</w:t>
      </w:r>
      <w:r w:rsidR="00D87EC1">
        <w:rPr>
          <w:rFonts w:eastAsiaTheme="minorEastAsia"/>
          <w:sz w:val="24"/>
        </w:rPr>
        <w:t xml:space="preserve"> Intenzita osvětlení se měří </w:t>
      </w:r>
      <w:r w:rsidR="00D87EC1">
        <w:rPr>
          <w:rFonts w:eastAsiaTheme="minorEastAsia"/>
          <w:b/>
          <w:sz w:val="24"/>
        </w:rPr>
        <w:t>luxmetry.</w:t>
      </w:r>
    </w:p>
    <w:p w:rsidR="00D87EC1" w:rsidRDefault="009752DD" w:rsidP="00D87EC1">
      <w:pPr>
        <w:spacing w:before="120"/>
        <w:jc w:val="both"/>
        <w:rPr>
          <w:rFonts w:eastAsiaTheme="minorEastAsia"/>
          <w:sz w:val="24"/>
        </w:rPr>
      </w:pPr>
      <w:r w:rsidRPr="00D87EC1">
        <w:rPr>
          <w:rFonts w:eastAsiaTheme="minorEastAsia"/>
          <w:noProof/>
          <w:sz w:val="24"/>
          <w:lang w:eastAsia="cs-CZ"/>
        </w:rPr>
        <w:drawing>
          <wp:anchor distT="0" distB="0" distL="114300" distR="114300" simplePos="0" relativeHeight="251662336" behindDoc="0" locked="0" layoutInCell="1" allowOverlap="1" wp14:anchorId="6EB63DD4" wp14:editId="606ED797">
            <wp:simplePos x="0" y="0"/>
            <wp:positionH relativeFrom="column">
              <wp:posOffset>833755</wp:posOffset>
            </wp:positionH>
            <wp:positionV relativeFrom="paragraph">
              <wp:posOffset>3461385</wp:posOffset>
            </wp:positionV>
            <wp:extent cx="3695700" cy="16002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39"/>
                    <a:stretch/>
                  </pic:blipFill>
                  <pic:spPr bwMode="auto">
                    <a:xfrm>
                      <a:off x="0" y="0"/>
                      <a:ext cx="3695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EC1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C8644E8" wp14:editId="060E53EC">
            <wp:simplePos x="0" y="0"/>
            <wp:positionH relativeFrom="column">
              <wp:posOffset>1700530</wp:posOffset>
            </wp:positionH>
            <wp:positionV relativeFrom="paragraph">
              <wp:posOffset>81915</wp:posOffset>
            </wp:positionV>
            <wp:extent cx="2386965" cy="2386965"/>
            <wp:effectExtent l="0" t="0" r="0" b="0"/>
            <wp:wrapTopAndBottom/>
            <wp:docPr id="3" name="Obrázek 3" descr="https://asset.conrad.com/media10/isa/160267/c1/-/cs/121658_BB_00_FB/Luxmetr+Voltcraft+LX-1108%2C+400+000+lx.jpg?align=center&amp;x=250&amp;ex=250&amp;y=250&amp;ey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.conrad.com/media10/isa/160267/c1/-/cs/121658_BB_00_FB/Luxmetr+Voltcraft+LX-1108%2C+400+000+lx.jpg?align=center&amp;x=250&amp;ex=250&amp;y=250&amp;ey=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6F">
        <w:rPr>
          <w:rFonts w:eastAsiaTheme="minorEastAsia"/>
          <w:b/>
          <w:i/>
          <w:sz w:val="24"/>
        </w:rPr>
        <w:t xml:space="preserve">Světelná expozice: </w:t>
      </w:r>
      <w:r w:rsidR="00D3106F">
        <w:rPr>
          <w:rFonts w:eastAsiaTheme="minorEastAsia"/>
          <w:sz w:val="24"/>
        </w:rPr>
        <w:t xml:space="preserve">působení světla (intenzita světla E) v čase, jednotka: </w:t>
      </w:r>
      <w:proofErr w:type="spellStart"/>
      <w:proofErr w:type="gramStart"/>
      <w:r w:rsidR="00D3106F" w:rsidRPr="006061A7">
        <w:rPr>
          <w:rFonts w:eastAsiaTheme="minorEastAsia"/>
          <w:b/>
          <w:sz w:val="24"/>
        </w:rPr>
        <w:t>lx.h</w:t>
      </w:r>
      <w:proofErr w:type="spellEnd"/>
      <w:r w:rsidR="00D3106F">
        <w:rPr>
          <w:rFonts w:eastAsiaTheme="minorEastAsia"/>
          <w:sz w:val="24"/>
        </w:rPr>
        <w:t>.</w:t>
      </w:r>
      <w:proofErr w:type="gramEnd"/>
      <w:r w:rsidR="00D3106F">
        <w:rPr>
          <w:rFonts w:eastAsiaTheme="minorEastAsia"/>
          <w:sz w:val="24"/>
        </w:rPr>
        <w:t xml:space="preserve"> Platí, že pro dodržení stejné světelné expozice může při nižší intenzitě osvětlení působit delší dobu. To znamená, že při nižší intenzitě osvětlení lze předměty déle vystavovat.</w:t>
      </w:r>
      <w:r w:rsidR="00D87EC1">
        <w:rPr>
          <w:rFonts w:eastAsiaTheme="minorEastAsia"/>
          <w:sz w:val="24"/>
        </w:rPr>
        <w:t xml:space="preserve"> Lze sledovat pomocí indikačních kuponů (</w:t>
      </w:r>
      <w:proofErr w:type="spellStart"/>
      <w:r w:rsidR="00D87EC1" w:rsidRPr="00D87EC1">
        <w:rPr>
          <w:rFonts w:eastAsiaTheme="minorEastAsia"/>
          <w:b/>
          <w:sz w:val="24"/>
        </w:rPr>
        <w:t>Light</w:t>
      </w:r>
      <w:proofErr w:type="spellEnd"/>
      <w:r w:rsidR="00D87EC1" w:rsidRPr="00D87EC1">
        <w:rPr>
          <w:rFonts w:eastAsiaTheme="minorEastAsia"/>
          <w:b/>
          <w:sz w:val="24"/>
        </w:rPr>
        <w:t xml:space="preserve"> </w:t>
      </w:r>
      <w:proofErr w:type="spellStart"/>
      <w:r w:rsidR="00D87EC1" w:rsidRPr="00D87EC1">
        <w:rPr>
          <w:rFonts w:eastAsiaTheme="minorEastAsia"/>
          <w:b/>
          <w:sz w:val="24"/>
        </w:rPr>
        <w:t>check</w:t>
      </w:r>
      <w:proofErr w:type="spellEnd"/>
      <w:r w:rsidR="00D87EC1">
        <w:rPr>
          <w:rFonts w:eastAsiaTheme="minorEastAsia"/>
          <w:sz w:val="24"/>
        </w:rPr>
        <w:t>), které dle doby osvitu blednou.</w:t>
      </w:r>
    </w:p>
    <w:p w:rsidR="00D3106F" w:rsidRDefault="00D3106F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 xml:space="preserve">Př.: světelná expozice 1500 </w:t>
      </w:r>
      <w:proofErr w:type="spellStart"/>
      <w:r>
        <w:rPr>
          <w:rFonts w:eastAsiaTheme="minorEastAsia"/>
          <w:sz w:val="24"/>
        </w:rPr>
        <w:t>lxh</w:t>
      </w:r>
      <w:proofErr w:type="spellEnd"/>
      <w:r>
        <w:rPr>
          <w:rFonts w:eastAsiaTheme="minorEastAsia"/>
          <w:sz w:val="24"/>
        </w:rPr>
        <w:t xml:space="preserve"> – při intenzitě 300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 po dobu 5 hod, při 150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 po dobu 10 hodin</w:t>
      </w:r>
    </w:p>
    <w:p w:rsidR="00D87EC1" w:rsidRDefault="00D3106F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b/>
          <w:i/>
          <w:sz w:val="24"/>
        </w:rPr>
        <w:t>Ro</w:t>
      </w:r>
      <w:r w:rsidR="006061A7">
        <w:rPr>
          <w:rFonts w:eastAsiaTheme="minorEastAsia"/>
          <w:b/>
          <w:i/>
          <w:sz w:val="24"/>
        </w:rPr>
        <w:t xml:space="preserve">ční světelná expozice: </w:t>
      </w:r>
      <w:r w:rsidR="006061A7">
        <w:rPr>
          <w:rFonts w:eastAsiaTheme="minorEastAsia"/>
          <w:sz w:val="24"/>
        </w:rPr>
        <w:t xml:space="preserve">světelná expozice za rok, jednotka: </w:t>
      </w:r>
      <w:proofErr w:type="spellStart"/>
      <w:r w:rsidR="006061A7" w:rsidRPr="006061A7">
        <w:rPr>
          <w:rFonts w:eastAsiaTheme="minorEastAsia"/>
          <w:b/>
          <w:sz w:val="24"/>
        </w:rPr>
        <w:t>lx.h</w:t>
      </w:r>
      <w:proofErr w:type="spellEnd"/>
      <w:r w:rsidR="006061A7" w:rsidRPr="006061A7">
        <w:rPr>
          <w:rFonts w:eastAsiaTheme="minorEastAsia"/>
          <w:b/>
          <w:sz w:val="24"/>
        </w:rPr>
        <w:t>/rok</w:t>
      </w:r>
      <w:r w:rsidR="006061A7">
        <w:rPr>
          <w:rFonts w:eastAsiaTheme="minorEastAsia"/>
          <w:sz w:val="24"/>
        </w:rPr>
        <w:t>, často v </w:t>
      </w:r>
      <w:proofErr w:type="spellStart"/>
      <w:r w:rsidR="006061A7">
        <w:rPr>
          <w:rFonts w:eastAsiaTheme="minorEastAsia"/>
          <w:sz w:val="24"/>
        </w:rPr>
        <w:t>Mlx.h</w:t>
      </w:r>
      <w:proofErr w:type="spellEnd"/>
      <w:r w:rsidR="006061A7">
        <w:rPr>
          <w:rFonts w:eastAsiaTheme="minorEastAsia"/>
          <w:sz w:val="24"/>
        </w:rPr>
        <w:t>/rok</w:t>
      </w:r>
      <w:r w:rsidR="00762F3C">
        <w:rPr>
          <w:rFonts w:eastAsiaTheme="minorEastAsia"/>
          <w:sz w:val="24"/>
        </w:rPr>
        <w:t xml:space="preserve">. </w:t>
      </w:r>
    </w:p>
    <w:p w:rsidR="00AD1E8C" w:rsidRDefault="00AD1E8C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Př.: jaká je roční světelná expozice, pokud působí osvětlení s E </w:t>
      </w:r>
      <w:r w:rsidR="001277FF">
        <w:rPr>
          <w:rFonts w:eastAsiaTheme="minorEastAsia"/>
          <w:sz w:val="24"/>
        </w:rPr>
        <w:t xml:space="preserve">= 100 </w:t>
      </w:r>
      <w:proofErr w:type="spellStart"/>
      <w:r w:rsidR="001277FF">
        <w:rPr>
          <w:rFonts w:eastAsiaTheme="minorEastAsia"/>
          <w:sz w:val="24"/>
        </w:rPr>
        <w:t>lx</w:t>
      </w:r>
      <w:proofErr w:type="spellEnd"/>
      <w:r w:rsidR="001277FF">
        <w:rPr>
          <w:rFonts w:eastAsiaTheme="minorEastAsia"/>
          <w:sz w:val="24"/>
        </w:rPr>
        <w:t xml:space="preserve"> po dobu 8 hodin denně?</w:t>
      </w:r>
    </w:p>
    <w:p w:rsidR="001277FF" w:rsidRDefault="001277FF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Roční E = 100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 . 8 </w:t>
      </w:r>
      <w:proofErr w:type="gramStart"/>
      <w:r>
        <w:rPr>
          <w:rFonts w:eastAsiaTheme="minorEastAsia"/>
          <w:sz w:val="24"/>
        </w:rPr>
        <w:t>hod . 365</w:t>
      </w:r>
      <w:proofErr w:type="gramEnd"/>
      <w:r>
        <w:rPr>
          <w:rFonts w:eastAsiaTheme="minorEastAsia"/>
          <w:sz w:val="24"/>
        </w:rPr>
        <w:t xml:space="preserve"> dní = 292 </w:t>
      </w:r>
      <w:proofErr w:type="spellStart"/>
      <w:r>
        <w:rPr>
          <w:rFonts w:eastAsiaTheme="minorEastAsia"/>
          <w:sz w:val="24"/>
        </w:rPr>
        <w:t>klxh</w:t>
      </w:r>
      <w:proofErr w:type="spellEnd"/>
      <w:r>
        <w:rPr>
          <w:rFonts w:eastAsiaTheme="minorEastAsia"/>
          <w:sz w:val="24"/>
        </w:rPr>
        <w:t>/rok</w:t>
      </w:r>
    </w:p>
    <w:p w:rsidR="006061A7" w:rsidRDefault="00F042E2" w:rsidP="001E1BC6">
      <w:pPr>
        <w:spacing w:before="120"/>
        <w:jc w:val="both"/>
        <w:rPr>
          <w:rFonts w:eastAsiaTheme="minorEastAsia"/>
          <w:sz w:val="24"/>
        </w:rPr>
      </w:pPr>
      <w:r w:rsidRPr="009752DD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3FA5926A" wp14:editId="4DEEBACF">
            <wp:simplePos x="0" y="0"/>
            <wp:positionH relativeFrom="column">
              <wp:posOffset>1681480</wp:posOffset>
            </wp:positionH>
            <wp:positionV relativeFrom="paragraph">
              <wp:posOffset>1914525</wp:posOffset>
            </wp:positionV>
            <wp:extent cx="1914525" cy="1914525"/>
            <wp:effectExtent l="0" t="0" r="9525" b="9525"/>
            <wp:wrapTopAndBottom/>
            <wp:docPr id="6" name="Obrázek 6" descr="https://www.sperdirect.com/images_products/uv-light-meter-uvc-286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perdirect.com/images_products/uv-light-meter-uvc-286l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1A7" w:rsidRPr="006061A7">
        <w:rPr>
          <w:rFonts w:eastAsiaTheme="minorEastAsia"/>
          <w:b/>
          <w:i/>
          <w:sz w:val="24"/>
        </w:rPr>
        <w:t>Podíl UV záření</w:t>
      </w:r>
      <w:r w:rsidR="009752DD">
        <w:rPr>
          <w:rFonts w:eastAsiaTheme="minorEastAsia"/>
          <w:b/>
          <w:i/>
          <w:sz w:val="24"/>
        </w:rPr>
        <w:t xml:space="preserve"> (relativní U</w:t>
      </w:r>
      <w:r w:rsidR="004E1C21">
        <w:rPr>
          <w:rFonts w:eastAsiaTheme="minorEastAsia"/>
          <w:b/>
          <w:i/>
          <w:sz w:val="24"/>
        </w:rPr>
        <w:t>V</w:t>
      </w:r>
      <w:r w:rsidR="009752DD" w:rsidRPr="009752DD">
        <w:rPr>
          <w:rFonts w:eastAsiaTheme="minorEastAsia"/>
          <w:b/>
          <w:i/>
          <w:sz w:val="24"/>
          <w:vertAlign w:val="subscript"/>
        </w:rPr>
        <w:t>R</w:t>
      </w:r>
      <w:r w:rsidR="009752DD">
        <w:rPr>
          <w:rFonts w:eastAsiaTheme="minorEastAsia"/>
          <w:b/>
          <w:i/>
          <w:sz w:val="24"/>
        </w:rPr>
        <w:t>)</w:t>
      </w:r>
      <w:r w:rsidR="006061A7">
        <w:rPr>
          <w:rFonts w:eastAsiaTheme="minorEastAsia"/>
          <w:sz w:val="24"/>
        </w:rPr>
        <w:t xml:space="preserve">: podíl </w:t>
      </w:r>
      <w:r w:rsidR="001277FF">
        <w:rPr>
          <w:rFonts w:eastAsiaTheme="minorEastAsia"/>
          <w:sz w:val="24"/>
        </w:rPr>
        <w:t xml:space="preserve">energie UV záření ve světelném toku viditelného světla, jednotka: </w:t>
      </w:r>
      <w:r w:rsidR="001277FF" w:rsidRPr="001277FF">
        <w:rPr>
          <w:rFonts w:eastAsiaTheme="minorEastAsia"/>
          <w:b/>
          <w:sz w:val="24"/>
        </w:rPr>
        <w:t>µW/</w:t>
      </w:r>
      <w:proofErr w:type="spellStart"/>
      <w:r w:rsidR="001277FF" w:rsidRPr="001277FF">
        <w:rPr>
          <w:rFonts w:eastAsiaTheme="minorEastAsia"/>
          <w:b/>
          <w:sz w:val="24"/>
        </w:rPr>
        <w:t>lm</w:t>
      </w:r>
      <w:proofErr w:type="spellEnd"/>
      <w:r w:rsidR="00E234CE">
        <w:rPr>
          <w:rFonts w:eastAsiaTheme="minorEastAsia"/>
          <w:sz w:val="24"/>
        </w:rPr>
        <w:t xml:space="preserve">. Pro sbírkové předměty je podíl UV do </w:t>
      </w:r>
      <w:r w:rsidR="00EB6D4E">
        <w:rPr>
          <w:rFonts w:eastAsiaTheme="minorEastAsia"/>
          <w:sz w:val="24"/>
        </w:rPr>
        <w:t>1</w:t>
      </w:r>
      <w:r w:rsidR="00E234CE">
        <w:rPr>
          <w:rFonts w:eastAsiaTheme="minorEastAsia"/>
          <w:sz w:val="24"/>
        </w:rPr>
        <w:t xml:space="preserve">0 </w:t>
      </w:r>
      <w:r w:rsidR="00E234CE" w:rsidRPr="00E234CE">
        <w:rPr>
          <w:rFonts w:eastAsiaTheme="minorEastAsia"/>
          <w:sz w:val="24"/>
        </w:rPr>
        <w:t>µW/</w:t>
      </w:r>
      <w:proofErr w:type="spellStart"/>
      <w:r w:rsidR="00E234CE" w:rsidRPr="00E234CE">
        <w:rPr>
          <w:rFonts w:eastAsiaTheme="minorEastAsia"/>
          <w:sz w:val="24"/>
        </w:rPr>
        <w:t>lm</w:t>
      </w:r>
      <w:proofErr w:type="spellEnd"/>
      <w:r w:rsidR="00A1584B">
        <w:rPr>
          <w:rFonts w:eastAsiaTheme="minorEastAsia"/>
          <w:sz w:val="24"/>
        </w:rPr>
        <w:t>,</w:t>
      </w:r>
      <w:r w:rsidR="00E234CE">
        <w:rPr>
          <w:rFonts w:eastAsiaTheme="minorEastAsia"/>
          <w:b/>
          <w:sz w:val="24"/>
        </w:rPr>
        <w:t xml:space="preserve"> </w:t>
      </w:r>
      <w:r w:rsidR="009752DD">
        <w:rPr>
          <w:rFonts w:eastAsiaTheme="minorEastAsia"/>
          <w:sz w:val="24"/>
        </w:rPr>
        <w:t>p</w:t>
      </w:r>
      <w:r w:rsidR="00A1584B">
        <w:rPr>
          <w:rFonts w:eastAsiaTheme="minorEastAsia"/>
          <w:sz w:val="24"/>
        </w:rPr>
        <w:t xml:space="preserve">ro velmi citlivé materiály 0 </w:t>
      </w:r>
      <w:r w:rsidR="00A1584B" w:rsidRPr="00E234CE">
        <w:rPr>
          <w:rFonts w:eastAsiaTheme="minorEastAsia"/>
          <w:sz w:val="24"/>
        </w:rPr>
        <w:t>µW/</w:t>
      </w:r>
      <w:proofErr w:type="spellStart"/>
      <w:r w:rsidR="00A1584B" w:rsidRPr="00E234CE">
        <w:rPr>
          <w:rFonts w:eastAsiaTheme="minorEastAsia"/>
          <w:sz w:val="24"/>
        </w:rPr>
        <w:t>lm</w:t>
      </w:r>
      <w:proofErr w:type="spellEnd"/>
      <w:r w:rsidR="00A1584B">
        <w:rPr>
          <w:rFonts w:eastAsiaTheme="minorEastAsia"/>
          <w:sz w:val="24"/>
        </w:rPr>
        <w:t>.</w:t>
      </w:r>
      <w:r w:rsidR="00D87EC1">
        <w:rPr>
          <w:rFonts w:eastAsiaTheme="minorEastAsia"/>
          <w:sz w:val="24"/>
        </w:rPr>
        <w:t xml:space="preserve"> Měří se UV metry.</w:t>
      </w:r>
      <w:r w:rsidR="009752DD">
        <w:rPr>
          <w:rFonts w:eastAsiaTheme="minorEastAsia"/>
          <w:sz w:val="24"/>
        </w:rPr>
        <w:t xml:space="preserve"> Některé přístroje pracují s hodnotou absolutního podílu UV (</w:t>
      </w:r>
      <w:proofErr w:type="spellStart"/>
      <w:r w:rsidR="009752DD" w:rsidRPr="00CA0E35">
        <w:rPr>
          <w:rFonts w:eastAsiaTheme="minorEastAsia"/>
          <w:b/>
          <w:sz w:val="24"/>
        </w:rPr>
        <w:t>UV</w:t>
      </w:r>
      <w:r w:rsidR="009752DD" w:rsidRPr="00CA0E35">
        <w:rPr>
          <w:rFonts w:eastAsiaTheme="minorEastAsia"/>
          <w:b/>
          <w:sz w:val="24"/>
          <w:vertAlign w:val="subscript"/>
        </w:rPr>
        <w:t>Ab</w:t>
      </w:r>
      <w:proofErr w:type="spellEnd"/>
      <w:r w:rsidR="009752DD">
        <w:rPr>
          <w:rFonts w:eastAsiaTheme="minorEastAsia"/>
          <w:sz w:val="24"/>
        </w:rPr>
        <w:t xml:space="preserve">), jehož jednotkou je </w:t>
      </w:r>
      <w:proofErr w:type="spellStart"/>
      <w:r w:rsidR="009752DD">
        <w:rPr>
          <w:rFonts w:eastAsiaTheme="minorEastAsia"/>
          <w:b/>
          <w:sz w:val="24"/>
        </w:rPr>
        <w:t>m</w:t>
      </w:r>
      <w:r w:rsidR="009752DD" w:rsidRPr="001277FF">
        <w:rPr>
          <w:rFonts w:eastAsiaTheme="minorEastAsia"/>
          <w:b/>
          <w:sz w:val="24"/>
        </w:rPr>
        <w:t>W</w:t>
      </w:r>
      <w:proofErr w:type="spellEnd"/>
      <w:r w:rsidR="009752DD" w:rsidRPr="001277FF">
        <w:rPr>
          <w:rFonts w:eastAsiaTheme="minorEastAsia"/>
          <w:b/>
          <w:sz w:val="24"/>
        </w:rPr>
        <w:t>/m</w:t>
      </w:r>
      <w:r w:rsidR="009752DD" w:rsidRPr="009752DD">
        <w:rPr>
          <w:rFonts w:eastAsiaTheme="minorEastAsia"/>
          <w:b/>
          <w:sz w:val="24"/>
          <w:vertAlign w:val="superscript"/>
        </w:rPr>
        <w:t>2</w:t>
      </w:r>
      <w:r w:rsidR="009752DD" w:rsidRPr="009752DD">
        <w:rPr>
          <w:rFonts w:eastAsiaTheme="minorEastAsia"/>
          <w:sz w:val="24"/>
        </w:rPr>
        <w:t>.</w:t>
      </w:r>
      <w:r w:rsidR="009752DD">
        <w:rPr>
          <w:rFonts w:eastAsiaTheme="minorEastAsia"/>
          <w:sz w:val="24"/>
        </w:rPr>
        <w:t xml:space="preserve"> Pro přepočet jednotek je nutné změřit intenzitu osvětlení a přepočet probíhá dle vzorce:</w:t>
      </w:r>
    </w:p>
    <w:p w:rsidR="009752DD" w:rsidRDefault="00F23AA6" w:rsidP="001E1BC6">
      <w:pPr>
        <w:spacing w:before="120"/>
        <w:jc w:val="both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UV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Ab</m:t>
              </m:r>
            </m:sub>
          </m:sSub>
          <m:r>
            <w:rPr>
              <w:rFonts w:ascii="Cambria Math" w:eastAsiaTheme="minorEastAsia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UV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R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*E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1000</m:t>
              </m:r>
            </m:den>
          </m:f>
        </m:oMath>
      </m:oMathPara>
    </w:p>
    <w:p w:rsidR="00774C2A" w:rsidRDefault="00774C2A" w:rsidP="001E1BC6">
      <w:pPr>
        <w:spacing w:before="120"/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i/>
          <w:sz w:val="24"/>
        </w:rPr>
        <w:t>Teplota chromatičnosti (</w:t>
      </w:r>
      <w:proofErr w:type="spellStart"/>
      <w:r>
        <w:rPr>
          <w:rFonts w:eastAsiaTheme="minorEastAsia"/>
          <w:b/>
          <w:i/>
          <w:sz w:val="24"/>
        </w:rPr>
        <w:t>T</w:t>
      </w:r>
      <w:r w:rsidRPr="00774C2A">
        <w:rPr>
          <w:rFonts w:eastAsiaTheme="minorEastAsia"/>
          <w:b/>
          <w:i/>
          <w:sz w:val="24"/>
          <w:vertAlign w:val="subscript"/>
        </w:rPr>
        <w:t>c</w:t>
      </w:r>
      <w:proofErr w:type="spellEnd"/>
      <w:r>
        <w:rPr>
          <w:rFonts w:eastAsiaTheme="minorEastAsia"/>
          <w:b/>
          <w:i/>
          <w:sz w:val="24"/>
        </w:rPr>
        <w:t xml:space="preserve">): </w:t>
      </w:r>
      <w:r>
        <w:rPr>
          <w:rFonts w:eastAsiaTheme="minorEastAsia"/>
          <w:sz w:val="24"/>
        </w:rPr>
        <w:t xml:space="preserve">charakterizuje světelné spektrum, jednotka: </w:t>
      </w:r>
      <w:r w:rsidRPr="00774C2A">
        <w:rPr>
          <w:rFonts w:eastAsiaTheme="minorEastAsia"/>
          <w:b/>
          <w:sz w:val="24"/>
        </w:rPr>
        <w:t>K</w:t>
      </w:r>
    </w:p>
    <w:p w:rsidR="00774C2A" w:rsidRDefault="00774C2A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Podle </w:t>
      </w:r>
      <w:proofErr w:type="spellStart"/>
      <w:r>
        <w:rPr>
          <w:rFonts w:eastAsiaTheme="minorEastAsia"/>
          <w:sz w:val="24"/>
        </w:rPr>
        <w:t>T</w:t>
      </w:r>
      <w:r w:rsidRPr="00774C2A">
        <w:rPr>
          <w:rFonts w:eastAsiaTheme="minorEastAsia"/>
          <w:sz w:val="24"/>
          <w:vertAlign w:val="subscript"/>
        </w:rPr>
        <w:t>c</w:t>
      </w:r>
      <w:proofErr w:type="spellEnd"/>
      <w:r>
        <w:rPr>
          <w:rFonts w:eastAsiaTheme="minorEastAsia"/>
          <w:sz w:val="24"/>
        </w:rPr>
        <w:t xml:space="preserve"> se pak udává pojem teplé (nižší </w:t>
      </w:r>
      <w:proofErr w:type="spellStart"/>
      <w:r>
        <w:rPr>
          <w:rFonts w:eastAsiaTheme="minorEastAsia"/>
          <w:sz w:val="24"/>
        </w:rPr>
        <w:t>T</w:t>
      </w:r>
      <w:r w:rsidRPr="00774C2A">
        <w:rPr>
          <w:rFonts w:eastAsiaTheme="minorEastAsia"/>
          <w:sz w:val="24"/>
          <w:vertAlign w:val="subscript"/>
        </w:rPr>
        <w:t>c</w:t>
      </w:r>
      <w:proofErr w:type="spellEnd"/>
      <w:r>
        <w:rPr>
          <w:rFonts w:eastAsiaTheme="minorEastAsia"/>
          <w:sz w:val="24"/>
        </w:rPr>
        <w:t xml:space="preserve">) a studené světlo (vyšší </w:t>
      </w:r>
      <w:proofErr w:type="spellStart"/>
      <w:r>
        <w:rPr>
          <w:rFonts w:eastAsiaTheme="minorEastAsia"/>
          <w:sz w:val="24"/>
        </w:rPr>
        <w:t>T</w:t>
      </w:r>
      <w:r w:rsidRPr="00774C2A">
        <w:rPr>
          <w:rFonts w:eastAsiaTheme="minorEastAsia"/>
          <w:sz w:val="24"/>
          <w:vertAlign w:val="subscript"/>
        </w:rPr>
        <w:t>c</w:t>
      </w:r>
      <w:proofErr w:type="spellEnd"/>
      <w:r>
        <w:rPr>
          <w:rFonts w:eastAsiaTheme="minorEastAsia"/>
          <w:sz w:val="24"/>
        </w:rPr>
        <w:t xml:space="preserve">). Hranice mezi nimi je </w:t>
      </w:r>
      <w:proofErr w:type="spellStart"/>
      <w:r>
        <w:rPr>
          <w:rFonts w:eastAsiaTheme="minorEastAsia"/>
          <w:sz w:val="24"/>
        </w:rPr>
        <w:t>T</w:t>
      </w:r>
      <w:r w:rsidRPr="00774C2A">
        <w:rPr>
          <w:rFonts w:eastAsiaTheme="minorEastAsia"/>
          <w:sz w:val="24"/>
          <w:vertAlign w:val="subscript"/>
        </w:rPr>
        <w:t>c</w:t>
      </w:r>
      <w:proofErr w:type="spellEnd"/>
      <w:r w:rsidRPr="00774C2A">
        <w:rPr>
          <w:rFonts w:eastAsiaTheme="minorEastAsia"/>
          <w:sz w:val="24"/>
          <w:vertAlign w:val="subscript"/>
        </w:rPr>
        <w:t xml:space="preserve"> </w:t>
      </w:r>
      <w:r>
        <w:rPr>
          <w:rFonts w:eastAsiaTheme="minorEastAsia"/>
          <w:sz w:val="24"/>
        </w:rPr>
        <w:t xml:space="preserve">= 6000 K (vlnová délka 550 </w:t>
      </w:r>
      <w:proofErr w:type="spellStart"/>
      <w:r>
        <w:rPr>
          <w:rFonts w:eastAsiaTheme="minorEastAsia"/>
          <w:sz w:val="24"/>
        </w:rPr>
        <w:t>nm</w:t>
      </w:r>
      <w:proofErr w:type="spellEnd"/>
      <w:r>
        <w:rPr>
          <w:rFonts w:eastAsiaTheme="minorEastAsia"/>
          <w:sz w:val="24"/>
        </w:rPr>
        <w:t>). Pro muzejní sbírky vhodné teplé světlo s </w:t>
      </w:r>
      <w:proofErr w:type="spellStart"/>
      <w:proofErr w:type="gramStart"/>
      <w:r w:rsidRPr="00774C2A">
        <w:rPr>
          <w:rFonts w:eastAsiaTheme="minorEastAsia"/>
          <w:sz w:val="24"/>
        </w:rPr>
        <w:t>Tc</w:t>
      </w:r>
      <w:proofErr w:type="spellEnd"/>
      <w:r w:rsidRPr="00774C2A">
        <w:rPr>
          <w:rFonts w:eastAsiaTheme="minorEastAsia"/>
          <w:sz w:val="24"/>
        </w:rPr>
        <w:t xml:space="preserve">  cca</w:t>
      </w:r>
      <w:proofErr w:type="gramEnd"/>
      <w:r w:rsidRPr="00774C2A">
        <w:rPr>
          <w:rFonts w:eastAsiaTheme="minorEastAsia"/>
          <w:sz w:val="24"/>
        </w:rPr>
        <w:t xml:space="preserve"> 2 800 K</w:t>
      </w:r>
      <w:r>
        <w:rPr>
          <w:rFonts w:eastAsiaTheme="minorEastAsia"/>
          <w:sz w:val="24"/>
        </w:rPr>
        <w:t>.</w:t>
      </w:r>
    </w:p>
    <w:p w:rsidR="00774C2A" w:rsidRDefault="009752DD" w:rsidP="001E1BC6">
      <w:pPr>
        <w:spacing w:before="120"/>
        <w:jc w:val="both"/>
        <w:rPr>
          <w:rFonts w:eastAsiaTheme="minorEastAsia"/>
          <w:sz w:val="24"/>
        </w:rPr>
      </w:pPr>
      <w:r w:rsidRPr="00774C2A">
        <w:rPr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 wp14:anchorId="6772888F" wp14:editId="2FEDCD16">
            <wp:simplePos x="0" y="0"/>
            <wp:positionH relativeFrom="column">
              <wp:posOffset>97155</wp:posOffset>
            </wp:positionH>
            <wp:positionV relativeFrom="paragraph">
              <wp:posOffset>107315</wp:posOffset>
            </wp:positionV>
            <wp:extent cx="5505450" cy="619125"/>
            <wp:effectExtent l="0" t="0" r="0" b="9525"/>
            <wp:wrapTopAndBottom/>
            <wp:docPr id="1026" name="Picture 2" descr="Soubor:Color temperature.sv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oubor:Color temperature.sv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CE">
        <w:rPr>
          <w:rFonts w:eastAsiaTheme="minorEastAsia"/>
          <w:b/>
          <w:i/>
          <w:sz w:val="24"/>
        </w:rPr>
        <w:t>Index podání barev (</w:t>
      </w:r>
      <w:proofErr w:type="spellStart"/>
      <w:r w:rsidR="00E234CE">
        <w:rPr>
          <w:rFonts w:eastAsiaTheme="minorEastAsia"/>
          <w:b/>
          <w:i/>
          <w:sz w:val="24"/>
        </w:rPr>
        <w:t>R</w:t>
      </w:r>
      <w:r w:rsidR="00E234CE" w:rsidRPr="00E234CE">
        <w:rPr>
          <w:rFonts w:eastAsiaTheme="minorEastAsia"/>
          <w:b/>
          <w:i/>
          <w:sz w:val="24"/>
          <w:vertAlign w:val="subscript"/>
        </w:rPr>
        <w:t>a</w:t>
      </w:r>
      <w:proofErr w:type="spellEnd"/>
      <w:r w:rsidR="00E234CE">
        <w:rPr>
          <w:rFonts w:eastAsiaTheme="minorEastAsia"/>
          <w:b/>
          <w:i/>
          <w:sz w:val="24"/>
        </w:rPr>
        <w:t xml:space="preserve"> nebo CRI): </w:t>
      </w:r>
      <w:r w:rsidR="00E234CE">
        <w:rPr>
          <w:rFonts w:eastAsiaTheme="minorEastAsia"/>
          <w:sz w:val="24"/>
        </w:rPr>
        <w:t>věrnost podání barev v porovnání s nasvícením denním světlem (CRI = 0 – nelze barvy rozeznat, CRI = 100 – 100% podání barev), pro muzejní předměty min.</w:t>
      </w:r>
      <w:r w:rsidR="00CA0E35">
        <w:rPr>
          <w:rFonts w:eastAsiaTheme="minorEastAsia"/>
          <w:sz w:val="24"/>
        </w:rPr>
        <w:t xml:space="preserve"> </w:t>
      </w:r>
      <w:r w:rsidR="00E234CE">
        <w:rPr>
          <w:rFonts w:eastAsiaTheme="minorEastAsia"/>
          <w:sz w:val="24"/>
        </w:rPr>
        <w:t>CRI = 85.</w:t>
      </w:r>
    </w:p>
    <w:p w:rsidR="00D87EC1" w:rsidRDefault="00D87EC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br w:type="page"/>
      </w:r>
    </w:p>
    <w:p w:rsidR="00E234CE" w:rsidRPr="00E234CE" w:rsidRDefault="00E234CE" w:rsidP="001E1BC6">
      <w:pPr>
        <w:spacing w:before="120"/>
        <w:jc w:val="both"/>
        <w:rPr>
          <w:sz w:val="24"/>
        </w:rPr>
      </w:pPr>
      <w:r>
        <w:rPr>
          <w:rFonts w:eastAsiaTheme="minorEastAsia"/>
          <w:b/>
          <w:sz w:val="24"/>
        </w:rPr>
        <w:lastRenderedPageBreak/>
        <w:t>Doporučené hodnoty expozice pro sbírkové předměty:</w:t>
      </w:r>
    </w:p>
    <w:tbl>
      <w:tblPr>
        <w:tblW w:w="96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8"/>
        <w:gridCol w:w="2126"/>
        <w:gridCol w:w="2126"/>
        <w:gridCol w:w="2127"/>
      </w:tblGrid>
      <w:tr w:rsidR="00A1584B" w:rsidRPr="00CA6CB8" w:rsidTr="00A1584B">
        <w:trPr>
          <w:trHeight w:val="1005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>Materiál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 xml:space="preserve">Světlo </w:t>
            </w:r>
            <w:proofErr w:type="spellStart"/>
            <w:r w:rsidRPr="00CA6CB8">
              <w:rPr>
                <w:rFonts w:cstheme="minorHAnsi"/>
                <w:b/>
                <w:bCs/>
                <w:sz w:val="24"/>
              </w:rPr>
              <w:t>lx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 xml:space="preserve">Světelná expozice </w:t>
            </w:r>
            <w:proofErr w:type="spellStart"/>
            <w:r w:rsidRPr="00CA6CB8">
              <w:rPr>
                <w:rFonts w:cstheme="minorHAnsi"/>
                <w:b/>
                <w:bCs/>
                <w:sz w:val="24"/>
              </w:rPr>
              <w:t>klxh</w:t>
            </w:r>
            <w:proofErr w:type="spellEnd"/>
            <w:r w:rsidRPr="00CA6CB8">
              <w:rPr>
                <w:rFonts w:cstheme="minorHAnsi"/>
                <w:b/>
                <w:bCs/>
                <w:sz w:val="24"/>
              </w:rPr>
              <w:t>/rok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>Světelná expozice</w:t>
            </w:r>
            <w:r w:rsidR="004D63AF">
              <w:rPr>
                <w:rFonts w:cstheme="minorHAnsi"/>
                <w:b/>
                <w:bCs/>
                <w:sz w:val="24"/>
              </w:rPr>
              <w:t xml:space="preserve"> </w:t>
            </w:r>
            <w:r w:rsidRPr="00CA6CB8">
              <w:rPr>
                <w:rFonts w:cstheme="minorHAnsi"/>
                <w:b/>
                <w:bCs/>
                <w:sz w:val="24"/>
              </w:rPr>
              <w:t>h/rok</w:t>
            </w:r>
          </w:p>
        </w:tc>
      </w:tr>
      <w:tr w:rsidR="00A1584B" w:rsidRPr="00CA6CB8" w:rsidTr="00A1584B">
        <w:trPr>
          <w:trHeight w:val="762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 xml:space="preserve">Vysoce </w:t>
            </w:r>
            <w:proofErr w:type="gramStart"/>
            <w:r w:rsidRPr="00CA6CB8">
              <w:rPr>
                <w:rFonts w:cstheme="minorHAnsi"/>
                <w:bCs/>
                <w:sz w:val="24"/>
              </w:rPr>
              <w:t>citlivé:  hedvábí</w:t>
            </w:r>
            <w:proofErr w:type="gramEnd"/>
            <w:r w:rsidRPr="00CA6CB8">
              <w:rPr>
                <w:rFonts w:cstheme="minorHAnsi"/>
                <w:bCs/>
                <w:sz w:val="24"/>
              </w:rPr>
              <w:t>, nestálá barviva, grafická díla a fotografie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300</w:t>
            </w:r>
          </w:p>
        </w:tc>
      </w:tr>
      <w:tr w:rsidR="00A1584B" w:rsidRPr="00CA6CB8" w:rsidTr="00A1584B">
        <w:trPr>
          <w:trHeight w:val="2285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>Středně citlivé: textilie, papír, pergamen, vodové barvy, pastely, tisky a výkresy, miniatury, rukopisy, kožešiny, malované a barvené dřevo i useň, přírodovědné a botanické sbírky, apod.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150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3000</w:t>
            </w:r>
          </w:p>
        </w:tc>
      </w:tr>
      <w:tr w:rsidR="00A1584B" w:rsidRPr="00CA6CB8" w:rsidTr="00A1584B">
        <w:trPr>
          <w:trHeight w:val="1524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>Mírně citli</w:t>
            </w:r>
            <w:r w:rsidR="00BF34DF">
              <w:rPr>
                <w:rFonts w:cstheme="minorHAnsi"/>
                <w:bCs/>
                <w:sz w:val="24"/>
              </w:rPr>
              <w:t xml:space="preserve">vé: olejové a temperové barvy, </w:t>
            </w:r>
            <w:r w:rsidRPr="00CA6CB8">
              <w:rPr>
                <w:rFonts w:cstheme="minorHAnsi"/>
                <w:bCs/>
                <w:sz w:val="24"/>
              </w:rPr>
              <w:t>nebarvené dřevo a useň, rohovina, kost, slonovina, některé plasty, apod.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600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3000</w:t>
            </w:r>
          </w:p>
        </w:tc>
      </w:tr>
      <w:tr w:rsidR="00A1584B" w:rsidRPr="00CA6CB8" w:rsidTr="00A1584B">
        <w:trPr>
          <w:trHeight w:val="2285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>Necitlivé: kámen, kovy, neglazovaná keramika, většina skel, většina minerálů</w:t>
            </w:r>
            <w:r w:rsidR="00CA6CB8">
              <w:rPr>
                <w:rFonts w:cstheme="minorHAnsi"/>
                <w:bCs/>
                <w:sz w:val="24"/>
              </w:rPr>
              <w:t xml:space="preserve"> </w:t>
            </w:r>
            <w:r w:rsidRPr="00CA6CB8">
              <w:rPr>
                <w:rFonts w:cstheme="minorHAnsi"/>
                <w:bCs/>
                <w:sz w:val="24"/>
              </w:rPr>
              <w:t>(s</w:t>
            </w:r>
            <w:r w:rsidR="00CA6CB8">
              <w:rPr>
                <w:rFonts w:cstheme="minorHAnsi"/>
                <w:bCs/>
                <w:sz w:val="24"/>
              </w:rPr>
              <w:t> </w:t>
            </w:r>
            <w:r w:rsidRPr="00CA6CB8">
              <w:rPr>
                <w:rFonts w:cstheme="minorHAnsi"/>
                <w:bCs/>
                <w:sz w:val="24"/>
              </w:rPr>
              <w:t>omezením dlouhodobého silného osvětlení - smalty, drahé kameny, barevné glazury) apod.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34DF" w:rsidRDefault="00CA6CB8" w:rsidP="00BF34DF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b</w:t>
            </w:r>
            <w:r w:rsidR="00A1584B" w:rsidRPr="00CA6CB8">
              <w:rPr>
                <w:rFonts w:asciiTheme="minorHAnsi" w:hAnsiTheme="minorHAnsi" w:cstheme="minorHAnsi"/>
                <w:szCs w:val="36"/>
              </w:rPr>
              <w:t>ez omezení</w:t>
            </w:r>
          </w:p>
          <w:p w:rsidR="00A1584B" w:rsidRPr="00CA6CB8" w:rsidRDefault="00A1584B" w:rsidP="00BF34DF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 xml:space="preserve">(popř. do 300 </w:t>
            </w:r>
            <w:proofErr w:type="spellStart"/>
            <w:r w:rsidRPr="00CA6CB8">
              <w:rPr>
                <w:rFonts w:asciiTheme="minorHAnsi" w:hAnsiTheme="minorHAnsi" w:cstheme="minorHAnsi"/>
                <w:szCs w:val="36"/>
              </w:rPr>
              <w:t>lx</w:t>
            </w:r>
            <w:proofErr w:type="spellEnd"/>
            <w:r w:rsidR="00BF34DF">
              <w:rPr>
                <w:rFonts w:asciiTheme="minorHAnsi" w:hAnsiTheme="minorHAnsi" w:cstheme="minorHAnsi"/>
                <w:szCs w:val="36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bez omezení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bez omezení</w:t>
            </w:r>
          </w:p>
        </w:tc>
      </w:tr>
    </w:tbl>
    <w:p w:rsidR="00F54013" w:rsidRDefault="00F54013" w:rsidP="00E234CE">
      <w:pPr>
        <w:tabs>
          <w:tab w:val="left" w:pos="7066"/>
        </w:tabs>
        <w:spacing w:before="120"/>
        <w:rPr>
          <w:sz w:val="24"/>
        </w:rPr>
      </w:pPr>
    </w:p>
    <w:p w:rsidR="00F54013" w:rsidRDefault="00F54013">
      <w:pPr>
        <w:rPr>
          <w:sz w:val="24"/>
        </w:rPr>
      </w:pPr>
      <w:r>
        <w:rPr>
          <w:sz w:val="24"/>
        </w:rPr>
        <w:br w:type="page"/>
      </w:r>
    </w:p>
    <w:p w:rsidR="00F54013" w:rsidRDefault="00F54013" w:rsidP="00E234CE">
      <w:pPr>
        <w:tabs>
          <w:tab w:val="left" w:pos="7066"/>
        </w:tabs>
        <w:spacing w:before="120"/>
        <w:rPr>
          <w:b/>
          <w:sz w:val="24"/>
        </w:rPr>
        <w:sectPr w:rsidR="00F540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2889" w:rsidRDefault="00F54013" w:rsidP="00F47473">
      <w:pPr>
        <w:tabs>
          <w:tab w:val="left" w:pos="7066"/>
        </w:tabs>
        <w:spacing w:before="120"/>
        <w:rPr>
          <w:b/>
          <w:sz w:val="24"/>
        </w:rPr>
      </w:pPr>
      <w:r w:rsidRPr="00F54013">
        <w:rPr>
          <w:b/>
          <w:sz w:val="24"/>
        </w:rPr>
        <w:lastRenderedPageBreak/>
        <w:t>Zdroje světla</w:t>
      </w:r>
    </w:p>
    <w:tbl>
      <w:tblPr>
        <w:tblW w:w="131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701"/>
        <w:gridCol w:w="2694"/>
        <w:gridCol w:w="1417"/>
        <w:gridCol w:w="1701"/>
        <w:gridCol w:w="1701"/>
        <w:gridCol w:w="2268"/>
      </w:tblGrid>
      <w:tr w:rsidR="00F47473" w:rsidRPr="005E2889" w:rsidTr="009752DD">
        <w:trPr>
          <w:trHeight w:val="12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zdroj světla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barevná teplota (K)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E2889" w:rsidRPr="005E2889" w:rsidRDefault="005E2889" w:rsidP="009752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podíl UV záření</w:t>
            </w:r>
            <w:r w:rsidR="009752DD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br/>
              <w:t>(µW/</w:t>
            </w:r>
            <w:proofErr w:type="spellStart"/>
            <w:r w:rsidR="009752DD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lm</w:t>
            </w:r>
            <w:proofErr w:type="spellEnd"/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podání barev (CRI)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životnost (hod)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přibližná cena (Kč)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poznámky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denní světlo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3000-12000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300-600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měnící se intenzita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žárovka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2700-2800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15,-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vysoký podíl IR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halogenová žárovka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100-200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2000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zářivka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3000-6500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75-100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50-60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velký světelný výkon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kompaktní zářivka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2700-5000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100-150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halogenidová výbojka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3000-4000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D175C1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160-700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většinou do 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5000-10000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bodový zdroj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LED žárovka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3000-3500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0-75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70-90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10000-80000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150,-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bodový zdroj</w:t>
            </w:r>
          </w:p>
        </w:tc>
      </w:tr>
    </w:tbl>
    <w:p w:rsidR="00762F3C" w:rsidRDefault="00E234CE" w:rsidP="00E234CE">
      <w:pPr>
        <w:tabs>
          <w:tab w:val="left" w:pos="7066"/>
        </w:tabs>
        <w:spacing w:before="120"/>
        <w:rPr>
          <w:b/>
          <w:sz w:val="24"/>
        </w:rPr>
      </w:pPr>
      <w:r w:rsidRPr="00F54013">
        <w:rPr>
          <w:b/>
          <w:sz w:val="24"/>
        </w:rPr>
        <w:tab/>
      </w:r>
    </w:p>
    <w:p w:rsidR="00762F3C" w:rsidRDefault="00762F3C" w:rsidP="00762F3C">
      <w:pPr>
        <w:rPr>
          <w:b/>
          <w:sz w:val="24"/>
        </w:rPr>
        <w:sectPr w:rsidR="00762F3C" w:rsidSect="00F5401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6FA3" w:rsidRDefault="00F042E2" w:rsidP="00762F3C">
      <w:pPr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lastRenderedPageBreak/>
        <w:t>N</w:t>
      </w:r>
      <w:r w:rsidR="00F36FA3" w:rsidRPr="00F36FA3">
        <w:rPr>
          <w:rFonts w:eastAsiaTheme="minorEastAsia"/>
          <w:b/>
          <w:sz w:val="24"/>
        </w:rPr>
        <w:t>asvícení exponátů</w:t>
      </w:r>
      <w:r w:rsidR="00F36FA3">
        <w:rPr>
          <w:rFonts w:eastAsiaTheme="minorEastAsia"/>
          <w:b/>
          <w:sz w:val="24"/>
        </w:rPr>
        <w:t>:</w:t>
      </w:r>
      <w:r w:rsidR="00F36FA3">
        <w:rPr>
          <w:rFonts w:eastAsiaTheme="minorEastAsia"/>
          <w:sz w:val="24"/>
        </w:rPr>
        <w:t xml:space="preserve"> 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světlo</w:t>
      </w:r>
      <w:r w:rsidRPr="00F36FA3">
        <w:rPr>
          <w:rFonts w:eastAsiaTheme="minorEastAsia"/>
          <w:sz w:val="24"/>
        </w:rPr>
        <w:t xml:space="preserve"> dopadající</w:t>
      </w:r>
      <w:r>
        <w:rPr>
          <w:rFonts w:eastAsiaTheme="minorEastAsia"/>
          <w:sz w:val="24"/>
        </w:rPr>
        <w:t xml:space="preserve"> ze </w:t>
      </w:r>
      <w:proofErr w:type="spellStart"/>
      <w:proofErr w:type="gramStart"/>
      <w:r>
        <w:rPr>
          <w:rFonts w:eastAsiaTheme="minorEastAsia"/>
          <w:sz w:val="24"/>
        </w:rPr>
        <w:t>šikma</w:t>
      </w:r>
      <w:proofErr w:type="spellEnd"/>
      <w:proofErr w:type="gramEnd"/>
      <w:r w:rsidRPr="00F36FA3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(</w:t>
      </w:r>
      <w:r w:rsidRPr="00F36FA3">
        <w:rPr>
          <w:rFonts w:eastAsiaTheme="minorEastAsia"/>
          <w:sz w:val="24"/>
        </w:rPr>
        <w:t xml:space="preserve">pod úhlem </w:t>
      </w:r>
      <w:r>
        <w:rPr>
          <w:rFonts w:eastAsiaTheme="minorEastAsia"/>
          <w:sz w:val="24"/>
        </w:rPr>
        <w:t xml:space="preserve">cca </w:t>
      </w:r>
      <w:r w:rsidRPr="00F36FA3">
        <w:rPr>
          <w:rFonts w:eastAsiaTheme="minorEastAsia"/>
          <w:sz w:val="24"/>
        </w:rPr>
        <w:t>60°</w:t>
      </w:r>
      <w:r>
        <w:rPr>
          <w:rFonts w:eastAsiaTheme="minorEastAsia"/>
          <w:sz w:val="24"/>
        </w:rPr>
        <w:t>)</w:t>
      </w:r>
    </w:p>
    <w:p w:rsidR="00762F3C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 xml:space="preserve">využití </w:t>
      </w:r>
      <w:r w:rsidRPr="00F36FA3">
        <w:rPr>
          <w:rFonts w:eastAsiaTheme="minorEastAsia"/>
          <w:sz w:val="24"/>
        </w:rPr>
        <w:t>odražené</w:t>
      </w:r>
      <w:r>
        <w:rPr>
          <w:rFonts w:eastAsiaTheme="minorEastAsia"/>
          <w:sz w:val="24"/>
        </w:rPr>
        <w:t>ho světla od bílých stěn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lépe rozptýlené světlo než bodové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použití teplého světla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využití fotobuněk na spínání pouze na dobu pohybu návštěvníků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 xml:space="preserve">eliminace UV světla – použití vhodných zdrojů, UV folie pro jeho odfiltrování (dodává např. fa </w:t>
      </w:r>
      <w:proofErr w:type="spellStart"/>
      <w:r>
        <w:rPr>
          <w:rFonts w:eastAsiaTheme="minorEastAsia"/>
          <w:sz w:val="24"/>
        </w:rPr>
        <w:t>Ceiba</w:t>
      </w:r>
      <w:proofErr w:type="spellEnd"/>
      <w:r>
        <w:rPr>
          <w:rFonts w:eastAsiaTheme="minorEastAsia"/>
          <w:sz w:val="24"/>
        </w:rPr>
        <w:t>, pozor na dodržení doby životnosti dle výrobce!)</w:t>
      </w:r>
    </w:p>
    <w:p w:rsidR="004D63AF" w:rsidRPr="00E54419" w:rsidRDefault="00F36FA3" w:rsidP="00E54419">
      <w:pPr>
        <w:pStyle w:val="Odstavecseseznamem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u knih – přetáčení stran po určité době, výměna exponátů (např. pokud </w:t>
      </w:r>
      <w:r w:rsidR="00F042E2">
        <w:rPr>
          <w:rFonts w:eastAsiaTheme="minorEastAsia"/>
          <w:sz w:val="24"/>
        </w:rPr>
        <w:t>existuje více exemplářů)</w:t>
      </w:r>
    </w:p>
    <w:sectPr w:rsidR="004D63AF" w:rsidRPr="00E54419" w:rsidSect="0076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E10"/>
    <w:multiLevelType w:val="hybridMultilevel"/>
    <w:tmpl w:val="611E5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F0DFB"/>
    <w:multiLevelType w:val="hybridMultilevel"/>
    <w:tmpl w:val="B1884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2660"/>
    <w:multiLevelType w:val="hybridMultilevel"/>
    <w:tmpl w:val="D52A44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E8342F"/>
    <w:multiLevelType w:val="hybridMultilevel"/>
    <w:tmpl w:val="47B2D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C508C"/>
    <w:multiLevelType w:val="hybridMultilevel"/>
    <w:tmpl w:val="AB44DA02"/>
    <w:lvl w:ilvl="0" w:tplc="39EA56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4e13e927-f134-426b-8540-f8402ebe2300"/>
  </w:docVars>
  <w:rsids>
    <w:rsidRoot w:val="000A5180"/>
    <w:rsid w:val="00061C3B"/>
    <w:rsid w:val="000A5180"/>
    <w:rsid w:val="000C617B"/>
    <w:rsid w:val="001277FF"/>
    <w:rsid w:val="001E1BC6"/>
    <w:rsid w:val="001E3C37"/>
    <w:rsid w:val="004D63AF"/>
    <w:rsid w:val="004E1C21"/>
    <w:rsid w:val="00522E70"/>
    <w:rsid w:val="005A3BC5"/>
    <w:rsid w:val="005E2889"/>
    <w:rsid w:val="006061A7"/>
    <w:rsid w:val="00694A69"/>
    <w:rsid w:val="00762F3C"/>
    <w:rsid w:val="00774C2A"/>
    <w:rsid w:val="00780592"/>
    <w:rsid w:val="007E4977"/>
    <w:rsid w:val="00830B01"/>
    <w:rsid w:val="008C0257"/>
    <w:rsid w:val="008E7455"/>
    <w:rsid w:val="0090000E"/>
    <w:rsid w:val="009752DD"/>
    <w:rsid w:val="009D4FDE"/>
    <w:rsid w:val="009F067C"/>
    <w:rsid w:val="00A1584B"/>
    <w:rsid w:val="00A607FB"/>
    <w:rsid w:val="00AD1E8C"/>
    <w:rsid w:val="00AE091F"/>
    <w:rsid w:val="00B86458"/>
    <w:rsid w:val="00BF34DF"/>
    <w:rsid w:val="00CA0E35"/>
    <w:rsid w:val="00CA6CB8"/>
    <w:rsid w:val="00D175C1"/>
    <w:rsid w:val="00D3106F"/>
    <w:rsid w:val="00D87EC1"/>
    <w:rsid w:val="00E234CE"/>
    <w:rsid w:val="00E53DF3"/>
    <w:rsid w:val="00E54419"/>
    <w:rsid w:val="00EB6D4E"/>
    <w:rsid w:val="00F042E2"/>
    <w:rsid w:val="00F15394"/>
    <w:rsid w:val="00F23AA6"/>
    <w:rsid w:val="00F36FA3"/>
    <w:rsid w:val="00F44355"/>
    <w:rsid w:val="00F47473"/>
    <w:rsid w:val="00F54013"/>
    <w:rsid w:val="00FC183B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upload.wikimedia.org/wikipedia/commons/0/0e/Color_temperature.sv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14</cp:revision>
  <dcterms:created xsi:type="dcterms:W3CDTF">2020-03-18T08:01:00Z</dcterms:created>
  <dcterms:modified xsi:type="dcterms:W3CDTF">2024-03-20T10:26:00Z</dcterms:modified>
</cp:coreProperties>
</file>