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6679" w14:textId="57DDB5E7" w:rsidR="008814BD" w:rsidRDefault="00A216A0" w:rsidP="00A216A0">
      <w:pPr>
        <w:autoSpaceDE w:val="0"/>
        <w:autoSpaceDN w:val="0"/>
        <w:adjustRightInd w:val="0"/>
        <w:rPr>
          <w:noProof/>
        </w:rPr>
      </w:pP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Iohannes, 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D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ei gratia Pragensis episcopus, honorabilibus viris .. abbati et conventui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monasterii Breunouensis, ordinis sancti Benedicti, nostre dyocesis, salutem et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sinceram in Domino caritatem. Cum a nobis petitur, quod iustum est, tam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vigor iuris quam ordo postulat rationis,</w:t>
      </w:r>
      <w:r w:rsidRPr="00A216A0">
        <w:rPr>
          <w:rFonts w:ascii="Times New Roman" w:hAnsi="Times New Roman" w:cs="Times New Roman"/>
          <w:noProof/>
          <w:color w:val="0A0A0A"/>
          <w:kern w:val="0"/>
          <w:sz w:val="16"/>
          <w:szCs w:val="16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ut id ad exauditionis gratiam admittere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debeamus. Eapropter fratres et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2"/>
          <w:szCs w:val="22"/>
        </w:rPr>
        <w:t xml:space="preserve">filii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in Christo dilecti, vestris iustis et rationabilibus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petitionibus favolabiliter inclinati, statutum et ordinationem ac provisionem per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venerabiles viros lacobum prepositum, Witum decanum et totum Pragensis ecclesie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capitulum de assensu nostro provide factam ac licite, per quam disponitur ac etiam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ordinatur ex causa rationabili et honesta, ut decetero annis singulis in perpetuum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domino episcopo innocentum eiusdem Pragensis ecclesie et ipsis innocentibus ac eorum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sociis omnibus pro expensis, que eis in monasterio vestro dari consueverant, una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die pro quolibet anno non nisi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1"/>
          <w:szCs w:val="21"/>
        </w:rPr>
        <w:t>f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ertonem argenti boni in ultima ebdomata ante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1"/>
          <w:szCs w:val="21"/>
        </w:rPr>
        <w:t>f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estum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Nativitatis Domini dare tenemini, assignando eum procuratori prefati episcopi vel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magistro puerorum, quo episcopus, innocentes et socii ipsorum predicti omnes et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singuli debent esse contenti, nisi vos, domine abbas, vel aliquis ex successoribus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vestris, in predicto termino premissam quantitatem peccunie dare neglexeritis et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etiam assignare in tempore constituto, prout premisimus et in litteris dictorum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prepositi, decani et capituli Pragensium super hoc editis et sigillo ipsius Pragensis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ecclesie roboratis ac vobis et vestro monasterio assignatis, quas nos vidimus et legimus,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plenius continetur,</w:t>
      </w:r>
      <w:r w:rsidRPr="00A216A0">
        <w:rPr>
          <w:rFonts w:ascii="Times New Roman" w:hAnsi="Times New Roman" w:cs="Times New Roman"/>
          <w:noProof/>
          <w:color w:val="0A0A0A"/>
          <w:kern w:val="0"/>
          <w:sz w:val="13"/>
          <w:szCs w:val="1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autoritate, qua fungimur, ex certa sciencia confirmamus et</w:t>
      </w:r>
      <w:r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>presentis scripti patrocinio communimus. Nulli ergo omnino hominum liceat hanc</w:t>
      </w:r>
      <w:r w:rsidRPr="00A216A0">
        <w:rPr>
          <w:rFonts w:ascii="Times New Roman" w:hAnsi="Times New Roman" w:cs="Times New Roman"/>
          <w:noProof/>
          <w:color w:val="0A0A0A"/>
          <w:kern w:val="0"/>
          <w:sz w:val="23"/>
          <w:szCs w:val="23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nostre confirmationis paginam infringere et ei ausu temerario contraire. Si quis autem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hoc attemptare presumpserit, indignationem omnipotentis dei et beatorum Witi,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Wenceslai atque Adalberti martyrum et nostram se noverit incursurum. Datum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Prage per manum Petri, notarii nostri, anno Domini M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o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CC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o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LX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o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VII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o,</w:t>
      </w:r>
      <w:r w:rsidRPr="00A216A0">
        <w:rPr>
          <w:rFonts w:ascii="Times New Roman" w:hAnsi="Times New Roman" w:cs="Times New Roman"/>
          <w:noProof/>
          <w:color w:val="0D0D0D"/>
          <w:kern w:val="0"/>
          <w:sz w:val="12"/>
          <w:szCs w:val="12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in die Siluestri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pape et confessoris, indictioned decima,</w:t>
      </w:r>
      <w:r>
        <w:rPr>
          <w:rFonts w:ascii="Times New Roman" w:hAnsi="Times New Roman" w:cs="Times New Roman"/>
          <w:noProof/>
          <w:color w:val="0D0D0D"/>
          <w:kern w:val="0"/>
          <w:sz w:val="12"/>
          <w:szCs w:val="12"/>
        </w:rPr>
        <w:t xml:space="preserve"> </w:t>
      </w:r>
      <w:r w:rsidRPr="00A216A0"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pontificatus vero nostri anno nono</w:t>
      </w:r>
      <w:r>
        <w:rPr>
          <w:rFonts w:ascii="Times New Roman" w:hAnsi="Times New Roman" w:cs="Times New Roman"/>
          <w:noProof/>
          <w:color w:val="0D0D0D"/>
          <w:kern w:val="0"/>
          <w:sz w:val="22"/>
          <w:szCs w:val="22"/>
        </w:rPr>
        <w:t>.</w:t>
      </w:r>
    </w:p>
    <w:sectPr w:rsidR="0088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A0"/>
    <w:rsid w:val="008814BD"/>
    <w:rsid w:val="00A216A0"/>
    <w:rsid w:val="00B7564E"/>
    <w:rsid w:val="00E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41E95"/>
  <w15:chartTrackingRefBased/>
  <w15:docId w15:val="{4AAA926C-A4E1-DF49-B2AA-22B28119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1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1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1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1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1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1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16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16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16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16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16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16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1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16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1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16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16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16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16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1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Führer</dc:creator>
  <cp:keywords/>
  <dc:description/>
  <cp:lastModifiedBy>Lukáš Führer</cp:lastModifiedBy>
  <cp:revision>2</cp:revision>
  <dcterms:created xsi:type="dcterms:W3CDTF">2024-04-03T05:03:00Z</dcterms:created>
  <dcterms:modified xsi:type="dcterms:W3CDTF">2024-04-03T05:11:00Z</dcterms:modified>
</cp:coreProperties>
</file>