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3" w:rsidRDefault="00F628C3" w:rsidP="00F628C3">
      <w:pPr>
        <w:pStyle w:val="Nzev"/>
        <w:rPr>
          <w:sz w:val="28"/>
        </w:rPr>
      </w:pPr>
      <w:r>
        <w:rPr>
          <w:sz w:val="28"/>
        </w:rPr>
        <w:t>Tvoření vět</w:t>
      </w:r>
    </w:p>
    <w:p w:rsidR="00F628C3" w:rsidRDefault="00F628C3" w:rsidP="00F628C3">
      <w:pPr>
        <w:jc w:val="center"/>
        <w:rPr>
          <w:b/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>V jednoduché větě oznamovací stojí přísudek (resp. jeho skloňovaná část) za podmětem:</w:t>
      </w:r>
    </w:p>
    <w:p w:rsidR="00F628C3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Ich </w:t>
      </w:r>
      <w:r w:rsidRPr="00F47403">
        <w:rPr>
          <w:b/>
          <w:i/>
          <w:lang w:val="cs-CZ"/>
        </w:rPr>
        <w:t>ging</w:t>
      </w:r>
      <w:r>
        <w:rPr>
          <w:i/>
          <w:lang w:val="cs-CZ"/>
        </w:rPr>
        <w:t xml:space="preserve"> gestern in die </w:t>
      </w:r>
      <w:r w:rsidR="000160B9">
        <w:rPr>
          <w:i/>
          <w:lang w:val="cs-CZ"/>
        </w:rPr>
        <w:t>Vorlesung</w:t>
      </w:r>
      <w:r>
        <w:rPr>
          <w:i/>
          <w:lang w:val="cs-CZ"/>
        </w:rPr>
        <w:t xml:space="preserve">. – Já </w:t>
      </w:r>
      <w:r w:rsidRPr="00F47403">
        <w:rPr>
          <w:b/>
          <w:i/>
          <w:lang w:val="cs-CZ"/>
        </w:rPr>
        <w:t>jsem</w:t>
      </w:r>
      <w:r>
        <w:rPr>
          <w:i/>
          <w:lang w:val="cs-CZ"/>
        </w:rPr>
        <w:t xml:space="preserve"> šel včera </w:t>
      </w:r>
      <w:r w:rsidR="000160B9">
        <w:rPr>
          <w:i/>
          <w:lang w:val="cs-CZ"/>
        </w:rPr>
        <w:t>na přednášku</w:t>
      </w:r>
      <w:r>
        <w:rPr>
          <w:i/>
          <w:lang w:val="cs-CZ"/>
        </w:rPr>
        <w:t>.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>Pouze začíná-li příslovečným určením nebo předmětem, pak je postavení podmětu a přísudku opačné:</w:t>
      </w:r>
      <w:r w:rsidR="000160B9">
        <w:rPr>
          <w:lang w:val="cs-CZ"/>
        </w:rPr>
        <w:t>(</w:t>
      </w:r>
      <w:r w:rsidR="000160B9" w:rsidRPr="000160B9">
        <w:rPr>
          <w:lang w:val="cs-CZ"/>
        </w:rPr>
        <w:t>*</w:t>
      </w:r>
      <w:r w:rsidR="000160B9">
        <w:rPr>
          <w:lang w:val="cs-CZ"/>
        </w:rPr>
        <w:t>)</w:t>
      </w:r>
    </w:p>
    <w:p w:rsidR="00F628C3" w:rsidRPr="00F47403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Gestern </w:t>
      </w:r>
      <w:r w:rsidRPr="00F47403">
        <w:rPr>
          <w:b/>
          <w:i/>
          <w:lang w:val="cs-CZ"/>
        </w:rPr>
        <w:t>ging</w:t>
      </w:r>
      <w:r>
        <w:rPr>
          <w:i/>
          <w:lang w:val="cs-CZ"/>
        </w:rPr>
        <w:t xml:space="preserve"> ich </w:t>
      </w:r>
      <w:r w:rsidR="000160B9">
        <w:rPr>
          <w:i/>
          <w:lang w:val="cs-CZ"/>
        </w:rPr>
        <w:t>die Vorlesung</w:t>
      </w:r>
      <w:r>
        <w:rPr>
          <w:i/>
          <w:lang w:val="cs-CZ"/>
        </w:rPr>
        <w:t xml:space="preserve">. – Včera </w:t>
      </w:r>
      <w:r w:rsidRPr="00F47403">
        <w:rPr>
          <w:b/>
          <w:i/>
          <w:lang w:val="cs-CZ"/>
        </w:rPr>
        <w:t>jsem</w:t>
      </w:r>
      <w:r>
        <w:rPr>
          <w:i/>
          <w:lang w:val="cs-CZ"/>
        </w:rPr>
        <w:t xml:space="preserve"> (já) šel </w:t>
      </w:r>
      <w:r w:rsidR="000160B9">
        <w:rPr>
          <w:i/>
          <w:lang w:val="cs-CZ"/>
        </w:rPr>
        <w:t>na přednášku</w:t>
      </w:r>
      <w:r>
        <w:rPr>
          <w:i/>
          <w:lang w:val="cs-CZ"/>
        </w:rPr>
        <w:t>.</w:t>
      </w:r>
    </w:p>
    <w:p w:rsidR="00F628C3" w:rsidRDefault="00F628C3" w:rsidP="00F628C3">
      <w:pPr>
        <w:pStyle w:val="Nadpis2"/>
        <w:rPr>
          <w:i w:val="0"/>
        </w:rPr>
      </w:pPr>
      <w:r>
        <w:t>In</w:t>
      </w:r>
      <w:r w:rsidR="000160B9">
        <w:t xml:space="preserve"> die</w:t>
      </w:r>
      <w:r>
        <w:t xml:space="preserve"> </w:t>
      </w:r>
      <w:r w:rsidR="000160B9" w:rsidRPr="000160B9">
        <w:t>Vorlesung</w:t>
      </w:r>
      <w:r w:rsidR="000160B9" w:rsidRPr="00F47403">
        <w:rPr>
          <w:b/>
        </w:rPr>
        <w:t xml:space="preserve"> </w:t>
      </w:r>
      <w:r w:rsidRPr="00F47403">
        <w:rPr>
          <w:b/>
        </w:rPr>
        <w:t>ging</w:t>
      </w:r>
      <w:r>
        <w:t xml:space="preserve"> ich gestern. – </w:t>
      </w:r>
      <w:r w:rsidR="000160B9" w:rsidRPr="000160B9">
        <w:t>Na přednášku</w:t>
      </w:r>
      <w:r w:rsidRPr="00F47403">
        <w:rPr>
          <w:b/>
        </w:rPr>
        <w:t xml:space="preserve"> jsem</w:t>
      </w:r>
      <w:r>
        <w:t xml:space="preserve"> včera šel.</w:t>
      </w:r>
      <w:r>
        <w:rPr>
          <w:i w:val="0"/>
        </w:rPr>
        <w:t xml:space="preserve"> 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Stejně tak </w:t>
      </w:r>
      <w:r>
        <w:rPr>
          <w:b/>
          <w:lang w:val="cs-CZ"/>
        </w:rPr>
        <w:t>ve větě tázací</w:t>
      </w:r>
      <w:r>
        <w:rPr>
          <w:lang w:val="cs-CZ"/>
        </w:rPr>
        <w:t xml:space="preserve"> (kde ale přísudek zpravidla stojí na úplném začátku).</w:t>
      </w:r>
    </w:p>
    <w:p w:rsidR="00F628C3" w:rsidRDefault="00F628C3" w:rsidP="00F628C3">
      <w:pPr>
        <w:pStyle w:val="Nadpis2"/>
        <w:rPr>
          <w:lang w:val="de-DE"/>
        </w:rPr>
      </w:pPr>
      <w:r w:rsidRPr="00F47403">
        <w:rPr>
          <w:b/>
          <w:lang w:val="de-DE"/>
        </w:rPr>
        <w:t>Ging</w:t>
      </w:r>
      <w:r>
        <w:rPr>
          <w:lang w:val="de-DE"/>
        </w:rPr>
        <w:t xml:space="preserve"> ich gestern </w:t>
      </w:r>
      <w:r w:rsidR="000160B9">
        <w:rPr>
          <w:lang w:val="de-DE"/>
        </w:rPr>
        <w:t xml:space="preserve">in </w:t>
      </w:r>
      <w:r w:rsidR="000160B9" w:rsidRPr="000160B9">
        <w:t>die Vorlesung</w:t>
      </w:r>
      <w:r>
        <w:rPr>
          <w:lang w:val="de-DE"/>
        </w:rPr>
        <w:t xml:space="preserve">? – </w:t>
      </w:r>
      <w:r w:rsidRPr="00F47403">
        <w:rPr>
          <w:b/>
          <w:lang w:val="de-DE"/>
        </w:rPr>
        <w:t>Šel</w:t>
      </w:r>
      <w:r>
        <w:rPr>
          <w:lang w:val="de-DE"/>
        </w:rPr>
        <w:t xml:space="preserve"> jsem včera </w:t>
      </w:r>
      <w:r w:rsidR="000160B9" w:rsidRPr="000160B9">
        <w:t>na přednášku</w:t>
      </w:r>
      <w:r>
        <w:rPr>
          <w:lang w:val="de-DE"/>
        </w:rPr>
        <w:t>?</w:t>
      </w:r>
    </w:p>
    <w:p w:rsidR="00F628C3" w:rsidRDefault="00F628C3" w:rsidP="00F628C3"/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Ostatní větné členy se za sebe řadí v tomto pořadí: 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příslovečné určení času, důvodu, místa, způsobu, a nakonec předmět.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Vždy na konci věty stojí případná druhá polovina přísudku, jeho neskloňovaná část, a sice v následujícím pořadí – zvratné </w:t>
      </w:r>
      <w:r>
        <w:rPr>
          <w:i/>
          <w:lang w:val="cs-CZ"/>
        </w:rPr>
        <w:t>sich</w:t>
      </w:r>
      <w:r>
        <w:rPr>
          <w:lang w:val="cs-CZ"/>
        </w:rPr>
        <w:t xml:space="preserve">, dále případná negace, příčestí složených časů a nakonec infinitiva  </w:t>
      </w:r>
    </w:p>
    <w:p w:rsidR="00F628C3" w:rsidRDefault="00F628C3" w:rsidP="00F628C3">
      <w:pPr>
        <w:rPr>
          <w:i/>
          <w:lang w:val="cs-CZ"/>
        </w:rPr>
      </w:pPr>
      <w:r>
        <w:rPr>
          <w:lang w:val="cs-CZ"/>
        </w:rPr>
        <w:t xml:space="preserve">Např. ve větě </w:t>
      </w:r>
      <w:r>
        <w:rPr>
          <w:i/>
          <w:lang w:val="cs-CZ"/>
        </w:rPr>
        <w:t>Das lässt sich nicht machen. – To nejde udělat.</w:t>
      </w:r>
    </w:p>
    <w:p w:rsidR="00F628C3" w:rsidRDefault="00F628C3" w:rsidP="00F628C3">
      <w:pPr>
        <w:rPr>
          <w:u w:val="single"/>
          <w:lang w:val="cs-CZ"/>
        </w:rPr>
      </w:pPr>
    </w:p>
    <w:p w:rsidR="000160B9" w:rsidRPr="000160B9" w:rsidRDefault="000160B9" w:rsidP="000160B9">
      <w:pPr>
        <w:jc w:val="center"/>
        <w:rPr>
          <w:b/>
          <w:lang w:val="cs-CZ"/>
        </w:rPr>
      </w:pPr>
      <w:r>
        <w:rPr>
          <w:b/>
          <w:lang w:val="cs-CZ"/>
        </w:rPr>
        <w:t>1</w:t>
      </w:r>
      <w:r w:rsidRPr="000160B9">
        <w:rPr>
          <w:b/>
          <w:lang w:val="cs-CZ"/>
        </w:rPr>
        <w:t>/</w:t>
      </w:r>
    </w:p>
    <w:p w:rsidR="00F628C3" w:rsidRDefault="00F628C3" w:rsidP="00F628C3">
      <w:pPr>
        <w:rPr>
          <w:lang w:val="cs-CZ"/>
        </w:rPr>
      </w:pPr>
      <w:r>
        <w:rPr>
          <w:u w:val="single"/>
          <w:lang w:val="cs-CZ"/>
        </w:rPr>
        <w:t>S</w:t>
      </w:r>
      <w:r>
        <w:rPr>
          <w:lang w:val="cs-CZ"/>
        </w:rPr>
        <w:t xml:space="preserve">amostatné přípony přísudku, v oznamovací větě stojí na konci věty. Pokud je věta ve složeném čase, spojí se s příčestím, stejně jako v případě způsobového slovesa. </w:t>
      </w:r>
    </w:p>
    <w:p w:rsidR="00F628C3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Das lässt sich nicht </w:t>
      </w:r>
      <w:r w:rsidRPr="00F47403">
        <w:rPr>
          <w:b/>
          <w:i/>
          <w:lang w:val="cs-CZ"/>
        </w:rPr>
        <w:t>nach</w:t>
      </w:r>
      <w:r>
        <w:rPr>
          <w:i/>
          <w:lang w:val="cs-CZ"/>
        </w:rPr>
        <w:t xml:space="preserve">machen. – To nejde </w:t>
      </w:r>
      <w:r w:rsidRPr="00F47403">
        <w:rPr>
          <w:b/>
          <w:i/>
          <w:lang w:val="cs-CZ"/>
        </w:rPr>
        <w:t>z</w:t>
      </w:r>
      <w:r>
        <w:rPr>
          <w:i/>
          <w:lang w:val="cs-CZ"/>
        </w:rPr>
        <w:t>opakovat.</w:t>
      </w:r>
    </w:p>
    <w:p w:rsidR="00F628C3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 Ich bin den Berg </w:t>
      </w:r>
      <w:r w:rsidRPr="00F47403">
        <w:rPr>
          <w:b/>
          <w:i/>
          <w:lang w:val="cs-CZ"/>
        </w:rPr>
        <w:t>hinauf</w:t>
      </w:r>
      <w:r>
        <w:rPr>
          <w:i/>
          <w:lang w:val="cs-CZ"/>
        </w:rPr>
        <w:t>gefahren</w:t>
      </w:r>
      <w:r>
        <w:rPr>
          <w:lang w:val="cs-CZ"/>
        </w:rPr>
        <w:t xml:space="preserve">. </w:t>
      </w:r>
      <w:r w:rsidRPr="00F47403">
        <w:rPr>
          <w:i/>
          <w:lang w:val="cs-CZ"/>
        </w:rPr>
        <w:t>– Vyjel jsem horu.</w:t>
      </w:r>
    </w:p>
    <w:p w:rsidR="000160B9" w:rsidRDefault="000160B9" w:rsidP="000160B9">
      <w:pPr>
        <w:jc w:val="right"/>
        <w:rPr>
          <w:lang w:val="cs-CZ"/>
        </w:rPr>
      </w:pPr>
      <w:r>
        <w:rPr>
          <w:lang w:val="cs-CZ"/>
        </w:rPr>
        <w:t xml:space="preserve">btw- samostatné přípony můžou být i substantiva, např. </w:t>
      </w:r>
      <w:r w:rsidRPr="000160B9">
        <w:rPr>
          <w:i/>
          <w:lang w:val="cs-CZ"/>
        </w:rPr>
        <w:t>radfahren</w:t>
      </w:r>
      <w:r>
        <w:rPr>
          <w:lang w:val="cs-CZ"/>
        </w:rPr>
        <w:t xml:space="preserve"> (jezdit na kole): </w:t>
      </w:r>
      <w:r>
        <w:rPr>
          <w:i/>
          <w:lang w:val="cs-CZ"/>
        </w:rPr>
        <w:t xml:space="preserve">Herr Müller fährt Rad. </w:t>
      </w:r>
    </w:p>
    <w:p w:rsidR="00F628C3" w:rsidRDefault="00F628C3" w:rsidP="00F628C3">
      <w:pPr>
        <w:rPr>
          <w:lang w:val="cs-CZ"/>
        </w:rPr>
      </w:pPr>
    </w:p>
    <w:p w:rsidR="000160B9" w:rsidRPr="000160B9" w:rsidRDefault="000160B9" w:rsidP="000160B9">
      <w:pPr>
        <w:jc w:val="center"/>
        <w:rPr>
          <w:b/>
          <w:lang w:val="cs-CZ"/>
        </w:rPr>
      </w:pPr>
      <w:r>
        <w:rPr>
          <w:b/>
          <w:lang w:val="cs-CZ"/>
        </w:rPr>
        <w:t>2/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Částice </w:t>
      </w:r>
      <w:r>
        <w:rPr>
          <w:i/>
          <w:lang w:val="cs-CZ"/>
        </w:rPr>
        <w:t>nicht</w:t>
      </w:r>
      <w:r>
        <w:rPr>
          <w:lang w:val="cs-CZ"/>
        </w:rPr>
        <w:t xml:space="preserve"> stává v závislosti na významu věty vlastně na všech pozicích.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V jednoduché větě oznamovací, kde se vztahuje na přísudek, stojí za ním:</w:t>
      </w:r>
    </w:p>
    <w:p w:rsidR="000160B9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Ich erhole mich </w:t>
      </w:r>
      <w:r>
        <w:rPr>
          <w:b/>
          <w:i/>
          <w:lang w:val="cs-CZ"/>
        </w:rPr>
        <w:t>nicht</w:t>
      </w:r>
      <w:r>
        <w:rPr>
          <w:i/>
          <w:lang w:val="cs-CZ"/>
        </w:rPr>
        <w:t xml:space="preserve"> in den Ferien.</w:t>
      </w:r>
    </w:p>
    <w:p w:rsidR="000160B9" w:rsidRDefault="000160B9" w:rsidP="00F628C3">
      <w:pPr>
        <w:rPr>
          <w:lang w:val="cs-CZ"/>
        </w:rPr>
      </w:pPr>
    </w:p>
    <w:p w:rsidR="00F628C3" w:rsidRPr="000160B9" w:rsidRDefault="00F628C3" w:rsidP="00F628C3">
      <w:pPr>
        <w:rPr>
          <w:i/>
          <w:lang w:val="cs-CZ"/>
        </w:rPr>
      </w:pPr>
      <w:r>
        <w:rPr>
          <w:lang w:val="cs-CZ"/>
        </w:rPr>
        <w:t xml:space="preserve">Postavení předmětu </w:t>
      </w:r>
      <w:r w:rsidR="000160B9">
        <w:rPr>
          <w:lang w:val="cs-CZ"/>
        </w:rPr>
        <w:t xml:space="preserve">přitom </w:t>
      </w:r>
      <w:r>
        <w:rPr>
          <w:lang w:val="cs-CZ"/>
        </w:rPr>
        <w:t>závisí na jeho významu ve větě:</w:t>
      </w:r>
    </w:p>
    <w:p w:rsidR="00F628C3" w:rsidRDefault="00F628C3" w:rsidP="00F628C3">
      <w:pPr>
        <w:rPr>
          <w:lang w:val="cs-CZ"/>
        </w:rPr>
      </w:pPr>
      <w:r>
        <w:rPr>
          <w:i/>
          <w:lang w:val="cs-CZ"/>
        </w:rPr>
        <w:t xml:space="preserve">Er mag mich </w:t>
      </w:r>
      <w:r>
        <w:rPr>
          <w:b/>
          <w:i/>
          <w:lang w:val="cs-CZ"/>
        </w:rPr>
        <w:t>nicht</w:t>
      </w:r>
      <w:r>
        <w:rPr>
          <w:i/>
          <w:lang w:val="cs-CZ"/>
        </w:rPr>
        <w:t>.</w:t>
      </w:r>
      <w:r>
        <w:rPr>
          <w:lang w:val="cs-CZ"/>
        </w:rPr>
        <w:t xml:space="preserve">           =&gt; </w:t>
      </w:r>
      <w:r w:rsidRPr="000160B9">
        <w:rPr>
          <w:i/>
          <w:lang w:val="cs-CZ"/>
        </w:rPr>
        <w:t>Nemá mě rád</w:t>
      </w:r>
      <w:r>
        <w:rPr>
          <w:lang w:val="cs-CZ"/>
        </w:rPr>
        <w:t>. – obecné konstatování</w:t>
      </w:r>
    </w:p>
    <w:p w:rsidR="00F628C3" w:rsidRDefault="00F628C3" w:rsidP="00F628C3">
      <w:pPr>
        <w:rPr>
          <w:lang w:val="cs-CZ"/>
        </w:rPr>
      </w:pPr>
      <w:r>
        <w:rPr>
          <w:i/>
          <w:lang w:val="cs-CZ"/>
        </w:rPr>
        <w:t xml:space="preserve">Er mag </w:t>
      </w:r>
      <w:r>
        <w:rPr>
          <w:b/>
          <w:i/>
          <w:lang w:val="cs-CZ"/>
        </w:rPr>
        <w:t>nicht</w:t>
      </w:r>
      <w:r>
        <w:rPr>
          <w:i/>
          <w:lang w:val="cs-CZ"/>
        </w:rPr>
        <w:t xml:space="preserve"> mich.</w:t>
      </w:r>
      <w:r>
        <w:rPr>
          <w:lang w:val="cs-CZ"/>
        </w:rPr>
        <w:t xml:space="preserve">           =&gt; </w:t>
      </w:r>
      <w:r w:rsidRPr="000160B9">
        <w:rPr>
          <w:i/>
          <w:lang w:val="cs-CZ"/>
        </w:rPr>
        <w:t>Nemá rád mě.</w:t>
      </w:r>
      <w:r>
        <w:rPr>
          <w:lang w:val="cs-CZ"/>
        </w:rPr>
        <w:t xml:space="preserve"> – důraz na předmět</w:t>
      </w:r>
    </w:p>
    <w:p w:rsidR="000160B9" w:rsidRDefault="000160B9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>Ve větách oznamovacích, kde stojí přísudek před podmětem</w:t>
      </w:r>
      <w:r w:rsidR="000160B9">
        <w:rPr>
          <w:lang w:val="cs-CZ"/>
        </w:rPr>
        <w:t xml:space="preserve"> (</w:t>
      </w:r>
      <w:r w:rsidR="000160B9" w:rsidRPr="000160B9">
        <w:rPr>
          <w:lang w:val="cs-CZ"/>
        </w:rPr>
        <w:t>*</w:t>
      </w:r>
      <w:r w:rsidR="000160B9">
        <w:rPr>
          <w:lang w:val="cs-CZ"/>
        </w:rPr>
        <w:t>)</w:t>
      </w:r>
      <w:r>
        <w:rPr>
          <w:lang w:val="cs-CZ"/>
        </w:rPr>
        <w:t xml:space="preserve">, stojí </w:t>
      </w:r>
      <w:r>
        <w:rPr>
          <w:i/>
          <w:lang w:val="cs-CZ"/>
        </w:rPr>
        <w:t>nicht</w:t>
      </w:r>
      <w:r>
        <w:rPr>
          <w:lang w:val="cs-CZ"/>
        </w:rPr>
        <w:t xml:space="preserve"> zpravidla úplně na konci, tedy před infinitive Verbformen.</w:t>
      </w:r>
    </w:p>
    <w:p w:rsidR="00F628C3" w:rsidRDefault="00F628C3" w:rsidP="00F628C3">
      <w:pPr>
        <w:rPr>
          <w:i/>
          <w:lang w:val="cs-CZ"/>
        </w:rPr>
      </w:pPr>
      <w:r>
        <w:rPr>
          <w:i/>
          <w:lang w:val="cs-CZ"/>
        </w:rPr>
        <w:t xml:space="preserve">Mich mag er </w:t>
      </w:r>
      <w:r>
        <w:rPr>
          <w:b/>
          <w:i/>
          <w:lang w:val="cs-CZ"/>
        </w:rPr>
        <w:t>nicht.</w:t>
      </w:r>
      <w:r w:rsidR="000160B9">
        <w:rPr>
          <w:b/>
          <w:i/>
          <w:lang w:val="cs-CZ"/>
        </w:rPr>
        <w:t xml:space="preserve"> – </w:t>
      </w:r>
      <w:r w:rsidR="000160B9" w:rsidRPr="000160B9">
        <w:rPr>
          <w:i/>
          <w:lang w:val="cs-CZ"/>
        </w:rPr>
        <w:t>Mě nemá rád.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Ostatní částice vyjadřující zápor jako </w:t>
      </w:r>
      <w:r w:rsidR="000160B9">
        <w:rPr>
          <w:i/>
          <w:lang w:val="cs-CZ"/>
        </w:rPr>
        <w:t>niemals, niemand, keinesfall</w:t>
      </w:r>
      <w:r>
        <w:rPr>
          <w:i/>
          <w:lang w:val="cs-CZ"/>
        </w:rPr>
        <w:t>s, kaum</w:t>
      </w:r>
      <w:r>
        <w:rPr>
          <w:lang w:val="cs-CZ"/>
        </w:rPr>
        <w:t xml:space="preserve"> </w:t>
      </w:r>
      <w:r w:rsidR="000160B9">
        <w:rPr>
          <w:lang w:val="cs-CZ"/>
        </w:rPr>
        <w:t>(nikdy, nikdo, v žádném případě, stěží) a</w:t>
      </w:r>
      <w:r>
        <w:rPr>
          <w:lang w:val="cs-CZ"/>
        </w:rPr>
        <w:t>pod</w:t>
      </w:r>
      <w:r w:rsidR="000160B9">
        <w:rPr>
          <w:lang w:val="cs-CZ"/>
        </w:rPr>
        <w:t>.</w:t>
      </w:r>
      <w:r>
        <w:rPr>
          <w:lang w:val="cs-CZ"/>
        </w:rPr>
        <w:t xml:space="preserve"> se ve větě chovají stejně.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u w:val="dash"/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lastRenderedPageBreak/>
        <w:t>1/ Utvořte věty (1 nebo 2 oznamovací a jednu tázací):</w:t>
      </w:r>
    </w:p>
    <w:p w:rsidR="00F628C3" w:rsidRDefault="00F628C3" w:rsidP="00F628C3">
      <w:pPr>
        <w:rPr>
          <w:lang w:val="cs-CZ"/>
        </w:rPr>
      </w:pPr>
    </w:p>
    <w:p w:rsidR="002A7C64" w:rsidRDefault="00F628C3" w:rsidP="00F628C3">
      <w:pPr>
        <w:rPr>
          <w:lang w:val="cs-CZ"/>
        </w:rPr>
      </w:pPr>
      <w:r>
        <w:rPr>
          <w:lang w:val="cs-CZ"/>
        </w:rPr>
        <w:t xml:space="preserve">nicht - ich – wieder – gehen – in die </w:t>
      </w:r>
      <w:r w:rsidR="000160B9">
        <w:rPr>
          <w:lang w:val="cs-CZ"/>
        </w:rPr>
        <w:t>Vorlesung</w:t>
      </w:r>
      <w:r>
        <w:rPr>
          <w:lang w:val="cs-CZ"/>
        </w:rPr>
        <w:t xml:space="preserve"> – gestern</w:t>
      </w:r>
      <w:r w:rsidR="000160B9">
        <w:rPr>
          <w:lang w:val="cs-CZ"/>
        </w:rPr>
        <w:t xml:space="preserve"> </w:t>
      </w:r>
    </w:p>
    <w:p w:rsidR="00F628C3" w:rsidRPr="002A7C64" w:rsidRDefault="000160B9" w:rsidP="00F628C3">
      <w:pPr>
        <w:rPr>
          <w:i/>
          <w:lang w:val="cs-CZ"/>
        </w:rPr>
      </w:pPr>
      <w:r w:rsidRPr="002A7C64">
        <w:rPr>
          <w:i/>
          <w:lang w:val="cs-CZ"/>
        </w:rPr>
        <w:t>(Nechtěl jsem včera zase jít na přednášku.)</w:t>
      </w:r>
    </w:p>
    <w:p w:rsidR="002A7C64" w:rsidRDefault="00F628C3" w:rsidP="00F628C3">
      <w:pPr>
        <w:rPr>
          <w:lang w:val="cs-CZ"/>
        </w:rPr>
      </w:pPr>
      <w:r>
        <w:rPr>
          <w:lang w:val="cs-CZ"/>
        </w:rPr>
        <w:t xml:space="preserve">öffen - lassen – leicht – die Tür – sich </w:t>
      </w:r>
    </w:p>
    <w:p w:rsidR="00F628C3" w:rsidRPr="002A7C64" w:rsidRDefault="000160B9" w:rsidP="00F628C3">
      <w:pPr>
        <w:rPr>
          <w:i/>
          <w:lang w:val="cs-CZ"/>
        </w:rPr>
      </w:pPr>
      <w:r w:rsidRPr="002A7C64">
        <w:rPr>
          <w:i/>
          <w:lang w:val="cs-CZ"/>
        </w:rPr>
        <w:t>(Dveře jdou lehce otevřít.)</w:t>
      </w:r>
    </w:p>
    <w:p w:rsidR="002A7C64" w:rsidRDefault="00F628C3" w:rsidP="00F628C3">
      <w:pPr>
        <w:rPr>
          <w:lang w:val="cs-CZ"/>
        </w:rPr>
      </w:pPr>
      <w:r>
        <w:rPr>
          <w:lang w:val="cs-CZ"/>
        </w:rPr>
        <w:t>anhören – das – müssen – dir – du – unbedingt</w:t>
      </w:r>
      <w:r w:rsidR="000160B9">
        <w:rPr>
          <w:lang w:val="cs-CZ"/>
        </w:rPr>
        <w:t xml:space="preserve"> </w:t>
      </w:r>
    </w:p>
    <w:p w:rsidR="00F628C3" w:rsidRPr="002A7C64" w:rsidRDefault="000160B9" w:rsidP="00F628C3">
      <w:pPr>
        <w:rPr>
          <w:i/>
          <w:lang w:val="cs-CZ"/>
        </w:rPr>
      </w:pPr>
      <w:r w:rsidRPr="002A7C64">
        <w:rPr>
          <w:i/>
          <w:lang w:val="cs-CZ"/>
        </w:rPr>
        <w:t>(To si musíš určitě poslechnout.)</w:t>
      </w:r>
    </w:p>
    <w:p w:rsidR="002A7C64" w:rsidRDefault="00F628C3" w:rsidP="00F628C3">
      <w:pPr>
        <w:rPr>
          <w:lang w:val="cs-CZ"/>
        </w:rPr>
      </w:pPr>
      <w:r>
        <w:rPr>
          <w:lang w:val="cs-CZ"/>
        </w:rPr>
        <w:t>große Freude – machen  – mit seinem Geschenk – er – letzes Jahr</w:t>
      </w:r>
      <w:r w:rsidR="000160B9">
        <w:rPr>
          <w:lang w:val="cs-CZ"/>
        </w:rPr>
        <w:t xml:space="preserve"> </w:t>
      </w:r>
    </w:p>
    <w:p w:rsidR="00F628C3" w:rsidRPr="002A7C64" w:rsidRDefault="000160B9" w:rsidP="00F628C3">
      <w:pPr>
        <w:rPr>
          <w:i/>
          <w:lang w:val="cs-CZ"/>
        </w:rPr>
      </w:pPr>
      <w:r w:rsidRPr="002A7C64">
        <w:rPr>
          <w:i/>
          <w:lang w:val="cs-CZ"/>
        </w:rPr>
        <w:t xml:space="preserve">(Svým dárkem mi </w:t>
      </w:r>
      <w:r w:rsidR="002A7C64" w:rsidRPr="002A7C64">
        <w:rPr>
          <w:i/>
          <w:lang w:val="cs-CZ"/>
        </w:rPr>
        <w:t>loni udělal velkou radost.)</w:t>
      </w:r>
    </w:p>
    <w:p w:rsidR="002A7C64" w:rsidRDefault="00F628C3" w:rsidP="00F628C3">
      <w:pPr>
        <w:rPr>
          <w:lang w:val="cs-CZ"/>
        </w:rPr>
      </w:pPr>
      <w:r>
        <w:rPr>
          <w:lang w:val="cs-CZ"/>
        </w:rPr>
        <w:t>aber – übertreiben – jetzt – du</w:t>
      </w:r>
      <w:r w:rsidR="002A7C64">
        <w:rPr>
          <w:lang w:val="cs-CZ"/>
        </w:rPr>
        <w:t xml:space="preserve"> </w:t>
      </w:r>
    </w:p>
    <w:p w:rsidR="00F628C3" w:rsidRPr="002A7C64" w:rsidRDefault="002A7C64" w:rsidP="00F628C3">
      <w:pPr>
        <w:rPr>
          <w:i/>
          <w:lang w:val="cs-CZ"/>
        </w:rPr>
      </w:pPr>
      <w:r w:rsidRPr="002A7C64">
        <w:rPr>
          <w:i/>
          <w:lang w:val="cs-CZ"/>
        </w:rPr>
        <w:t>(Teď ale přeháníš!)</w:t>
      </w:r>
    </w:p>
    <w:p w:rsidR="002A7C64" w:rsidRDefault="00F628C3" w:rsidP="00F628C3">
      <w:pPr>
        <w:rPr>
          <w:lang w:val="cs-CZ"/>
        </w:rPr>
      </w:pPr>
      <w:r>
        <w:rPr>
          <w:lang w:val="cs-CZ"/>
        </w:rPr>
        <w:t xml:space="preserve">zu tun haben – wollen – ich – mit dir – nichts </w:t>
      </w:r>
    </w:p>
    <w:p w:rsidR="00F628C3" w:rsidRPr="002A7C64" w:rsidRDefault="002A7C64" w:rsidP="00F628C3">
      <w:pPr>
        <w:rPr>
          <w:i/>
          <w:lang w:val="cs-CZ"/>
        </w:rPr>
      </w:pPr>
      <w:r w:rsidRPr="002A7C64">
        <w:rPr>
          <w:i/>
          <w:lang w:val="cs-CZ"/>
        </w:rPr>
        <w:t>(Nechci s tebou mít nic společného.)</w:t>
      </w:r>
    </w:p>
    <w:p w:rsidR="00F628C3" w:rsidRDefault="00F628C3" w:rsidP="00F628C3">
      <w:pPr>
        <w:rPr>
          <w:lang w:val="cs-CZ"/>
        </w:rPr>
      </w:pPr>
    </w:p>
    <w:p w:rsidR="00F628C3" w:rsidRPr="002A7C64" w:rsidRDefault="00F628C3" w:rsidP="00F628C3">
      <w:pPr>
        <w:rPr>
          <w:lang w:val="cs-CZ"/>
        </w:rPr>
      </w:pPr>
      <w:r>
        <w:rPr>
          <w:lang w:val="cs-CZ"/>
        </w:rPr>
        <w:t xml:space="preserve">2/ Věty z bodu </w:t>
      </w:r>
      <w:r w:rsidR="002A7C64">
        <w:rPr>
          <w:lang w:val="cs-CZ"/>
        </w:rPr>
        <w:t>1</w:t>
      </w:r>
      <w:r>
        <w:rPr>
          <w:lang w:val="cs-CZ"/>
        </w:rPr>
        <w:t>/ dejte do záporu</w:t>
      </w:r>
      <w:r w:rsidR="002A7C64">
        <w:rPr>
          <w:lang w:val="cs-CZ"/>
        </w:rPr>
        <w:t xml:space="preserve"> či naopak</w:t>
      </w:r>
      <w:r>
        <w:rPr>
          <w:lang w:val="cs-CZ"/>
        </w:rPr>
        <w:t>.</w:t>
      </w:r>
    </w:p>
    <w:p w:rsidR="00F628C3" w:rsidRDefault="00F628C3" w:rsidP="00F628C3">
      <w:pPr>
        <w:rPr>
          <w:lang w:val="cs-CZ"/>
        </w:rPr>
      </w:pPr>
    </w:p>
    <w:p w:rsidR="00F628C3" w:rsidRDefault="002A7C64" w:rsidP="00F628C3">
      <w:pPr>
        <w:rPr>
          <w:lang w:val="cs-CZ"/>
        </w:rPr>
      </w:pPr>
      <w:r>
        <w:rPr>
          <w:lang w:val="cs-CZ"/>
        </w:rPr>
        <w:t>3</w:t>
      </w:r>
      <w:r w:rsidR="00F628C3">
        <w:rPr>
          <w:lang w:val="cs-CZ"/>
        </w:rPr>
        <w:t xml:space="preserve">/ Dejte do záporu a vysvětlete, různá postavení částice </w:t>
      </w:r>
      <w:r w:rsidR="00F628C3">
        <w:rPr>
          <w:i/>
          <w:lang w:val="cs-CZ"/>
        </w:rPr>
        <w:t>nicht</w:t>
      </w:r>
      <w:r w:rsidR="00F628C3">
        <w:rPr>
          <w:lang w:val="cs-CZ"/>
        </w:rPr>
        <w:t>: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>Ich erhole mich in Bayern. (3 způsoby)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Ich stelle das Thema zur Diskussion.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Er fährt Rad.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Sie stellt die Blumen auf den Tisch.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Sie kommt sicherlich.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Sie lernen hier. (2 způsoby)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>5/ Dejte větu do odpovídajícího času minulého a do záporu: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In dieser Woche sehe ich Hans. 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Dieses Mal komme ich zu spät.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Das meint er ernst.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Ich erwarte eine derartige Reaktion.</w:t>
      </w:r>
    </w:p>
    <w:p w:rsidR="00F628C3" w:rsidRDefault="00F628C3" w:rsidP="00F628C3">
      <w:pPr>
        <w:rPr>
          <w:lang w:val="cs-CZ"/>
        </w:rPr>
      </w:pPr>
      <w:r>
        <w:rPr>
          <w:lang w:val="cs-CZ"/>
        </w:rPr>
        <w:t>Ich kann dich in diesem Kostüm erkennen.</w:t>
      </w: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  <w:r>
        <w:rPr>
          <w:lang w:val="cs-CZ"/>
        </w:rPr>
        <w:t xml:space="preserve">                           </w:t>
      </w:r>
    </w:p>
    <w:p w:rsidR="00F628C3" w:rsidRDefault="00F628C3" w:rsidP="00F628C3">
      <w:pPr>
        <w:rPr>
          <w:i/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F628C3" w:rsidRDefault="00F628C3" w:rsidP="00F628C3">
      <w:pPr>
        <w:rPr>
          <w:lang w:val="cs-CZ"/>
        </w:rPr>
      </w:pPr>
    </w:p>
    <w:p w:rsidR="005D1788" w:rsidRPr="00F628C3" w:rsidRDefault="005D1788">
      <w:pPr>
        <w:rPr>
          <w:lang w:val="cs-CZ"/>
        </w:rPr>
      </w:pPr>
    </w:p>
    <w:sectPr w:rsidR="005D1788" w:rsidRPr="00F628C3" w:rsidSect="00FB1371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28C3"/>
    <w:rsid w:val="000160B9"/>
    <w:rsid w:val="002A7C64"/>
    <w:rsid w:val="005D1788"/>
    <w:rsid w:val="006205DF"/>
    <w:rsid w:val="00F628C3"/>
    <w:rsid w:val="00FB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F628C3"/>
    <w:pPr>
      <w:keepNext/>
      <w:outlineLvl w:val="0"/>
    </w:pPr>
    <w:rPr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F628C3"/>
    <w:pPr>
      <w:keepNext/>
      <w:outlineLvl w:val="1"/>
    </w:pPr>
    <w:rPr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28C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628C3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628C3"/>
    <w:pPr>
      <w:jc w:val="center"/>
    </w:pPr>
    <w:rPr>
      <w:b/>
      <w:lang w:val="cs-CZ"/>
    </w:rPr>
  </w:style>
  <w:style w:type="character" w:customStyle="1" w:styleId="NzevChar">
    <w:name w:val="Název Char"/>
    <w:basedOn w:val="Standardnpsmoodstavce"/>
    <w:link w:val="Nzev"/>
    <w:rsid w:val="00F628C3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oei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</dc:creator>
  <cp:keywords/>
  <dc:description/>
  <cp:lastModifiedBy>oei</cp:lastModifiedBy>
  <cp:revision>3</cp:revision>
  <dcterms:created xsi:type="dcterms:W3CDTF">2010-10-07T15:27:00Z</dcterms:created>
  <dcterms:modified xsi:type="dcterms:W3CDTF">2010-10-07T15:44:00Z</dcterms:modified>
</cp:coreProperties>
</file>