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E2" w:rsidRPr="008938E2" w:rsidRDefault="008938E2" w:rsidP="008938E2">
      <w:pPr>
        <w:spacing w:line="360" w:lineRule="auto"/>
        <w:rPr>
          <w:rStyle w:val="chinesechar"/>
          <w:rFonts w:eastAsia="SimSun" w:cs="SimSun"/>
          <w:b/>
          <w:sz w:val="28"/>
          <w:szCs w:val="28"/>
        </w:rPr>
      </w:pPr>
      <w:r w:rsidRPr="008938E2">
        <w:rPr>
          <w:rStyle w:val="chinesechar"/>
          <w:b/>
          <w:sz w:val="28"/>
          <w:szCs w:val="28"/>
        </w:rPr>
        <w:t>詩。大</w:t>
      </w:r>
      <w:r w:rsidRPr="008938E2">
        <w:rPr>
          <w:rStyle w:val="chinesechar"/>
          <w:rFonts w:ascii="SimSun" w:eastAsia="SimSun" w:hAnsi="SimSun" w:cs="SimSun" w:hint="eastAsia"/>
          <w:b/>
          <w:sz w:val="28"/>
          <w:szCs w:val="28"/>
        </w:rPr>
        <w:t>序</w:t>
      </w:r>
      <w:r w:rsidRPr="008938E2">
        <w:rPr>
          <w:rStyle w:val="chinesechar"/>
          <w:b/>
          <w:sz w:val="28"/>
          <w:szCs w:val="28"/>
        </w:rPr>
        <w:t>。</w:t>
      </w:r>
    </w:p>
    <w:p w:rsidR="00A67816" w:rsidRDefault="008938E2" w:rsidP="008938E2">
      <w:pPr>
        <w:spacing w:line="360" w:lineRule="auto"/>
        <w:rPr>
          <w:rStyle w:val="lesen"/>
          <w:rFonts w:eastAsia="SimSun" w:cs="SimSun"/>
          <w:sz w:val="28"/>
          <w:szCs w:val="28"/>
        </w:rPr>
      </w:pPr>
      <w:r w:rsidRPr="008938E2">
        <w:rPr>
          <w:rStyle w:val="lesen"/>
          <w:sz w:val="28"/>
          <w:szCs w:val="28"/>
        </w:rPr>
        <w:t>風，風也，教也。風以動之，教以化之。詩者，志之所之也。在心為志。發言為詩。情動於中，而形於言。</w:t>
      </w:r>
      <w:r w:rsidRPr="008938E2">
        <w:rPr>
          <w:rStyle w:val="lesen"/>
          <w:sz w:val="28"/>
          <w:szCs w:val="28"/>
        </w:rPr>
        <w:t xml:space="preserve"> </w:t>
      </w:r>
      <w:r w:rsidRPr="008938E2">
        <w:rPr>
          <w:rStyle w:val="lesen"/>
          <w:sz w:val="28"/>
          <w:szCs w:val="28"/>
        </w:rPr>
        <w:t>言之不足，故嗟歎。嗟歎之不足，故永歌之。永歌之不足知，手之，舞之，足之，蹈之也。情發於聲，聲成文，謂之音。</w:t>
      </w:r>
      <w:r w:rsidRPr="008938E2">
        <w:rPr>
          <w:rStyle w:val="lesen"/>
          <w:sz w:val="28"/>
          <w:szCs w:val="28"/>
        </w:rPr>
        <w:t xml:space="preserve"> </w:t>
      </w:r>
      <w:r w:rsidRPr="008938E2">
        <w:rPr>
          <w:rStyle w:val="lesen"/>
          <w:sz w:val="28"/>
          <w:szCs w:val="28"/>
        </w:rPr>
        <w:t>治世之音安以樂，其政和。亂世之音怨以怒，其政乖。亡國之音哀以思，其民困。故正得失，動天地，感鬼神，莫近於詩。先王以是經夫婦，成孝敬，厚人倫，美教</w:t>
      </w:r>
      <w:r w:rsidRPr="008938E2">
        <w:rPr>
          <w:rStyle w:val="lesen"/>
          <w:sz w:val="28"/>
          <w:szCs w:val="28"/>
        </w:rPr>
        <w:t xml:space="preserve"> </w:t>
      </w:r>
      <w:r w:rsidRPr="008938E2">
        <w:rPr>
          <w:rStyle w:val="lesen"/>
          <w:sz w:val="28"/>
          <w:szCs w:val="28"/>
        </w:rPr>
        <w:t>化，移風俗。</w:t>
      </w:r>
      <w:r w:rsidRPr="008938E2">
        <w:rPr>
          <w:sz w:val="28"/>
          <w:szCs w:val="28"/>
        </w:rPr>
        <w:br/>
      </w:r>
      <w:r w:rsidRPr="008938E2">
        <w:rPr>
          <w:rStyle w:val="lesen"/>
          <w:sz w:val="28"/>
          <w:szCs w:val="28"/>
        </w:rPr>
        <w:t>故詩有六義晏：一曰風，二曰賦，三曰比，四曰興，五曰雅，六曰頌。</w:t>
      </w:r>
      <w:r w:rsidRPr="008938E2">
        <w:rPr>
          <w:rStyle w:val="lesen"/>
          <w:sz w:val="28"/>
          <w:szCs w:val="28"/>
        </w:rPr>
        <w:t xml:space="preserve"> </w:t>
      </w:r>
      <w:r w:rsidRPr="008938E2">
        <w:rPr>
          <w:rStyle w:val="lesen"/>
          <w:sz w:val="28"/>
          <w:szCs w:val="28"/>
        </w:rPr>
        <w:t>上以風化下，下以風刺上。主文而譎諫，言之者無罪，聞之者足以戒，故曰風。至於王道衰，禮義廢，政教失，國異政，家殊俗，而變風，變雅作矣。</w:t>
      </w:r>
      <w:r w:rsidRPr="008938E2">
        <w:rPr>
          <w:sz w:val="28"/>
          <w:szCs w:val="28"/>
        </w:rPr>
        <w:br/>
      </w:r>
      <w:r w:rsidRPr="008938E2">
        <w:rPr>
          <w:rStyle w:val="lesen"/>
          <w:sz w:val="28"/>
          <w:szCs w:val="28"/>
        </w:rPr>
        <w:t>國史明乎得失之跡，傷人倫之廢，哀刑政之苛，詠吟情性，以風其上。達於事變，而懷其舊俗者也。故變風發乎情，</w:t>
      </w:r>
      <w:r w:rsidRPr="008938E2">
        <w:rPr>
          <w:rStyle w:val="lesen"/>
          <w:sz w:val="28"/>
          <w:szCs w:val="28"/>
        </w:rPr>
        <w:t xml:space="preserve"> </w:t>
      </w:r>
      <w:r w:rsidRPr="008938E2">
        <w:rPr>
          <w:rStyle w:val="lesen"/>
          <w:sz w:val="28"/>
          <w:szCs w:val="28"/>
        </w:rPr>
        <w:t>止乎禮義。發乎情，民之性也。止乎禮義，先王之澤也。是以一國之事，繫一人之本，謂之風。言天下之事，形四方之風，謂之雅。</w:t>
      </w:r>
      <w:r w:rsidRPr="008938E2">
        <w:rPr>
          <w:sz w:val="28"/>
          <w:szCs w:val="28"/>
        </w:rPr>
        <w:br/>
      </w:r>
      <w:r w:rsidRPr="008938E2">
        <w:rPr>
          <w:rStyle w:val="lesen"/>
          <w:sz w:val="28"/>
          <w:szCs w:val="28"/>
        </w:rPr>
        <w:t>雅者，正也。言王政之所由廢興也。政有小大，故有小雅焉，有大雅焉。頌者，美盛德之形容。以其成功，告於神明者也。</w:t>
      </w:r>
      <w:r w:rsidRPr="008938E2">
        <w:rPr>
          <w:sz w:val="28"/>
          <w:szCs w:val="28"/>
        </w:rPr>
        <w:br/>
      </w:r>
      <w:r w:rsidRPr="008938E2">
        <w:rPr>
          <w:rStyle w:val="lesen"/>
          <w:sz w:val="28"/>
          <w:szCs w:val="28"/>
        </w:rPr>
        <w:t>是謂四始，詩之至也。然則《關雎》、《麟趾》之化，王者之風。故繫之周公。《南》言，化自北而南也。《鵲巢》、《騶虞》之德，諸侯之風也。</w:t>
      </w:r>
      <w:r w:rsidRPr="008938E2">
        <w:rPr>
          <w:rStyle w:val="lesen"/>
          <w:sz w:val="28"/>
          <w:szCs w:val="28"/>
        </w:rPr>
        <w:t xml:space="preserve"> </w:t>
      </w:r>
      <w:r w:rsidRPr="008938E2">
        <w:rPr>
          <w:rStyle w:val="lesen"/>
          <w:sz w:val="28"/>
          <w:szCs w:val="28"/>
        </w:rPr>
        <w:t>先王之所以教，故繫之召公。周南、召南，正始之道，王化之基</w:t>
      </w:r>
      <w:r w:rsidRPr="008938E2">
        <w:rPr>
          <w:rStyle w:val="lesen"/>
          <w:rFonts w:ascii="SimSun" w:eastAsia="SimSun" w:hAnsi="SimSun" w:cs="SimSun" w:hint="eastAsia"/>
          <w:sz w:val="28"/>
          <w:szCs w:val="28"/>
        </w:rPr>
        <w:t>。</w:t>
      </w:r>
    </w:p>
    <w:p w:rsidR="00FD4BAA" w:rsidRDefault="00FD4BAA" w:rsidP="008938E2">
      <w:pPr>
        <w:spacing w:line="360" w:lineRule="auto"/>
        <w:rPr>
          <w:rStyle w:val="lesen"/>
          <w:rFonts w:eastAsia="SimSun" w:cs="SimSun"/>
          <w:sz w:val="28"/>
          <w:szCs w:val="28"/>
        </w:rPr>
      </w:pPr>
    </w:p>
    <w:p w:rsidR="00FD4BAA" w:rsidRDefault="00FD4BAA" w:rsidP="008938E2">
      <w:pPr>
        <w:spacing w:line="360" w:lineRule="auto"/>
        <w:rPr>
          <w:rStyle w:val="lesen"/>
          <w:b/>
          <w:bCs/>
        </w:rPr>
      </w:pPr>
      <w:bookmarkStart w:id="0" w:name="xiaoxu"/>
    </w:p>
    <w:p w:rsidR="00FD4BAA" w:rsidRDefault="00FD4BAA" w:rsidP="008938E2">
      <w:pPr>
        <w:spacing w:line="360" w:lineRule="auto"/>
        <w:rPr>
          <w:rStyle w:val="lesen"/>
          <w:b/>
          <w:bCs/>
        </w:rPr>
      </w:pPr>
    </w:p>
    <w:p w:rsidR="00FD4BAA" w:rsidRDefault="00FD4BAA" w:rsidP="008938E2">
      <w:pPr>
        <w:spacing w:line="360" w:lineRule="auto"/>
        <w:rPr>
          <w:rStyle w:val="lesen"/>
          <w:b/>
          <w:bCs/>
        </w:rPr>
      </w:pPr>
    </w:p>
    <w:p w:rsidR="00FD4BAA" w:rsidRDefault="00FD4BAA" w:rsidP="008938E2">
      <w:pPr>
        <w:spacing w:line="360" w:lineRule="auto"/>
        <w:rPr>
          <w:rStyle w:val="lesen"/>
          <w:b/>
          <w:bCs/>
        </w:rPr>
      </w:pPr>
    </w:p>
    <w:p w:rsidR="00FD4BAA" w:rsidRPr="00FD251D" w:rsidRDefault="00FD4BAA" w:rsidP="008938E2">
      <w:pPr>
        <w:spacing w:line="360" w:lineRule="auto"/>
        <w:rPr>
          <w:rStyle w:val="lesen"/>
          <w:rFonts w:asciiTheme="minorEastAsia" w:hAnsiTheme="minorEastAsia" w:cs="SimSun"/>
          <w:sz w:val="28"/>
          <w:szCs w:val="28"/>
        </w:rPr>
      </w:pPr>
      <w:r w:rsidRPr="00FD251D">
        <w:rPr>
          <w:rStyle w:val="lesen"/>
          <w:rFonts w:asciiTheme="minorEastAsia" w:hAnsiTheme="minorEastAsia"/>
          <w:b/>
          <w:bCs/>
          <w:sz w:val="28"/>
          <w:szCs w:val="28"/>
        </w:rPr>
        <w:lastRenderedPageBreak/>
        <w:t>關雎小</w:t>
      </w:r>
      <w:r w:rsidRPr="00FD251D">
        <w:rPr>
          <w:rStyle w:val="lesen"/>
          <w:rFonts w:asciiTheme="minorEastAsia" w:hAnsiTheme="minorEastAsia" w:cs="SimSun" w:hint="eastAsia"/>
          <w:b/>
          <w:bCs/>
          <w:sz w:val="28"/>
          <w:szCs w:val="28"/>
        </w:rPr>
        <w:t>序</w:t>
      </w:r>
      <w:bookmarkEnd w:id="0"/>
      <w:r w:rsidRPr="00FD251D">
        <w:rPr>
          <w:rFonts w:asciiTheme="minorEastAsia" w:hAnsiTheme="minorEastAsia"/>
          <w:sz w:val="28"/>
          <w:szCs w:val="28"/>
        </w:rPr>
        <w:br/>
      </w:r>
      <w:r w:rsidRPr="00FD251D">
        <w:rPr>
          <w:rStyle w:val="lesen"/>
          <w:rFonts w:asciiTheme="minorEastAsia" w:hAnsiTheme="minorEastAsia"/>
          <w:sz w:val="28"/>
          <w:szCs w:val="28"/>
        </w:rPr>
        <w:t>《關雎》，后妃之德也。風之始也。所以風天下而正夫婦也。故用之鄉人焉，用之邦國焉</w:t>
      </w:r>
      <w:r w:rsidRPr="00FD251D">
        <w:rPr>
          <w:rStyle w:val="lesen"/>
          <w:rFonts w:asciiTheme="minorEastAsia" w:hAnsiTheme="minorEastAsia" w:cs="SimSun" w:hint="eastAsia"/>
          <w:sz w:val="28"/>
          <w:szCs w:val="28"/>
        </w:rPr>
        <w:t>。</w:t>
      </w:r>
      <w:r w:rsidRPr="00FD251D">
        <w:rPr>
          <w:rStyle w:val="lesen"/>
          <w:rFonts w:asciiTheme="minorEastAsia" w:hAnsiTheme="minorEastAsia"/>
          <w:sz w:val="28"/>
          <w:szCs w:val="28"/>
        </w:rPr>
        <w:t>是以《關雎》樂得淑女以配君子。愛在進賢，不淫其色，哀窈窕，思賢才，而無傷善之心焉。是《關雎》之義也</w:t>
      </w:r>
      <w:r w:rsidRPr="00FD251D">
        <w:rPr>
          <w:rStyle w:val="lesen"/>
          <w:rFonts w:asciiTheme="minorEastAsia" w:hAnsiTheme="minorEastAsia" w:cs="SimSun" w:hint="eastAsia"/>
          <w:sz w:val="28"/>
          <w:szCs w:val="28"/>
        </w:rPr>
        <w:t>。</w:t>
      </w:r>
    </w:p>
    <w:p w:rsidR="00FD4BAA" w:rsidRPr="00FD251D" w:rsidRDefault="00FD4BAA" w:rsidP="008938E2">
      <w:pPr>
        <w:spacing w:line="360" w:lineRule="auto"/>
        <w:rPr>
          <w:rStyle w:val="lesen"/>
          <w:rFonts w:asciiTheme="minorEastAsia" w:hAnsiTheme="minorEastAsia" w:cs="SimSun"/>
          <w:sz w:val="28"/>
          <w:szCs w:val="28"/>
        </w:rPr>
      </w:pPr>
    </w:p>
    <w:p w:rsidR="00FD4BAA" w:rsidRPr="00FD251D" w:rsidRDefault="00FD4BAA" w:rsidP="008938E2">
      <w:pPr>
        <w:spacing w:line="360" w:lineRule="auto"/>
        <w:rPr>
          <w:rStyle w:val="lesen"/>
          <w:rFonts w:asciiTheme="minorEastAsia" w:hAnsiTheme="minorEastAsia"/>
          <w:sz w:val="28"/>
          <w:szCs w:val="28"/>
        </w:rPr>
      </w:pPr>
      <w:bookmarkStart w:id="1" w:name="guofeng"/>
      <w:r w:rsidRPr="00FD251D">
        <w:rPr>
          <w:rStyle w:val="lesen"/>
          <w:rFonts w:asciiTheme="minorEastAsia" w:hAnsiTheme="minorEastAsia"/>
          <w:b/>
          <w:bCs/>
          <w:sz w:val="28"/>
          <w:szCs w:val="28"/>
        </w:rPr>
        <w:t>１．國風</w:t>
      </w:r>
      <w:r w:rsidR="00FD251D">
        <w:rPr>
          <w:rStyle w:val="lesen"/>
          <w:b/>
          <w:bCs/>
          <w:sz w:val="28"/>
          <w:szCs w:val="28"/>
        </w:rPr>
        <w:t xml:space="preserve"> </w:t>
      </w:r>
      <w:r w:rsidRPr="00FD251D">
        <w:rPr>
          <w:rStyle w:val="lesen"/>
          <w:rFonts w:asciiTheme="minorEastAsia" w:hAnsiTheme="minorEastAsia"/>
          <w:b/>
          <w:bCs/>
          <w:sz w:val="28"/>
          <w:szCs w:val="28"/>
        </w:rPr>
        <w:t>１．１．周南</w:t>
      </w:r>
      <w:r w:rsidR="00FD251D">
        <w:rPr>
          <w:rStyle w:val="lesen"/>
          <w:b/>
          <w:bCs/>
          <w:sz w:val="28"/>
          <w:szCs w:val="28"/>
        </w:rPr>
        <w:t xml:space="preserve"> </w:t>
      </w:r>
      <w:r w:rsidRPr="00FD251D">
        <w:rPr>
          <w:rStyle w:val="lesen"/>
          <w:rFonts w:asciiTheme="minorEastAsia" w:hAnsiTheme="minorEastAsia"/>
          <w:b/>
          <w:bCs/>
          <w:sz w:val="28"/>
          <w:szCs w:val="28"/>
        </w:rPr>
        <w:t>１．１．１．關雎（１</w:t>
      </w:r>
      <w:r w:rsidRPr="00FD251D">
        <w:rPr>
          <w:rStyle w:val="lesen"/>
          <w:rFonts w:asciiTheme="minorEastAsia" w:hAnsiTheme="minorEastAsia" w:cs="SimSun" w:hint="eastAsia"/>
          <w:b/>
          <w:bCs/>
          <w:sz w:val="28"/>
          <w:szCs w:val="28"/>
        </w:rPr>
        <w:t>）</w:t>
      </w:r>
      <w:bookmarkEnd w:id="1"/>
      <w:r w:rsidRPr="00FD251D">
        <w:rPr>
          <w:rFonts w:asciiTheme="minorEastAsia" w:hAnsiTheme="minorEastAsia"/>
          <w:sz w:val="28"/>
          <w:szCs w:val="28"/>
        </w:rPr>
        <w:br/>
      </w:r>
      <w:r w:rsidRPr="00FD251D">
        <w:rPr>
          <w:rStyle w:val="lesen"/>
          <w:rFonts w:asciiTheme="minorEastAsia" w:hAnsiTheme="minorEastAsia"/>
          <w:sz w:val="28"/>
          <w:szCs w:val="28"/>
        </w:rPr>
        <w:t>關關雎鳩，在河之洲。窈窕淑女，君子好逑。</w:t>
      </w:r>
      <w:r w:rsidRPr="00FD251D">
        <w:rPr>
          <w:rFonts w:asciiTheme="minorEastAsia" w:hAnsiTheme="minorEastAsia"/>
          <w:sz w:val="28"/>
          <w:szCs w:val="28"/>
        </w:rPr>
        <w:br/>
      </w:r>
      <w:r w:rsidRPr="00FD251D">
        <w:rPr>
          <w:rStyle w:val="lesen"/>
          <w:rFonts w:asciiTheme="minorEastAsia" w:hAnsiTheme="minorEastAsia"/>
          <w:sz w:val="28"/>
          <w:szCs w:val="28"/>
        </w:rPr>
        <w:t>參差荇菜，左右流之。窈窕淑女，寤寐求之。</w:t>
      </w:r>
      <w:r w:rsidRPr="00FD251D">
        <w:rPr>
          <w:rFonts w:asciiTheme="minorEastAsia" w:hAnsiTheme="minorEastAsia"/>
          <w:sz w:val="28"/>
          <w:szCs w:val="28"/>
        </w:rPr>
        <w:br/>
      </w:r>
      <w:r w:rsidRPr="00FD251D">
        <w:rPr>
          <w:rStyle w:val="lesen"/>
          <w:rFonts w:asciiTheme="minorEastAsia" w:hAnsiTheme="minorEastAsia"/>
          <w:sz w:val="28"/>
          <w:szCs w:val="28"/>
        </w:rPr>
        <w:t>求之不得，寤寐思服。悠哉悠哉！輾轉反側。</w:t>
      </w:r>
      <w:r w:rsidRPr="00FD251D">
        <w:rPr>
          <w:rFonts w:asciiTheme="minorEastAsia" w:hAnsiTheme="minorEastAsia"/>
          <w:sz w:val="28"/>
          <w:szCs w:val="28"/>
        </w:rPr>
        <w:br/>
      </w:r>
      <w:r w:rsidRPr="00FD251D">
        <w:rPr>
          <w:rStyle w:val="lesen"/>
          <w:rFonts w:asciiTheme="minorEastAsia" w:hAnsiTheme="minorEastAsia"/>
          <w:sz w:val="28"/>
          <w:szCs w:val="28"/>
        </w:rPr>
        <w:t>參差荇菜，左右采之。窈窕淑女，琴瑟友之。</w:t>
      </w:r>
      <w:r w:rsidRPr="00FD251D">
        <w:rPr>
          <w:rFonts w:asciiTheme="minorEastAsia" w:hAnsiTheme="minorEastAsia"/>
          <w:sz w:val="28"/>
          <w:szCs w:val="28"/>
        </w:rPr>
        <w:br/>
      </w:r>
      <w:r w:rsidRPr="00FD251D">
        <w:rPr>
          <w:rStyle w:val="lesen"/>
          <w:rFonts w:asciiTheme="minorEastAsia" w:hAnsiTheme="minorEastAsia"/>
          <w:sz w:val="28"/>
          <w:szCs w:val="28"/>
        </w:rPr>
        <w:t>參差荇菜，左右芼之。窈窕淑女，鍾鼓樂之。</w:t>
      </w:r>
    </w:p>
    <w:p w:rsidR="00FD4BAA" w:rsidRPr="00FD251D" w:rsidRDefault="00FD4BAA" w:rsidP="008938E2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D251D" w:rsidRPr="00FD251D" w:rsidRDefault="00FD251D" w:rsidP="008938E2"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2" w:name="wujingzhengyi"/>
      <w:r w:rsidRPr="00FD251D">
        <w:rPr>
          <w:rStyle w:val="lesen"/>
          <w:rFonts w:asciiTheme="minorEastAsia" w:hAnsiTheme="minorEastAsia"/>
          <w:b/>
          <w:bCs/>
          <w:sz w:val="28"/>
          <w:szCs w:val="28"/>
        </w:rPr>
        <w:t>五經正</w:t>
      </w:r>
      <w:r w:rsidRPr="00FD251D">
        <w:rPr>
          <w:rStyle w:val="lesen"/>
          <w:rFonts w:asciiTheme="minorEastAsia" w:hAnsiTheme="minorEastAsia" w:cs="SimSun" w:hint="eastAsia"/>
          <w:b/>
          <w:bCs/>
          <w:sz w:val="28"/>
          <w:szCs w:val="28"/>
        </w:rPr>
        <w:t>義</w:t>
      </w:r>
      <w:bookmarkEnd w:id="2"/>
      <w:r w:rsidRPr="00FD251D">
        <w:rPr>
          <w:rFonts w:asciiTheme="minorEastAsia" w:hAnsiTheme="minorEastAsia"/>
          <w:sz w:val="28"/>
          <w:szCs w:val="28"/>
        </w:rPr>
        <w:br/>
      </w:r>
      <w:r w:rsidRPr="00FD251D">
        <w:rPr>
          <w:rStyle w:val="lesen"/>
          <w:rFonts w:asciiTheme="minorEastAsia" w:hAnsiTheme="minorEastAsia"/>
          <w:sz w:val="28"/>
          <w:szCs w:val="28"/>
        </w:rPr>
        <w:t>興也。「關關」，和聲也。雎鳩，王雎也。鳥摯而有別。水中可居者曰「洲」。 后妃說（悅）樂君子之德。無不和諧，又不淫其色。慎固幽深，若關雎之有別焉。然後可以風化天下。夫婦有別，則父子親。父子親，則君臣敬。君臣敬，則朝廷 正。朝廷正，則王化成。《箋》云：「摯之言，至也。謂王雎之鳥，雌雄情意至。然而有別。」案：興，是譬喻之名。意有不盡。故提曰「興」。他皆放此。</w:t>
      </w:r>
    </w:p>
    <w:p w:rsidR="00FD251D" w:rsidRPr="00FD251D" w:rsidRDefault="00FD251D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FD251D" w:rsidRPr="00FD251D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938E2"/>
    <w:rsid w:val="003D5314"/>
    <w:rsid w:val="00412BB8"/>
    <w:rsid w:val="008938E2"/>
    <w:rsid w:val="00A67816"/>
    <w:rsid w:val="00AC2A09"/>
    <w:rsid w:val="00C40798"/>
    <w:rsid w:val="00DA3C12"/>
    <w:rsid w:val="00FD251D"/>
    <w:rsid w:val="00FD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esen">
    <w:name w:val="lesen"/>
    <w:basedOn w:val="Standardnpsmoodstavce"/>
    <w:rsid w:val="008938E2"/>
  </w:style>
  <w:style w:type="character" w:customStyle="1" w:styleId="chinesechar">
    <w:name w:val="chinesechar"/>
    <w:basedOn w:val="Standardnpsmoodstavce"/>
    <w:rsid w:val="0089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4</cp:revision>
  <dcterms:created xsi:type="dcterms:W3CDTF">2011-10-26T20:15:00Z</dcterms:created>
  <dcterms:modified xsi:type="dcterms:W3CDTF">2011-10-31T22:53:00Z</dcterms:modified>
</cp:coreProperties>
</file>