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76" w:rsidRPr="00C67076" w:rsidRDefault="00C67076" w:rsidP="00C67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</w:pPr>
    </w:p>
    <w:p w:rsidR="00C67076" w:rsidRPr="00C67076" w:rsidRDefault="00C67076" w:rsidP="00C6707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Tkachova Liudmila</w:t>
      </w:r>
    </w:p>
    <w:p w:rsidR="00C67076" w:rsidRPr="00C67076" w:rsidRDefault="00C67076" w:rsidP="00C6707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UČO: 386270   </w:t>
      </w:r>
    </w:p>
    <w:p w:rsidR="00C67076" w:rsidRPr="00C67076" w:rsidRDefault="00C67076" w:rsidP="00C6707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</w:p>
    <w:p w:rsidR="00C67076" w:rsidRPr="00C67076" w:rsidRDefault="00770F85" w:rsidP="00C6707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cs-CZ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cs-CZ" w:eastAsia="ru-RU"/>
        </w:rPr>
        <w:t>Recenze na knihu S. Runcimana</w:t>
      </w:r>
      <w:r w:rsidR="00C67076" w:rsidRPr="00C67076">
        <w:rPr>
          <w:rFonts w:ascii="Times New Roman" w:eastAsia="SimSun" w:hAnsi="Times New Roman" w:cs="Times New Roman"/>
          <w:b/>
          <w:sz w:val="24"/>
          <w:szCs w:val="24"/>
          <w:lang w:val="cs-CZ" w:eastAsia="ru-RU"/>
        </w:rPr>
        <w:t xml:space="preserve"> „</w:t>
      </w:r>
      <w:r w:rsidR="00C67076" w:rsidRPr="00A47D13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cs-CZ" w:eastAsia="ru-RU"/>
        </w:rPr>
        <w:t>Sicilské nešpory</w:t>
      </w:r>
      <w:r w:rsidR="00C67076" w:rsidRPr="00C67076">
        <w:rPr>
          <w:rFonts w:ascii="Times New Roman" w:eastAsia="SimSun" w:hAnsi="Times New Roman" w:cs="Times New Roman"/>
          <w:b/>
          <w:color w:val="000000"/>
          <w:sz w:val="24"/>
          <w:szCs w:val="24"/>
          <w:lang w:val="cs-CZ" w:eastAsia="ru-RU"/>
        </w:rPr>
        <w:t xml:space="preserve">“ </w:t>
      </w:r>
    </w:p>
    <w:p w:rsidR="00C67076" w:rsidRPr="00C67076" w:rsidRDefault="00C67076" w:rsidP="00C6707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cs-CZ" w:eastAsia="ru-RU"/>
        </w:rPr>
      </w:pPr>
      <w:r w:rsidRPr="00C67076">
        <w:rPr>
          <w:rFonts w:ascii="Times New Roman" w:eastAsia="SimSun" w:hAnsi="Times New Roman" w:cs="Times New Roman"/>
          <w:b/>
          <w:sz w:val="24"/>
          <w:szCs w:val="24"/>
          <w:lang w:val="cs-CZ" w:eastAsia="ru-RU"/>
        </w:rPr>
        <w:t>(The Sicilian Vespers)</w:t>
      </w:r>
    </w:p>
    <w:p w:rsidR="00C67076" w:rsidRPr="00C67076" w:rsidRDefault="00C67076" w:rsidP="00C670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</w:p>
    <w:p w:rsidR="00C67076" w:rsidRPr="00C67076" w:rsidRDefault="00C67076" w:rsidP="00C670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</w:p>
    <w:p w:rsidR="00C67076" w:rsidRPr="00C67076" w:rsidRDefault="00C67076" w:rsidP="00C670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</w:pP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„</w:t>
      </w:r>
      <w:r w:rsidRPr="00A47D13">
        <w:rPr>
          <w:rFonts w:ascii="Times New Roman" w:eastAsia="SimSun" w:hAnsi="Times New Roman" w:cs="Times New Roman"/>
          <w:i/>
          <w:color w:val="000000"/>
          <w:sz w:val="24"/>
          <w:szCs w:val="24"/>
          <w:lang w:val="cs-CZ" w:eastAsia="ru-RU"/>
        </w:rPr>
        <w:t>Sicilské nešpory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“ – je kniha napsaná anglickým dějepiscem S. Runcimanem, která je věnovaná velké události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 xml:space="preserve">e středověké evropské historii 13. 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st. – povstání obyvatelstva Sicílie proti vládě Francouzů, známé pod názvem „</w:t>
      </w:r>
      <w:r w:rsidRPr="00A47D13">
        <w:rPr>
          <w:rFonts w:ascii="Times New Roman" w:eastAsia="SimSun" w:hAnsi="Times New Roman" w:cs="Times New Roman"/>
          <w:i/>
          <w:color w:val="000000"/>
          <w:sz w:val="24"/>
          <w:szCs w:val="24"/>
          <w:lang w:val="cs-CZ" w:eastAsia="ru-RU"/>
        </w:rPr>
        <w:t>Sicilské nešpory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“ v roce 1282.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cr/>
      </w:r>
    </w:p>
    <w:p w:rsidR="00C67076" w:rsidRPr="00C67076" w:rsidRDefault="00C67076" w:rsidP="00C670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</w:pP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S. Runciman je autor knih zabývajících se především dějinami středověku: „</w:t>
      </w:r>
      <w:r w:rsidRPr="00A47D13">
        <w:rPr>
          <w:rFonts w:ascii="Times New Roman" w:eastAsia="SimSun" w:hAnsi="Times New Roman" w:cs="Times New Roman"/>
          <w:i/>
          <w:color w:val="000000"/>
          <w:sz w:val="24"/>
          <w:szCs w:val="24"/>
          <w:lang w:val="cs-CZ" w:eastAsia="ru-RU"/>
        </w:rPr>
        <w:t>Pád Cařihradu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“,</w:t>
      </w:r>
    </w:p>
    <w:p w:rsidR="00C67076" w:rsidRPr="00C67076" w:rsidRDefault="00C67076" w:rsidP="00C670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</w:pP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„</w:t>
      </w:r>
      <w:r w:rsidRPr="00A47D13">
        <w:rPr>
          <w:rFonts w:ascii="Times New Roman" w:eastAsia="SimSun" w:hAnsi="Times New Roman" w:cs="Times New Roman"/>
          <w:i/>
          <w:color w:val="000000"/>
          <w:sz w:val="24"/>
          <w:szCs w:val="24"/>
          <w:lang w:val="cs-CZ" w:eastAsia="ru-RU"/>
        </w:rPr>
        <w:t>Historie křížových výprav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“, „</w:t>
      </w:r>
      <w:r w:rsidRPr="00A47D13">
        <w:rPr>
          <w:rFonts w:ascii="Times New Roman" w:eastAsia="SimSun" w:hAnsi="Times New Roman" w:cs="Times New Roman"/>
          <w:i/>
          <w:color w:val="000000"/>
          <w:sz w:val="24"/>
          <w:szCs w:val="24"/>
          <w:lang w:val="cs-CZ" w:eastAsia="ru-RU"/>
        </w:rPr>
        <w:t>Dějiny první Bulharské říše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 xml:space="preserve">“.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 xml:space="preserve">Kniha 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„</w:t>
      </w:r>
      <w:r w:rsidRPr="00A47D13">
        <w:rPr>
          <w:rFonts w:ascii="Times New Roman" w:eastAsia="SimSun" w:hAnsi="Times New Roman" w:cs="Times New Roman"/>
          <w:i/>
          <w:color w:val="000000"/>
          <w:sz w:val="24"/>
          <w:szCs w:val="24"/>
          <w:lang w:val="cs-CZ" w:eastAsia="ru-RU"/>
        </w:rPr>
        <w:t>Sicilské nešpory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 xml:space="preserve">“ byla spojením mezi historií jednotlivých středomořských zemí. </w:t>
      </w:r>
      <w:commentRangeStart w:id="0"/>
      <w:proofErr w:type="spellStart"/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Ranciman</w:t>
      </w:r>
      <w:proofErr w:type="spellEnd"/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 xml:space="preserve"> </w:t>
      </w:r>
      <w:commentRangeEnd w:id="0"/>
      <w:r w:rsidR="00761712">
        <w:rPr>
          <w:rStyle w:val="Odkaznakoment"/>
          <w:rFonts w:ascii="Calibri" w:eastAsia="SimSun" w:hAnsi="Calibri" w:cs="Times New Roman"/>
          <w:lang w:eastAsia="ru-RU"/>
        </w:rPr>
        <w:commentReference w:id="0"/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jen částečně věnoval pozornost právě nešporům, má zájem o historii celého Středomoří. Dá se říci, že autor napsal historii mezinárodních vztahů v Evropě v 13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.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 xml:space="preserve"> st. Zkoumá události, které se odehrály ve Francii, Německu, Anglii, Itálii a Španělsku. Na stránkách této knihy se můžeme setkat s nejznámějšími postavami středověké Evropy - německý císař Fridrich II. Štaufský, Rudolf I. Habsburský, byzantský císař Michael Palaiologos, Ludvík IX. Francouzský a Karel I. z Anjou.</w:t>
      </w:r>
    </w:p>
    <w:p w:rsidR="00C67076" w:rsidRPr="00C67076" w:rsidRDefault="00C67076" w:rsidP="00C670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</w:pPr>
    </w:p>
    <w:p w:rsidR="00C67076" w:rsidRPr="00C67076" w:rsidRDefault="00C67076" w:rsidP="00C67076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Události 30. března 1282 m</w:t>
      </w:r>
      <w:r w:rsidR="001252B2">
        <w:rPr>
          <w:rFonts w:ascii="Times New Roman" w:eastAsia="SimSun" w:hAnsi="Times New Roman" w:cs="Times New Roman"/>
          <w:sz w:val="24"/>
          <w:szCs w:val="24"/>
          <w:lang w:val="cs-CZ" w:eastAsia="ru-RU"/>
        </w:rPr>
        <w:t>ěly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dlouhou prehistorii. V</w:t>
      </w: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> 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13</w:t>
      </w: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>.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>století</w:t>
      </w:r>
      <w:commentRangeStart w:id="1"/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, 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Itálie byla rozdrobena </w:t>
      </w:r>
      <w:commentRangeEnd w:id="1"/>
      <w:r w:rsidR="00761712">
        <w:rPr>
          <w:rStyle w:val="Odkaznakoment"/>
          <w:rFonts w:ascii="Calibri" w:eastAsia="SimSun" w:hAnsi="Calibri" w:cs="Times New Roman"/>
          <w:lang w:eastAsia="ru-RU"/>
        </w:rPr>
        <w:commentReference w:id="1"/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na jednotlivé části pod vlivem Svatého stolce a německých císařů. Nejvyšší bod napětí byl dosažen během panování císaře Fridricha II. v letech 1220-1250. Prakticky v každém městě a v každém regionu e</w:t>
      </w: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>xistovaly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strany jeho přívrženců a stoupenců papežství. </w:t>
      </w:r>
      <w:commentRangeStart w:id="2"/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Řím</w:t>
      </w: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commentRangeEnd w:id="2"/>
      <w:r w:rsidR="00761712">
        <w:rPr>
          <w:rStyle w:val="Odkaznakoment"/>
          <w:rFonts w:ascii="Calibri" w:eastAsia="SimSun" w:hAnsi="Calibri" w:cs="Times New Roman"/>
          <w:lang w:eastAsia="ru-RU"/>
        </w:rPr>
        <w:commentReference w:id="2"/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po smrti Fridricha II</w:t>
      </w: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>.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rozhodl zavolat na pomoc mocného spojence - 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Karla I. z Anjou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, bratra krále 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Ludvík</w:t>
      </w:r>
      <w:r w:rsidR="00AC2D14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a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 xml:space="preserve"> IX. Francouzsk</w:t>
      </w:r>
      <w:r w:rsidR="00DC3828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ého.</w:t>
      </w: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Karel</w:t>
      </w: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toužil po moci, když viděl úspěchy</w:t>
      </w:r>
      <w:r w:rsid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svého bratra</w:t>
      </w:r>
      <w:r w:rsidR="00DC3828" w:rsidRP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, který se také později stal králem Sicílie</w:t>
      </w:r>
      <w:r w:rsidR="00A47D13">
        <w:rPr>
          <w:rFonts w:ascii="Times New Roman" w:eastAsia="SimSun" w:hAnsi="Times New Roman" w:cs="Times New Roman"/>
          <w:color w:val="00B050"/>
          <w:sz w:val="24"/>
          <w:szCs w:val="24"/>
          <w:lang w:val="cs-CZ" w:eastAsia="ru-RU"/>
        </w:rPr>
        <w:t>.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commentRangeStart w:id="3"/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Ve svých snech</w:t>
      </w:r>
      <w:r w:rsid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commentRangeEnd w:id="3"/>
      <w:r w:rsidR="00761712">
        <w:rPr>
          <w:rStyle w:val="Odkaznakoment"/>
          <w:rFonts w:ascii="Calibri" w:eastAsia="SimSun" w:hAnsi="Calibri" w:cs="Times New Roman"/>
          <w:lang w:eastAsia="ru-RU"/>
        </w:rPr>
        <w:commentReference w:id="3"/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chtěl nový král vytvořit svůj vlastní </w:t>
      </w:r>
      <w:r w:rsid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s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tředomořský stát, proto plánoval podřídit si Byzanc a Jeruzalém.</w:t>
      </w:r>
    </w:p>
    <w:p w:rsidR="00C67076" w:rsidRPr="00C67076" w:rsidRDefault="00C67076" w:rsidP="00C67076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Bylo jasné, že na tento velký projekt bude potřeba mnoho peněz. Karel se rozhodl držet se daňového systému svého předchůdce</w:t>
      </w:r>
      <w:r w:rsid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Fridricha II., i když slíbil papežovi snížit finanční tlak na obyvatelstvo. Kromě toho Francouzi zkonfiskovali část země místního obyvatelstva a rozdělili ji mezi svými stoupenci a krajany. </w:t>
      </w:r>
      <w:r w:rsid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Konečně 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Karel uspořádal </w:t>
      </w:r>
      <w:r w:rsid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poměry v 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zem</w:t>
      </w:r>
      <w:r w:rsid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i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, spravoval obchod, postavil silnice, loďstvo. Ale Italové nemohli porozumět kruté vládě, zejména proto, </w:t>
      </w:r>
      <w:r w:rsid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že hlava státu byl cizinec a v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šechny vyšší úřady zastávali Francouzi nebo Provensálci.</w:t>
      </w:r>
    </w:p>
    <w:p w:rsidR="00C67076" w:rsidRPr="00C67076" w:rsidRDefault="00C67076" w:rsidP="00A47D13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lastRenderedPageBreak/>
        <w:t xml:space="preserve">Na počátku roku 1282 </w:t>
      </w:r>
      <w:r w:rsidR="005A43C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byl </w:t>
      </w:r>
      <w:r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Karel I. z Anjou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nepochybně největší panovník v Evropě. Byl </w:t>
      </w:r>
      <w:r w:rsidR="005A43C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prohlášen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králem Sicílie, Jeruzaléma a Albánie, Hrabětem Provence, Forcalquier, Anjou a Maine, regentem Achajského knížectví, suzerenem Tuniska a senátorem Říma.</w:t>
      </w:r>
      <w:r w:rsidR="00A47D13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Nicméně král zapomněl na své vnitřní nepřátele. </w:t>
      </w:r>
    </w:p>
    <w:p w:rsidR="00C67076" w:rsidRPr="00C67076" w:rsidRDefault="00A47D13" w:rsidP="00A47D13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>2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9. března 1282. Sicílie vypadala uvolněně tím spíš, že v přístavu Messina královská </w:t>
      </w:r>
      <w:r w:rsidR="00C67076" w:rsidRPr="00CC0774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námořní flotila byla v plné bojové pohotovosti</w:t>
      </w:r>
      <w:r w:rsidR="00C67076" w:rsidRPr="00CC0774">
        <w:rPr>
          <w:rFonts w:ascii="Times New Roman" w:eastAsia="SimSun" w:hAnsi="Times New Roman" w:cs="Times New Roman"/>
          <w:sz w:val="24"/>
          <w:szCs w:val="24"/>
          <w:lang w:val="cs-CZ" w:eastAsia="ru-RU"/>
        </w:rPr>
        <w:t>. Na straně francouzského lidu nezaznamenali žádné nepřátelství, ale za tradičními písněmi a tancemi se skrývala napjatá atmosféra. V hlavním městě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království, Palermo, před kostelem Ducha Svatého</w:t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se občané připravovali na večerní bohoslužbu. Ale pak se najednou objevila delegace francouzských úředníků, kteří se rozhodli účastnit se na festivalu. Jeden královský seržant vytáhl z davu mladou ženu. To nemohl vydržet její manžel, který bodl nožem pachatele. Francouzi spěchali potrestat Sicilana, ale najednou se objevili uprostřed rozhněvaných a ozbrojených občanů. Bití cizinců bylo krátké a krvavé - ani jeden z nich nepřežil. Mezitím</w:t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zvon kostela Ducha Svatého, stejně jako ostatní kostelní zvony</w:t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, 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zazvonil na nešpory. S tímto zvukem hlasatel běžel ulicemi města a v</w:t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yzý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val k povstání. Okamžitě se začali všude objevovat rozzuření ozbrojení muži, kteří začali vraždit Francouze j</w:t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ed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n</w:t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oho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po druhém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. </w:t>
      </w:r>
      <w:commentRangeStart w:id="4"/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Nelitovali</w:t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commentRangeEnd w:id="4"/>
      <w:r w:rsidR="000A1FE3">
        <w:rPr>
          <w:rStyle w:val="Odkaznakoment"/>
          <w:rFonts w:ascii="Calibri" w:eastAsia="SimSun" w:hAnsi="Calibri" w:cs="Times New Roman"/>
          <w:lang w:eastAsia="ru-RU"/>
        </w:rPr>
        <w:commentReference w:id="4"/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se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dokonce </w:t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an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i</w:t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nad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místní</w:t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mi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žen</w:t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ami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, které b</w:t>
      </w:r>
      <w:r w:rsidR="00A10F3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yly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vdané za zástupce krále. </w:t>
      </w:r>
    </w:p>
    <w:p w:rsidR="00C67076" w:rsidRPr="00C67076" w:rsidRDefault="00C67076" w:rsidP="00A47D13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Následujících několik let proběhlo v bitvách – Itálie se ponořila do chaosu. V</w:t>
      </w:r>
      <w:r w:rsidR="00D1553C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roce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1285 Karel z Anjou zemřel</w:t>
      </w:r>
      <w:r w:rsidR="00AC2D14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. 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Válka trvala až do </w:t>
      </w:r>
      <w:commentRangeStart w:id="5"/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1302</w:t>
      </w:r>
      <w:commentRangeEnd w:id="5"/>
      <w:r w:rsidR="000A1FE3">
        <w:rPr>
          <w:rStyle w:val="Odkaznakoment"/>
          <w:rFonts w:ascii="Calibri" w:eastAsia="SimSun" w:hAnsi="Calibri" w:cs="Times New Roman"/>
          <w:lang w:eastAsia="ru-RU"/>
        </w:rPr>
        <w:commentReference w:id="5"/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, kdy unavené strany p</w:t>
      </w:r>
      <w:r w:rsidR="00D1553C">
        <w:rPr>
          <w:rFonts w:ascii="Times New Roman" w:eastAsia="SimSun" w:hAnsi="Times New Roman" w:cs="Times New Roman"/>
          <w:sz w:val="24"/>
          <w:szCs w:val="24"/>
          <w:lang w:val="cs-CZ" w:eastAsia="ru-RU"/>
        </w:rPr>
        <w:t>odepsaly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mírovou smlouvu, která dala Sicílii nezávislost </w:t>
      </w:r>
      <w:commentRangeStart w:id="6"/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od dynastie </w:t>
      </w:r>
      <w:commentRangeEnd w:id="6"/>
      <w:r w:rsidR="000A1FE3">
        <w:rPr>
          <w:rStyle w:val="Odkaznakoment"/>
          <w:rFonts w:ascii="Calibri" w:eastAsia="SimSun" w:hAnsi="Calibri" w:cs="Times New Roman"/>
          <w:lang w:eastAsia="ru-RU"/>
        </w:rPr>
        <w:commentReference w:id="6"/>
      </w:r>
      <w:proofErr w:type="spellStart"/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Angevin</w:t>
      </w:r>
      <w:proofErr w:type="spellEnd"/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.</w:t>
      </w:r>
    </w:p>
    <w:p w:rsidR="00C67076" w:rsidRPr="00C67076" w:rsidRDefault="00A47D13" w:rsidP="00A47D13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Sicilské nešpory </w:t>
      </w:r>
      <w:commentRangeStart w:id="7"/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jsou </w:t>
      </w:r>
      <w:commentRangeEnd w:id="7"/>
      <w:r w:rsidR="000A1FE3">
        <w:rPr>
          <w:rStyle w:val="Odkaznakoment"/>
          <w:rFonts w:ascii="Calibri" w:eastAsia="SimSun" w:hAnsi="Calibri" w:cs="Times New Roman"/>
          <w:lang w:eastAsia="ru-RU"/>
        </w:rPr>
        <w:commentReference w:id="7"/>
      </w: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důležitá část 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v historii ostrova. Touha místních lidí po svobodě pomohla vyhrát válku. Sicilané opakovaně oznamovali, že nebudou podporovat kompromisní řešení, které je vrací k francouzské moci. V</w:t>
      </w: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novém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století</w:t>
      </w: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commentRangeStart w:id="8"/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Sicílie</w:t>
      </w: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se stala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commentRangeEnd w:id="8"/>
      <w:r w:rsidR="000A1FE3">
        <w:rPr>
          <w:rStyle w:val="Odkaznakoment"/>
          <w:rFonts w:ascii="Calibri" w:eastAsia="SimSun" w:hAnsi="Calibri" w:cs="Times New Roman"/>
          <w:lang w:eastAsia="ru-RU"/>
        </w:rPr>
        <w:commentReference w:id="8"/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svobodným a nezávislým královstvím, i když nebyla bohatá a nehrála roli v politice Evropy. Události </w:t>
      </w:r>
      <w:r w:rsidR="001252B2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z roku 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1282 radikálně změnil</w:t>
      </w:r>
      <w:r w:rsidR="001252B2">
        <w:rPr>
          <w:rFonts w:ascii="Times New Roman" w:eastAsia="SimSun" w:hAnsi="Times New Roman" w:cs="Times New Roman"/>
          <w:sz w:val="24"/>
          <w:szCs w:val="24"/>
          <w:lang w:val="cs-CZ" w:eastAsia="ru-RU"/>
        </w:rPr>
        <w:t>y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osud Evropy, protože veliká </w:t>
      </w:r>
      <w:r w:rsidR="001252B2">
        <w:rPr>
          <w:rFonts w:ascii="Times New Roman" w:eastAsia="SimSun" w:hAnsi="Times New Roman" w:cs="Times New Roman"/>
          <w:sz w:val="24"/>
          <w:szCs w:val="24"/>
          <w:lang w:val="cs-CZ" w:eastAsia="ru-RU"/>
        </w:rPr>
        <w:t>s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tředomořská říše Karla z Anjou se tak neuskutečnila.</w:t>
      </w:r>
    </w:p>
    <w:p w:rsidR="00C67076" w:rsidRPr="00C67076" w:rsidRDefault="00C67076" w:rsidP="00C67076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Kniha „</w:t>
      </w:r>
      <w:r w:rsidRPr="00A47D13">
        <w:rPr>
          <w:rFonts w:ascii="Times New Roman" w:eastAsia="SimSun" w:hAnsi="Times New Roman" w:cs="Times New Roman"/>
          <w:i/>
          <w:sz w:val="24"/>
          <w:szCs w:val="24"/>
          <w:lang w:val="cs-CZ" w:eastAsia="ru-RU"/>
        </w:rPr>
        <w:t>Sicilské neš</w:t>
      </w:r>
      <w:r w:rsidR="00A47D13" w:rsidRPr="00A47D13">
        <w:rPr>
          <w:rFonts w:ascii="Times New Roman" w:eastAsia="SimSun" w:hAnsi="Times New Roman" w:cs="Times New Roman"/>
          <w:i/>
          <w:sz w:val="24"/>
          <w:szCs w:val="24"/>
          <w:lang w:val="cs-CZ" w:eastAsia="ru-RU"/>
        </w:rPr>
        <w:t>pory</w:t>
      </w:r>
      <w:r w:rsidR="00A47D13">
        <w:rPr>
          <w:rFonts w:ascii="Times New Roman" w:eastAsia="SimSun" w:hAnsi="Times New Roman" w:cs="Times New Roman"/>
          <w:sz w:val="24"/>
          <w:szCs w:val="24"/>
          <w:lang w:val="cs-CZ" w:eastAsia="ru-RU"/>
        </w:rPr>
        <w:t>“ je dramatická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, strhující, spojující spoustu klíčových hráčů v Evropě na konci 13. století</w:t>
      </w:r>
      <w:r w:rsid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a Runciman vypráví příběh velmi dobře. Obr</w:t>
      </w:r>
      <w:r w:rsidR="00A47D13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ovský počet postav </w:t>
      </w:r>
      <w:commentRangeStart w:id="9"/>
      <w:r w:rsidR="00A47D13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autor 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byl </w:t>
      </w:r>
      <w:commentRangeEnd w:id="9"/>
      <w:r w:rsidR="000A1FE3">
        <w:rPr>
          <w:rStyle w:val="Odkaznakoment"/>
          <w:rFonts w:ascii="Calibri" w:eastAsia="SimSun" w:hAnsi="Calibri" w:cs="Times New Roman"/>
          <w:lang w:eastAsia="ru-RU"/>
        </w:rPr>
        <w:commentReference w:id="9"/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schopen dobře vybalancovat a popsat tak, aby se vše nezdálo příliš složité. Pokud chcete vědět, co se dělo ve Středozemním moři během pozdního středověku, je to skvělá kniha na čtení.</w:t>
      </w:r>
    </w:p>
    <w:p w:rsidR="00C67076" w:rsidRPr="00C67076" w:rsidRDefault="00F0290E" w:rsidP="00C67076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cs-CZ" w:eastAsia="ru-RU"/>
        </w:rPr>
        <w:t>Knihám S. Rancima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na je v</w:t>
      </w:r>
      <w:r w:rsid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lastní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obraznost vyprávění, podrobný a barevný popis detailů, což je dělá dostupnými pro širší publikum. </w:t>
      </w:r>
      <w:r w:rsid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A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ni </w:t>
      </w:r>
      <w:r w:rsidR="006071B0"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„</w:t>
      </w:r>
      <w:r w:rsidR="00C67076" w:rsidRPr="00A47D13">
        <w:rPr>
          <w:rFonts w:ascii="Times New Roman" w:eastAsia="SimSun" w:hAnsi="Times New Roman" w:cs="Times New Roman"/>
          <w:i/>
          <w:sz w:val="24"/>
          <w:szCs w:val="24"/>
          <w:lang w:val="cs-CZ" w:eastAsia="ru-RU"/>
        </w:rPr>
        <w:t>Sicilské nešpory</w:t>
      </w:r>
      <w:r w:rsidR="006071B0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“</w:t>
      </w:r>
      <w:r w:rsidR="006071B0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r w:rsid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>nejsou výjimkou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,</w:t>
      </w:r>
      <w:r w:rsidR="00DC3828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protože jsou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commentRangeStart w:id="10"/>
      <w:r w:rsidR="006071B0">
        <w:rPr>
          <w:rFonts w:ascii="Times New Roman" w:eastAsia="SimSun" w:hAnsi="Times New Roman" w:cs="Times New Roman"/>
          <w:sz w:val="24"/>
          <w:szCs w:val="24"/>
          <w:lang w:val="cs-CZ" w:eastAsia="ru-RU"/>
        </w:rPr>
        <w:t>napsaný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commentRangeEnd w:id="10"/>
      <w:r w:rsidR="00A05411">
        <w:rPr>
          <w:rStyle w:val="Odkaznakoment"/>
          <w:rFonts w:ascii="Calibri" w:eastAsia="SimSun" w:hAnsi="Calibri" w:cs="Times New Roman"/>
          <w:lang w:eastAsia="ru-RU"/>
        </w:rPr>
        <w:commentReference w:id="10"/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tak,</w:t>
      </w:r>
      <w:r w:rsidR="006071B0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že vyjadřují</w:t>
      </w:r>
      <w:r w:rsidR="00C67076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vášeň, tragédii a majestátnost probíhajících událostí.</w:t>
      </w:r>
    </w:p>
    <w:p w:rsidR="00C67076" w:rsidRPr="00C67076" w:rsidRDefault="00C67076" w:rsidP="00C67076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lastRenderedPageBreak/>
        <w:t>Všechny problémy, které b</w:t>
      </w:r>
      <w:r w:rsidR="006071B0">
        <w:rPr>
          <w:rFonts w:ascii="Times New Roman" w:eastAsia="SimSun" w:hAnsi="Times New Roman" w:cs="Times New Roman"/>
          <w:sz w:val="24"/>
          <w:szCs w:val="24"/>
          <w:lang w:val="cs-CZ" w:eastAsia="ru-RU"/>
        </w:rPr>
        <w:t>yly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zák</w:t>
      </w:r>
      <w:r w:rsidR="00A47D13">
        <w:rPr>
          <w:rFonts w:ascii="Times New Roman" w:eastAsia="SimSun" w:hAnsi="Times New Roman" w:cs="Times New Roman"/>
          <w:sz w:val="24"/>
          <w:szCs w:val="24"/>
          <w:lang w:val="cs-CZ" w:eastAsia="ru-RU"/>
        </w:rPr>
        <w:t>ladem vyprávění Runc</w:t>
      </w:r>
      <w:bookmarkStart w:id="11" w:name="_GoBack"/>
      <w:bookmarkEnd w:id="11"/>
      <w:r w:rsidR="00A47D13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imana, byly výborně 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ukázány. Kniha </w:t>
      </w:r>
      <w:r w:rsidR="006071B0" w:rsidRPr="00C67076">
        <w:rPr>
          <w:rFonts w:ascii="Times New Roman" w:eastAsia="SimSun" w:hAnsi="Times New Roman" w:cs="Times New Roman"/>
          <w:color w:val="000000"/>
          <w:sz w:val="24"/>
          <w:szCs w:val="24"/>
          <w:lang w:val="cs-CZ" w:eastAsia="ru-RU"/>
        </w:rPr>
        <w:t>„</w:t>
      </w:r>
      <w:r w:rsidRPr="00A47D13">
        <w:rPr>
          <w:rFonts w:ascii="Times New Roman" w:eastAsia="SimSun" w:hAnsi="Times New Roman" w:cs="Times New Roman"/>
          <w:i/>
          <w:sz w:val="24"/>
          <w:szCs w:val="24"/>
          <w:lang w:val="cs-CZ" w:eastAsia="ru-RU"/>
        </w:rPr>
        <w:t>Sicilské nešpory</w:t>
      </w:r>
      <w:r w:rsidR="006071B0"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“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je výborně napsaná a slouží jako vynikající úvod do politických událostí, které převládaly ve Středozemním m</w:t>
      </w:r>
      <w:r w:rsidR="006071B0">
        <w:rPr>
          <w:rFonts w:ascii="Times New Roman" w:eastAsia="SimSun" w:hAnsi="Times New Roman" w:cs="Times New Roman"/>
          <w:sz w:val="24"/>
          <w:szCs w:val="24"/>
          <w:lang w:val="cs-CZ" w:eastAsia="ru-RU"/>
        </w:rPr>
        <w:t>oři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v druhé polovině 13. století.</w:t>
      </w:r>
    </w:p>
    <w:p w:rsidR="00C67076" w:rsidRPr="00C67076" w:rsidRDefault="00C67076" w:rsidP="00C67076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</w:p>
    <w:p w:rsidR="00C67076" w:rsidRDefault="00C67076" w:rsidP="00C67076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cs-CZ" w:eastAsia="ru-RU"/>
        </w:rPr>
      </w:pP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>R</w:t>
      </w:r>
      <w:r w:rsidR="006071B0">
        <w:rPr>
          <w:rFonts w:ascii="Times New Roman" w:eastAsia="SimSun" w:hAnsi="Times New Roman" w:cs="Times New Roman"/>
          <w:sz w:val="24"/>
          <w:szCs w:val="24"/>
          <w:lang w:val="cs-CZ" w:eastAsia="ru-RU"/>
        </w:rPr>
        <w:t>UNCIMAN, Steven.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</w:t>
      </w:r>
      <w:r w:rsidRPr="00C67076">
        <w:rPr>
          <w:rFonts w:ascii="Times New Roman" w:eastAsia="SimSun" w:hAnsi="Times New Roman" w:cs="Times New Roman"/>
          <w:i/>
          <w:sz w:val="24"/>
          <w:szCs w:val="24"/>
          <w:lang w:val="cs-CZ" w:eastAsia="ru-RU"/>
        </w:rPr>
        <w:t>The Sicilian Vespers</w:t>
      </w:r>
      <w:r w:rsidR="006071B0">
        <w:rPr>
          <w:rFonts w:ascii="Times New Roman" w:eastAsia="SimSun" w:hAnsi="Times New Roman" w:cs="Times New Roman"/>
          <w:sz w:val="24"/>
          <w:szCs w:val="24"/>
          <w:lang w:val="cs-CZ" w:eastAsia="ru-RU"/>
        </w:rPr>
        <w:t>.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Cambridge: C</w:t>
      </w:r>
      <w:r w:rsidR="006071B0">
        <w:rPr>
          <w:rFonts w:ascii="Times New Roman" w:eastAsia="SimSun" w:hAnsi="Times New Roman" w:cs="Times New Roman"/>
          <w:sz w:val="24"/>
          <w:szCs w:val="24"/>
          <w:lang w:val="cs-CZ" w:eastAsia="ru-RU"/>
        </w:rPr>
        <w:t>ambridge University Press, 1958. 356 s.</w:t>
      </w:r>
      <w:r w:rsidRPr="00C67076">
        <w:rPr>
          <w:rFonts w:ascii="Times New Roman" w:eastAsia="SimSun" w:hAnsi="Times New Roman" w:cs="Times New Roman"/>
          <w:sz w:val="24"/>
          <w:szCs w:val="24"/>
          <w:lang w:val="cs-CZ" w:eastAsia="ru-RU"/>
        </w:rPr>
        <w:t xml:space="preserve"> ISBN 0-521-43774-1.</w:t>
      </w:r>
    </w:p>
    <w:p w:rsidR="00DA670C" w:rsidRPr="00DA670C" w:rsidRDefault="00DA670C" w:rsidP="00C67076">
      <w:pPr>
        <w:spacing w:line="360" w:lineRule="auto"/>
        <w:rPr>
          <w:rFonts w:ascii="Times New Roman" w:eastAsia="SimSun" w:hAnsi="Times New Roman" w:cs="Times New Roman"/>
          <w:i/>
          <w:color w:val="FF0000"/>
          <w:sz w:val="24"/>
          <w:szCs w:val="24"/>
          <w:lang w:val="cs-CZ" w:eastAsia="ru-RU"/>
        </w:rPr>
      </w:pPr>
    </w:p>
    <w:p w:rsidR="006A0772" w:rsidRPr="00C67076" w:rsidRDefault="006A0772">
      <w:pPr>
        <w:rPr>
          <w:lang w:val="cs-CZ"/>
        </w:rPr>
      </w:pPr>
    </w:p>
    <w:sectPr w:rsidR="006A0772" w:rsidRPr="00C6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kéta Jelínková" w:date="2013-02-21T17:16:00Z" w:initials="MJ">
    <w:p w:rsidR="00761712" w:rsidRPr="00761712" w:rsidRDefault="00761712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Runciman</w:t>
      </w:r>
    </w:p>
  </w:comment>
  <w:comment w:id="1" w:author="Markéta Jelínková" w:date="2013-02-21T17:17:00Z" w:initials="MJ">
    <w:p w:rsidR="00761712" w:rsidRPr="00761712" w:rsidRDefault="00761712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V 13. století byla Itálie</w:t>
      </w:r>
    </w:p>
  </w:comment>
  <w:comment w:id="2" w:author="Markéta Jelínková" w:date="2013-02-21T17:18:00Z" w:initials="MJ">
    <w:p w:rsidR="00761712" w:rsidRDefault="00761712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 xml:space="preserve">Řím </w:t>
      </w:r>
      <w:proofErr w:type="gramStart"/>
      <w:r>
        <w:rPr>
          <w:lang w:val="cs-CZ"/>
        </w:rPr>
        <w:t>se</w:t>
      </w:r>
      <w:proofErr w:type="gramEnd"/>
    </w:p>
    <w:p w:rsidR="00761712" w:rsidRPr="00761712" w:rsidRDefault="00761712">
      <w:pPr>
        <w:pStyle w:val="Textkomente"/>
        <w:rPr>
          <w:lang w:val="cs-CZ"/>
        </w:rPr>
      </w:pPr>
      <w:r>
        <w:rPr>
          <w:lang w:val="cs-CZ"/>
        </w:rPr>
        <w:t>„rozhodnout se“</w:t>
      </w:r>
    </w:p>
  </w:comment>
  <w:comment w:id="3" w:author="Markéta Jelínková" w:date="2013-02-21T17:19:00Z" w:initials="MJ">
    <w:p w:rsidR="00761712" w:rsidRPr="00761712" w:rsidRDefault="00761712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 xml:space="preserve">osobně bych raději napsala: „Nový král snil o vytvoření </w:t>
      </w:r>
      <w:proofErr w:type="gramStart"/>
      <w:r>
        <w:rPr>
          <w:lang w:val="cs-CZ"/>
        </w:rPr>
        <w:t>vlastního...“</w:t>
      </w:r>
      <w:proofErr w:type="gramEnd"/>
    </w:p>
  </w:comment>
  <w:comment w:id="4" w:author="Markéta Jelínková" w:date="2013-02-21T17:21:00Z" w:initials="MJ">
    <w:p w:rsidR="000A1FE3" w:rsidRPr="000A1FE3" w:rsidRDefault="000A1FE3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Neslitovali se</w:t>
      </w:r>
    </w:p>
  </w:comment>
  <w:comment w:id="5" w:author="Markéta Jelínková" w:date="2013-02-21T17:22:00Z" w:initials="MJ">
    <w:p w:rsidR="000A1FE3" w:rsidRPr="000A1FE3" w:rsidRDefault="000A1FE3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do roku 1302</w:t>
      </w:r>
    </w:p>
  </w:comment>
  <w:comment w:id="6" w:author="Markéta Jelínková" w:date="2013-02-21T17:22:00Z" w:initials="MJ">
    <w:p w:rsidR="000A1FE3" w:rsidRPr="000A1FE3" w:rsidRDefault="000A1FE3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na dynastii</w:t>
      </w:r>
    </w:p>
  </w:comment>
  <w:comment w:id="7" w:author="Markéta Jelínková" w:date="2013-02-21T17:22:00Z" w:initials="MJ">
    <w:p w:rsidR="000A1FE3" w:rsidRPr="000A1FE3" w:rsidRDefault="000A1FE3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lépe: představují důležitou</w:t>
      </w:r>
    </w:p>
  </w:comment>
  <w:comment w:id="8" w:author="Markéta Jelínková" w:date="2013-02-21T17:23:00Z" w:initials="MJ">
    <w:p w:rsidR="000A1FE3" w:rsidRPr="000A1FE3" w:rsidRDefault="000A1FE3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 xml:space="preserve">se </w:t>
      </w:r>
      <w:proofErr w:type="gramStart"/>
      <w:r>
        <w:rPr>
          <w:lang w:val="cs-CZ"/>
        </w:rPr>
        <w:t>Sicílie</w:t>
      </w:r>
      <w:proofErr w:type="gramEnd"/>
      <w:r>
        <w:rPr>
          <w:lang w:val="cs-CZ"/>
        </w:rPr>
        <w:t xml:space="preserve"> stala</w:t>
      </w:r>
    </w:p>
  </w:comment>
  <w:comment w:id="9" w:author="Markéta Jelínková" w:date="2013-02-21T17:24:00Z" w:initials="MJ">
    <w:p w:rsidR="000A1FE3" w:rsidRPr="000A1FE3" w:rsidRDefault="000A1FE3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byl autor</w:t>
      </w:r>
    </w:p>
  </w:comment>
  <w:comment w:id="10" w:author="Markéta Jelínková" w:date="2013-02-21T17:24:00Z" w:initials="MJ">
    <w:p w:rsidR="00A05411" w:rsidRPr="00A05411" w:rsidRDefault="00A05411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napsané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76"/>
    <w:rsid w:val="000A1FE3"/>
    <w:rsid w:val="001252B2"/>
    <w:rsid w:val="005A43C6"/>
    <w:rsid w:val="006071B0"/>
    <w:rsid w:val="006A0772"/>
    <w:rsid w:val="00761712"/>
    <w:rsid w:val="00770F85"/>
    <w:rsid w:val="00944811"/>
    <w:rsid w:val="009A3993"/>
    <w:rsid w:val="00A05411"/>
    <w:rsid w:val="00A10F38"/>
    <w:rsid w:val="00A47D13"/>
    <w:rsid w:val="00AC2D14"/>
    <w:rsid w:val="00C67076"/>
    <w:rsid w:val="00CC0774"/>
    <w:rsid w:val="00D1553C"/>
    <w:rsid w:val="00DA670C"/>
    <w:rsid w:val="00DC3828"/>
    <w:rsid w:val="00F0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C670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7076"/>
    <w:rPr>
      <w:rFonts w:ascii="Calibri" w:eastAsia="SimSun" w:hAnsi="Calibri" w:cs="Times New Roman"/>
      <w:sz w:val="20"/>
      <w:szCs w:val="20"/>
      <w:lang w:eastAsia="ru-RU"/>
    </w:rPr>
  </w:style>
  <w:style w:type="character" w:customStyle="1" w:styleId="TextkomenteChar">
    <w:name w:val="Text komentáře Char"/>
    <w:basedOn w:val="Standardnpsmoodstavce"/>
    <w:link w:val="Textkomente"/>
    <w:rsid w:val="00C67076"/>
    <w:rPr>
      <w:rFonts w:ascii="Calibri" w:eastAsia="SimSun" w:hAnsi="Calibri" w:cs="Times New Roman"/>
      <w:sz w:val="20"/>
      <w:szCs w:val="20"/>
      <w:lang w:eastAsia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07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1712"/>
    <w:pPr>
      <w:spacing w:line="240" w:lineRule="auto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1712"/>
    <w:rPr>
      <w:rFonts w:ascii="Calibri" w:eastAsia="SimSu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C670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7076"/>
    <w:rPr>
      <w:rFonts w:ascii="Calibri" w:eastAsia="SimSun" w:hAnsi="Calibri" w:cs="Times New Roman"/>
      <w:sz w:val="20"/>
      <w:szCs w:val="20"/>
      <w:lang w:eastAsia="ru-RU"/>
    </w:rPr>
  </w:style>
  <w:style w:type="character" w:customStyle="1" w:styleId="TextkomenteChar">
    <w:name w:val="Text komentáře Char"/>
    <w:basedOn w:val="Standardnpsmoodstavce"/>
    <w:link w:val="Textkomente"/>
    <w:rsid w:val="00C67076"/>
    <w:rPr>
      <w:rFonts w:ascii="Calibri" w:eastAsia="SimSun" w:hAnsi="Calibri" w:cs="Times New Roman"/>
      <w:sz w:val="20"/>
      <w:szCs w:val="20"/>
      <w:lang w:eastAsia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07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1712"/>
    <w:pPr>
      <w:spacing w:line="240" w:lineRule="auto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1712"/>
    <w:rPr>
      <w:rFonts w:ascii="Calibri" w:eastAsia="SimSu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4644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Markéta Jelínková</cp:lastModifiedBy>
  <cp:revision>3</cp:revision>
  <dcterms:created xsi:type="dcterms:W3CDTF">2013-02-21T16:25:00Z</dcterms:created>
  <dcterms:modified xsi:type="dcterms:W3CDTF">2013-02-21T16:25:00Z</dcterms:modified>
</cp:coreProperties>
</file>