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50" w:rsidRDefault="00B23A50" w:rsidP="009C4396">
      <w:pPr>
        <w:pStyle w:val="Nzev"/>
        <w:jc w:val="left"/>
      </w:pPr>
      <w:r>
        <w:t>Umění a ideologie</w:t>
      </w:r>
    </w:p>
    <w:p w:rsidR="00B23A50" w:rsidRDefault="00B23A50" w:rsidP="00B23A50">
      <w:pPr>
        <w:tabs>
          <w:tab w:val="left" w:pos="900"/>
        </w:tabs>
        <w:rPr>
          <w:rFonts w:ascii="Times New Roman" w:hAnsi="Times New Roman" w:cs="Times New Roman"/>
          <w:b/>
          <w:sz w:val="24"/>
        </w:rPr>
      </w:pPr>
    </w:p>
    <w:p w:rsidR="00C558C8" w:rsidRPr="00142F0A" w:rsidRDefault="00636291" w:rsidP="009C4396">
      <w:pPr>
        <w:pStyle w:val="Nadpis1"/>
        <w:rPr>
          <w:rStyle w:val="Siln"/>
          <w:b/>
          <w:bCs/>
          <w:color w:val="auto"/>
        </w:rPr>
      </w:pPr>
      <w:r w:rsidRPr="00142F0A">
        <w:rPr>
          <w:rStyle w:val="Siln"/>
          <w:b/>
          <w:bCs/>
          <w:color w:val="auto"/>
        </w:rPr>
        <w:t>Umění</w:t>
      </w:r>
    </w:p>
    <w:p w:rsidR="0093167A" w:rsidRDefault="0093167A" w:rsidP="00C558C8"/>
    <w:p w:rsidR="003E500B" w:rsidRPr="002A4910" w:rsidRDefault="002A4910" w:rsidP="00C558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„V nejširším smyslu nazývá se </w:t>
      </w:r>
      <w:r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sz w:val="24"/>
        </w:rPr>
        <w:t>-m kteréhokoliv druhu lidského tvoření a působení, k němuž potřebí jest zvláštní dovednosti a zručnosti.“</w:t>
      </w:r>
      <w:r>
        <w:rPr>
          <w:rStyle w:val="Odkaznavysvtlivky"/>
          <w:rFonts w:ascii="Times New Roman" w:hAnsi="Times New Roman" w:cs="Times New Roman"/>
          <w:sz w:val="24"/>
        </w:rPr>
        <w:endnoteReference w:id="1"/>
      </w:r>
    </w:p>
    <w:p w:rsidR="00C558C8" w:rsidRDefault="00E47A3D" w:rsidP="00C558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„J</w:t>
      </w:r>
      <w:r w:rsidR="00C558C8">
        <w:rPr>
          <w:rFonts w:ascii="Times New Roman" w:hAnsi="Times New Roman" w:cs="Times New Roman"/>
          <w:sz w:val="24"/>
        </w:rPr>
        <w:t>e důležitým prostředkem sebereflexe lidské existence ve svě</w:t>
      </w:r>
      <w:r w:rsidR="00B0790C">
        <w:rPr>
          <w:rFonts w:ascii="Times New Roman" w:hAnsi="Times New Roman" w:cs="Times New Roman"/>
          <w:sz w:val="24"/>
        </w:rPr>
        <w:t>tě.</w:t>
      </w:r>
      <w:r w:rsidR="00FD4B33">
        <w:rPr>
          <w:rFonts w:ascii="Times New Roman" w:hAnsi="Times New Roman" w:cs="Times New Roman"/>
          <w:sz w:val="24"/>
        </w:rPr>
        <w:t>“</w:t>
      </w:r>
      <w:r w:rsidR="00FD4B33">
        <w:rPr>
          <w:rStyle w:val="Odkaznavysvtlivky"/>
          <w:rFonts w:ascii="Times New Roman" w:hAnsi="Times New Roman" w:cs="Times New Roman"/>
          <w:sz w:val="24"/>
        </w:rPr>
        <w:endnoteReference w:id="2"/>
      </w:r>
    </w:p>
    <w:p w:rsidR="00F74F93" w:rsidRDefault="00636291" w:rsidP="00483CE3">
      <w:pPr>
        <w:pStyle w:val="Nadpis1"/>
        <w:rPr>
          <w:color w:val="auto"/>
        </w:rPr>
      </w:pPr>
      <w:r w:rsidRPr="00142F0A">
        <w:rPr>
          <w:color w:val="auto"/>
        </w:rPr>
        <w:t>Ideologie</w:t>
      </w:r>
    </w:p>
    <w:p w:rsidR="00483CE3" w:rsidRPr="00483CE3" w:rsidRDefault="00483CE3" w:rsidP="00483CE3"/>
    <w:p w:rsidR="00036F21" w:rsidRDefault="00D769F9" w:rsidP="00C558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A82B6E">
        <w:rPr>
          <w:rFonts w:ascii="Times New Roman" w:hAnsi="Times New Roman" w:cs="Times New Roman"/>
          <w:sz w:val="24"/>
        </w:rPr>
        <w:t xml:space="preserve">-e </w:t>
      </w:r>
      <w:r w:rsidR="00A82B6E">
        <w:rPr>
          <w:rFonts w:ascii="Times New Roman" w:hAnsi="Times New Roman" w:cs="Times New Roman"/>
          <w:sz w:val="20"/>
        </w:rPr>
        <w:t xml:space="preserve">ž </w:t>
      </w:r>
      <w:r w:rsidR="00A82B6E">
        <w:rPr>
          <w:rFonts w:ascii="Times New Roman" w:hAnsi="Times New Roman" w:cs="Times New Roman"/>
          <w:sz w:val="20"/>
          <w:lang w:val="en-US"/>
        </w:rPr>
        <w:t>{</w:t>
      </w:r>
      <w:r w:rsidR="00A82B6E">
        <w:rPr>
          <w:rFonts w:ascii="Times New Roman" w:hAnsi="Times New Roman" w:cs="Times New Roman"/>
          <w:sz w:val="20"/>
        </w:rPr>
        <w:t>ř</w:t>
      </w:r>
      <w:r w:rsidR="00A82B6E">
        <w:rPr>
          <w:rFonts w:ascii="Times New Roman" w:hAnsi="Times New Roman" w:cs="Times New Roman"/>
          <w:sz w:val="20"/>
          <w:lang w:val="en-US"/>
        </w:rPr>
        <w:t>}</w:t>
      </w:r>
      <w:r w:rsidR="00973A44">
        <w:rPr>
          <w:rFonts w:ascii="Times New Roman" w:hAnsi="Times New Roman" w:cs="Times New Roman"/>
          <w:sz w:val="24"/>
          <w:lang w:val="en-US"/>
        </w:rPr>
        <w:t xml:space="preserve"> </w:t>
      </w:r>
      <w:r w:rsidR="00973A44">
        <w:rPr>
          <w:rFonts w:ascii="Times New Roman" w:hAnsi="Times New Roman" w:cs="Times New Roman"/>
          <w:b/>
          <w:sz w:val="24"/>
          <w:lang w:val="en-US"/>
        </w:rPr>
        <w:t>1.</w:t>
      </w:r>
      <w:r w:rsidR="00A82B6E">
        <w:rPr>
          <w:rFonts w:ascii="Times New Roman" w:hAnsi="Times New Roman" w:cs="Times New Roman"/>
          <w:sz w:val="24"/>
          <w:lang w:val="en-US"/>
        </w:rPr>
        <w:t xml:space="preserve"> pův. na</w:t>
      </w:r>
      <w:r w:rsidR="00973A44">
        <w:rPr>
          <w:rFonts w:ascii="Times New Roman" w:hAnsi="Times New Roman" w:cs="Times New Roman"/>
          <w:sz w:val="24"/>
          <w:lang w:val="en-US"/>
        </w:rPr>
        <w:t xml:space="preserve">uka o ideách a jejich původu </w:t>
      </w:r>
      <w:r w:rsidR="00973A44">
        <w:rPr>
          <w:rFonts w:ascii="Times New Roman" w:hAnsi="Times New Roman" w:cs="Times New Roman"/>
          <w:b/>
          <w:sz w:val="24"/>
          <w:lang w:val="en-US"/>
        </w:rPr>
        <w:t xml:space="preserve">2. </w:t>
      </w:r>
      <w:r w:rsidR="00A82B6E">
        <w:rPr>
          <w:rFonts w:ascii="Times New Roman" w:hAnsi="Times New Roman" w:cs="Times New Roman"/>
          <w:sz w:val="24"/>
          <w:lang w:val="en-US"/>
        </w:rPr>
        <w:t>později filoz., náb., polit</w:t>
      </w:r>
      <w:r w:rsidR="00E47A3D">
        <w:rPr>
          <w:rFonts w:ascii="Times New Roman" w:hAnsi="Times New Roman" w:cs="Times New Roman"/>
          <w:sz w:val="24"/>
          <w:lang w:val="en-US"/>
        </w:rPr>
        <w:t>.</w:t>
      </w:r>
      <w:r w:rsidR="00A82B6E">
        <w:rPr>
          <w:rFonts w:ascii="Times New Roman" w:hAnsi="Times New Roman" w:cs="Times New Roman"/>
          <w:sz w:val="24"/>
          <w:lang w:val="en-US"/>
        </w:rPr>
        <w:t xml:space="preserve"> a jiné </w:t>
      </w:r>
      <w:r w:rsidR="008C75B9">
        <w:rPr>
          <w:rFonts w:ascii="Times New Roman" w:hAnsi="Times New Roman" w:cs="Times New Roman"/>
          <w:sz w:val="24"/>
          <w:lang w:val="en-US"/>
        </w:rPr>
        <w:t xml:space="preserve">ideje </w:t>
      </w:r>
      <w:r w:rsidR="00A82B6E">
        <w:rPr>
          <w:rFonts w:ascii="Times New Roman" w:hAnsi="Times New Roman" w:cs="Times New Roman"/>
          <w:sz w:val="24"/>
          <w:lang w:val="en-US"/>
        </w:rPr>
        <w:t xml:space="preserve">deformované urč. partikulárním zájmem: </w:t>
      </w:r>
      <w:r w:rsidR="00A82B6E">
        <w:rPr>
          <w:rFonts w:ascii="Times New Roman" w:hAnsi="Times New Roman" w:cs="Times New Roman"/>
          <w:i/>
          <w:sz w:val="24"/>
          <w:lang w:val="en-US"/>
        </w:rPr>
        <w:t>státní i</w:t>
      </w:r>
      <w:r w:rsidR="009E7F8F">
        <w:rPr>
          <w:rFonts w:ascii="Times New Roman" w:hAnsi="Times New Roman" w:cs="Times New Roman"/>
          <w:sz w:val="24"/>
          <w:lang w:val="en-US"/>
        </w:rPr>
        <w:t>.;</w:t>
      </w:r>
      <w:r w:rsidR="009E7F8F">
        <w:rPr>
          <w:rFonts w:ascii="Times New Roman" w:hAnsi="Times New Roman" w:cs="Times New Roman"/>
          <w:sz w:val="24"/>
        </w:rPr>
        <w:t xml:space="preserve"> </w:t>
      </w:r>
      <w:r w:rsidR="009E7F8F">
        <w:rPr>
          <w:rFonts w:ascii="Times New Roman" w:hAnsi="Times New Roman" w:cs="Times New Roman"/>
          <w:i/>
          <w:sz w:val="24"/>
        </w:rPr>
        <w:t>fašistická i</w:t>
      </w:r>
      <w:r w:rsidR="009E7F8F">
        <w:rPr>
          <w:rFonts w:ascii="Times New Roman" w:hAnsi="Times New Roman" w:cs="Times New Roman"/>
          <w:sz w:val="24"/>
        </w:rPr>
        <w:t>.</w:t>
      </w:r>
      <w:r w:rsidR="009E7F8F">
        <w:rPr>
          <w:rFonts w:ascii="Times New Roman" w:hAnsi="Times New Roman" w:cs="Times New Roman"/>
          <w:sz w:val="24"/>
          <w:lang w:val="en-US"/>
        </w:rPr>
        <w:t>;</w:t>
      </w:r>
      <w:r w:rsidR="009E7F8F">
        <w:rPr>
          <w:rFonts w:ascii="Times New Roman" w:hAnsi="Times New Roman" w:cs="Times New Roman"/>
          <w:sz w:val="24"/>
        </w:rPr>
        <w:t xml:space="preserve"> </w:t>
      </w:r>
      <w:r w:rsidR="009E7F8F">
        <w:rPr>
          <w:rFonts w:ascii="Times New Roman" w:hAnsi="Times New Roman" w:cs="Times New Roman"/>
          <w:i/>
          <w:sz w:val="24"/>
        </w:rPr>
        <w:t>komunistická i</w:t>
      </w:r>
      <w:r w:rsidR="000C7078">
        <w:rPr>
          <w:rFonts w:ascii="Times New Roman" w:hAnsi="Times New Roman" w:cs="Times New Roman"/>
          <w:sz w:val="24"/>
        </w:rPr>
        <w:t>.</w:t>
      </w:r>
      <w:r w:rsidR="00FD4B33">
        <w:rPr>
          <w:rStyle w:val="Odkaznavysvtlivky"/>
          <w:rFonts w:ascii="Times New Roman" w:hAnsi="Times New Roman" w:cs="Times New Roman"/>
          <w:sz w:val="24"/>
        </w:rPr>
        <w:endnoteReference w:id="3"/>
      </w:r>
      <w:r>
        <w:rPr>
          <w:rFonts w:ascii="Times New Roman" w:hAnsi="Times New Roman" w:cs="Times New Roman"/>
          <w:sz w:val="24"/>
        </w:rPr>
        <w:t>“</w:t>
      </w:r>
    </w:p>
    <w:p w:rsidR="00483CE3" w:rsidRDefault="00036F21" w:rsidP="00483C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lang w:val="en-US"/>
        </w:rPr>
        <w:t>[…]</w:t>
      </w:r>
      <w:r>
        <w:rPr>
          <w:rFonts w:ascii="Times New Roman" w:hAnsi="Times New Roman" w:cs="Times New Roman"/>
          <w:sz w:val="24"/>
        </w:rPr>
        <w:t xml:space="preserve"> vytvoření jedné definice ideologie je nemožné, protože propojit pozitivní a negativní přístupy zároveň nelze.“</w:t>
      </w:r>
      <w:r w:rsidR="00FD4B33">
        <w:rPr>
          <w:rStyle w:val="Odkaznavysvtlivky"/>
          <w:rFonts w:ascii="Times New Roman" w:hAnsi="Times New Roman" w:cs="Times New Roman"/>
          <w:sz w:val="24"/>
        </w:rPr>
        <w:endnoteReference w:id="4"/>
      </w:r>
    </w:p>
    <w:p w:rsidR="00483CE3" w:rsidRDefault="00483CE3" w:rsidP="00483CE3">
      <w:pPr>
        <w:rPr>
          <w:rFonts w:ascii="Times New Roman" w:hAnsi="Times New Roman" w:cs="Times New Roman"/>
          <w:sz w:val="24"/>
        </w:rPr>
      </w:pPr>
    </w:p>
    <w:p w:rsidR="0074204E" w:rsidRDefault="00B23A50" w:rsidP="00483CE3">
      <w:pPr>
        <w:pStyle w:val="Nadpis1"/>
        <w:rPr>
          <w:color w:val="auto"/>
        </w:rPr>
      </w:pPr>
      <w:r w:rsidRPr="00483CE3">
        <w:rPr>
          <w:color w:val="auto"/>
        </w:rPr>
        <w:t>Kdo neskáče, není Čech!</w:t>
      </w:r>
    </w:p>
    <w:p w:rsidR="00483CE3" w:rsidRPr="00483CE3" w:rsidRDefault="00483CE3" w:rsidP="00483CE3"/>
    <w:p w:rsidR="00672A03" w:rsidRDefault="00973A44" w:rsidP="007420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915966">
        <w:rPr>
          <w:rFonts w:ascii="Times New Roman" w:hAnsi="Times New Roman" w:cs="Times New Roman"/>
          <w:sz w:val="24"/>
        </w:rPr>
        <w:t xml:space="preserve">neužití </w:t>
      </w:r>
      <w:r>
        <w:rPr>
          <w:rFonts w:ascii="Times New Roman" w:hAnsi="Times New Roman" w:cs="Times New Roman"/>
          <w:sz w:val="24"/>
        </w:rPr>
        <w:t xml:space="preserve">ideologie v </w:t>
      </w:r>
      <w:r w:rsidR="00915966">
        <w:rPr>
          <w:rFonts w:ascii="Times New Roman" w:hAnsi="Times New Roman" w:cs="Times New Roman"/>
          <w:sz w:val="24"/>
        </w:rPr>
        <w:t>umění</w:t>
      </w:r>
      <w:r w:rsidR="00C558C8">
        <w:rPr>
          <w:rFonts w:ascii="Times New Roman" w:hAnsi="Times New Roman" w:cs="Times New Roman"/>
          <w:sz w:val="24"/>
        </w:rPr>
        <w:t xml:space="preserve"> bylo zprac</w:t>
      </w:r>
      <w:r w:rsidR="00F107DB">
        <w:rPr>
          <w:rFonts w:ascii="Times New Roman" w:hAnsi="Times New Roman" w:cs="Times New Roman"/>
          <w:sz w:val="24"/>
        </w:rPr>
        <w:t xml:space="preserve">ováno mnohokrát, a je </w:t>
      </w:r>
      <w:r w:rsidR="00C558C8">
        <w:rPr>
          <w:rFonts w:ascii="Times New Roman" w:hAnsi="Times New Roman" w:cs="Times New Roman"/>
          <w:sz w:val="24"/>
        </w:rPr>
        <w:t xml:space="preserve">důležité toto téma připomínat. </w:t>
      </w:r>
      <w:r w:rsidR="00915966">
        <w:rPr>
          <w:rFonts w:ascii="Times New Roman" w:hAnsi="Times New Roman" w:cs="Times New Roman"/>
          <w:sz w:val="24"/>
        </w:rPr>
        <w:t>Původně ale ideologie z</w:t>
      </w:r>
      <w:r w:rsidR="00B72F27">
        <w:rPr>
          <w:rFonts w:ascii="Times New Roman" w:hAnsi="Times New Roman" w:cs="Times New Roman"/>
          <w:sz w:val="24"/>
        </w:rPr>
        <w:t>namenala nauka</w:t>
      </w:r>
      <w:r w:rsidR="00D769F9">
        <w:rPr>
          <w:rFonts w:ascii="Times New Roman" w:hAnsi="Times New Roman" w:cs="Times New Roman"/>
          <w:sz w:val="24"/>
        </w:rPr>
        <w:t xml:space="preserve"> o ideách a v této </w:t>
      </w:r>
      <w:r w:rsidR="00915966">
        <w:rPr>
          <w:rFonts w:ascii="Times New Roman" w:hAnsi="Times New Roman" w:cs="Times New Roman"/>
          <w:sz w:val="24"/>
        </w:rPr>
        <w:t xml:space="preserve">práci bych se </w:t>
      </w:r>
      <w:r w:rsidR="00C558C8">
        <w:rPr>
          <w:rFonts w:ascii="Times New Roman" w:hAnsi="Times New Roman" w:cs="Times New Roman"/>
          <w:sz w:val="24"/>
        </w:rPr>
        <w:t>chtěla zaměřit práv</w:t>
      </w:r>
      <w:r w:rsidR="00915966">
        <w:rPr>
          <w:rFonts w:ascii="Times New Roman" w:hAnsi="Times New Roman" w:cs="Times New Roman"/>
          <w:sz w:val="24"/>
        </w:rPr>
        <w:t>ě na původní význam tohoto pojmu</w:t>
      </w:r>
      <w:r w:rsidR="00AA59A9">
        <w:rPr>
          <w:rFonts w:ascii="Times New Roman" w:hAnsi="Times New Roman" w:cs="Times New Roman"/>
          <w:sz w:val="24"/>
        </w:rPr>
        <w:t xml:space="preserve"> ve spojení s dnešním využitím</w:t>
      </w:r>
      <w:r w:rsidR="00C558C8">
        <w:rPr>
          <w:rFonts w:ascii="Times New Roman" w:hAnsi="Times New Roman" w:cs="Times New Roman"/>
          <w:sz w:val="24"/>
        </w:rPr>
        <w:t> umění.</w:t>
      </w:r>
    </w:p>
    <w:p w:rsidR="00AE5902" w:rsidRDefault="00C558C8" w:rsidP="00672A0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Když se dnes zeptáme Čechů, zda jsou hrdí, že</w:t>
      </w:r>
      <w:r w:rsidR="00973A44">
        <w:rPr>
          <w:rFonts w:ascii="Times New Roman" w:hAnsi="Times New Roman" w:cs="Times New Roman"/>
          <w:sz w:val="24"/>
        </w:rPr>
        <w:t xml:space="preserve"> jsou Češi, mnoho </w:t>
      </w:r>
      <w:r w:rsidR="00492389">
        <w:rPr>
          <w:rFonts w:ascii="Times New Roman" w:hAnsi="Times New Roman" w:cs="Times New Roman"/>
          <w:sz w:val="24"/>
        </w:rPr>
        <w:t>z nich</w:t>
      </w:r>
      <w:r w:rsidR="00E47A3D">
        <w:rPr>
          <w:rFonts w:ascii="Times New Roman" w:hAnsi="Times New Roman" w:cs="Times New Roman"/>
          <w:sz w:val="24"/>
        </w:rPr>
        <w:t xml:space="preserve"> odpoví, </w:t>
      </w:r>
      <w:r w:rsidR="00492389">
        <w:rPr>
          <w:rFonts w:ascii="Times New Roman" w:hAnsi="Times New Roman" w:cs="Times New Roman"/>
          <w:sz w:val="24"/>
        </w:rPr>
        <w:t xml:space="preserve">že ne, příp. </w:t>
      </w:r>
      <w:r>
        <w:rPr>
          <w:rFonts w:ascii="Times New Roman" w:hAnsi="Times New Roman" w:cs="Times New Roman"/>
          <w:sz w:val="24"/>
        </w:rPr>
        <w:t xml:space="preserve">to ještě doplní tím, že </w:t>
      </w:r>
      <w:r w:rsidR="00973A44">
        <w:rPr>
          <w:rFonts w:ascii="Times New Roman" w:hAnsi="Times New Roman" w:cs="Times New Roman"/>
          <w:sz w:val="24"/>
        </w:rPr>
        <w:t>se za to přímo stydí. Hlavním důvodem negativní odpovědi je politická situace</w:t>
      </w:r>
      <w:r>
        <w:rPr>
          <w:rFonts w:ascii="Times New Roman" w:hAnsi="Times New Roman" w:cs="Times New Roman"/>
          <w:sz w:val="24"/>
        </w:rPr>
        <w:t>. Ovšem politické spektrum je jen zrcadlem společnosti. A právě zde může mít umění velmi důležitou roli. Kdyby</w:t>
      </w:r>
      <w:r w:rsidR="00AE5902">
        <w:rPr>
          <w:rFonts w:ascii="Times New Roman" w:hAnsi="Times New Roman" w:cs="Times New Roman"/>
          <w:sz w:val="24"/>
        </w:rPr>
        <w:t xml:space="preserve"> lidé měli</w:t>
      </w:r>
      <w:r w:rsidR="00266407">
        <w:rPr>
          <w:rFonts w:ascii="Times New Roman" w:hAnsi="Times New Roman" w:cs="Times New Roman"/>
          <w:sz w:val="24"/>
        </w:rPr>
        <w:t xml:space="preserve"> lepší povědomí</w:t>
      </w:r>
      <w:r>
        <w:rPr>
          <w:rFonts w:ascii="Times New Roman" w:hAnsi="Times New Roman" w:cs="Times New Roman"/>
          <w:sz w:val="24"/>
        </w:rPr>
        <w:t xml:space="preserve"> o </w:t>
      </w:r>
      <w:r w:rsidR="0067586F">
        <w:rPr>
          <w:rFonts w:ascii="Times New Roman" w:hAnsi="Times New Roman" w:cs="Times New Roman"/>
          <w:sz w:val="24"/>
        </w:rPr>
        <w:t xml:space="preserve">českém umění, vedlo by to k většímu národnímu </w:t>
      </w:r>
      <w:r>
        <w:rPr>
          <w:rFonts w:ascii="Times New Roman" w:hAnsi="Times New Roman" w:cs="Times New Roman"/>
          <w:sz w:val="24"/>
        </w:rPr>
        <w:t>sebevědomí, což by se muselo odrazit ve společnosti i tím, jaké zástupce v politice si</w:t>
      </w:r>
      <w:r w:rsidR="00915966">
        <w:rPr>
          <w:rFonts w:ascii="Times New Roman" w:hAnsi="Times New Roman" w:cs="Times New Roman"/>
          <w:sz w:val="24"/>
        </w:rPr>
        <w:t xml:space="preserve"> zvolí.</w:t>
      </w:r>
    </w:p>
    <w:p w:rsidR="00BF50C8" w:rsidRDefault="0067586F" w:rsidP="009654F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Vlastenectví se dnes u nás moc nenosí, popř. se ho chápou pravicoví extrémisté. Nezaměňujme proto, prosím, pojm</w:t>
      </w:r>
      <w:r w:rsidR="005557D5">
        <w:rPr>
          <w:rFonts w:ascii="Times New Roman" w:hAnsi="Times New Roman" w:cs="Times New Roman"/>
          <w:sz w:val="24"/>
        </w:rPr>
        <w:t>y vlastenectví a nacionalismus.</w:t>
      </w:r>
      <w:r w:rsidR="0074204E">
        <w:rPr>
          <w:rFonts w:ascii="Times New Roman" w:hAnsi="Times New Roman" w:cs="Times New Roman"/>
          <w:sz w:val="24"/>
        </w:rPr>
        <w:t xml:space="preserve"> </w:t>
      </w:r>
      <w:r w:rsidR="00C558C8">
        <w:rPr>
          <w:rFonts w:ascii="Times New Roman" w:hAnsi="Times New Roman" w:cs="Times New Roman"/>
          <w:sz w:val="24"/>
        </w:rPr>
        <w:t xml:space="preserve">Pokud Češi již nějakou národní hrdost projeví, bývá to často </w:t>
      </w:r>
      <w:r w:rsidR="0074204E">
        <w:rPr>
          <w:rFonts w:ascii="Times New Roman" w:hAnsi="Times New Roman" w:cs="Times New Roman"/>
          <w:sz w:val="24"/>
        </w:rPr>
        <w:t xml:space="preserve">hromadným pokřikem hesla „Kdo neskáče, není Čech“ </w:t>
      </w:r>
      <w:r w:rsidR="00C558C8">
        <w:rPr>
          <w:rFonts w:ascii="Times New Roman" w:hAnsi="Times New Roman" w:cs="Times New Roman"/>
          <w:sz w:val="24"/>
        </w:rPr>
        <w:t>ve spojení se sportovními  výkony českých</w:t>
      </w:r>
      <w:r w:rsidR="00AE5902">
        <w:rPr>
          <w:rFonts w:ascii="Times New Roman" w:hAnsi="Times New Roman" w:cs="Times New Roman"/>
          <w:sz w:val="24"/>
        </w:rPr>
        <w:t xml:space="preserve"> </w:t>
      </w:r>
      <w:r w:rsidR="00C558C8">
        <w:rPr>
          <w:rFonts w:ascii="Times New Roman" w:hAnsi="Times New Roman" w:cs="Times New Roman"/>
          <w:sz w:val="24"/>
        </w:rPr>
        <w:t>reprezentantů, jako např. po vítězství če</w:t>
      </w:r>
      <w:r w:rsidR="005557D5">
        <w:rPr>
          <w:rFonts w:ascii="Times New Roman" w:hAnsi="Times New Roman" w:cs="Times New Roman"/>
          <w:sz w:val="24"/>
        </w:rPr>
        <w:t xml:space="preserve">ských hokejistů na OH v Naganu. </w:t>
      </w:r>
      <w:r w:rsidR="00C558C8">
        <w:rPr>
          <w:rFonts w:ascii="Times New Roman" w:hAnsi="Times New Roman" w:cs="Times New Roman"/>
          <w:sz w:val="24"/>
        </w:rPr>
        <w:t>„Na rozdíl od Německa však tato událost nenastartovala novou veřejnou debatu o národě a především o národní identitě jednotlivců, i o tom, co z toho plyne pro vztah k jiným národům a jej</w:t>
      </w:r>
      <w:r w:rsidR="00F76657">
        <w:rPr>
          <w:rFonts w:ascii="Times New Roman" w:hAnsi="Times New Roman" w:cs="Times New Roman"/>
          <w:sz w:val="24"/>
        </w:rPr>
        <w:t xml:space="preserve">ich příslušníkům. Němci mají </w:t>
      </w:r>
      <w:r w:rsidR="00F76657">
        <w:rPr>
          <w:rFonts w:ascii="Times New Roman" w:hAnsi="Times New Roman" w:cs="Times New Roman"/>
          <w:sz w:val="24"/>
          <w:lang w:val="en-US"/>
        </w:rPr>
        <w:t xml:space="preserve">[…] </w:t>
      </w:r>
      <w:r w:rsidR="00C558C8">
        <w:rPr>
          <w:rFonts w:ascii="Times New Roman" w:hAnsi="Times New Roman" w:cs="Times New Roman"/>
          <w:sz w:val="24"/>
        </w:rPr>
        <w:t>celkem jasno jak v tom, kde byla nebezpečí starého nacionalismu, tak i v tom, do jaké míry a v jaké podobě je nové uvědomování národní identity důležité pro budoucnost Němců v globalizovaném světě a sjednocené Evropě.</w:t>
      </w:r>
      <w:r w:rsidR="009654F0">
        <w:rPr>
          <w:rFonts w:ascii="Times New Roman" w:hAnsi="Times New Roman" w:cs="Times New Roman"/>
          <w:sz w:val="24"/>
        </w:rPr>
        <w:t>“</w:t>
      </w:r>
      <w:r w:rsidR="00FD4B33">
        <w:rPr>
          <w:rStyle w:val="Odkaznavysvtlivky"/>
          <w:rFonts w:ascii="Times New Roman" w:hAnsi="Times New Roman" w:cs="Times New Roman"/>
          <w:sz w:val="24"/>
        </w:rPr>
        <w:endnoteReference w:id="5"/>
      </w:r>
    </w:p>
    <w:p w:rsidR="00BF50C8" w:rsidRDefault="00BF50C8" w:rsidP="00AE5902">
      <w:pPr>
        <w:ind w:firstLine="708"/>
        <w:rPr>
          <w:rFonts w:ascii="Times New Roman" w:hAnsi="Times New Roman" w:cs="Times New Roman"/>
          <w:sz w:val="24"/>
        </w:rPr>
        <w:sectPr w:rsidR="00BF50C8" w:rsidSect="009654F0">
          <w:footerReference w:type="default" r:id="rId7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50C8" w:rsidRDefault="00672A03" w:rsidP="00672A03">
      <w:pPr>
        <w:ind w:firstLine="708"/>
        <w:rPr>
          <w:rFonts w:ascii="Times New Roman" w:hAnsi="Times New Roman" w:cs="Times New Roman"/>
          <w:sz w:val="24"/>
        </w:rPr>
        <w:sectPr w:rsidR="00BF50C8" w:rsidSect="00BF50C8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Povědomí o umění s národní identitou souvisí. </w:t>
      </w:r>
      <w:r w:rsidR="00C558C8">
        <w:rPr>
          <w:rFonts w:ascii="Times New Roman" w:hAnsi="Times New Roman" w:cs="Times New Roman"/>
          <w:sz w:val="24"/>
          <w:szCs w:val="24"/>
        </w:rPr>
        <w:t>„Můžeme-li prokázat, že české umění má plynulou kontinuitu ne-li od Věstonické venuše, pak určitě od velkomoravských rotund a šperků po dnešek, pak stojíme jako národ sebevědomě na svém místě.“</w:t>
      </w:r>
      <w:r w:rsidR="00D769F9">
        <w:rPr>
          <w:rStyle w:val="Odkaznavysvtlivky"/>
          <w:rFonts w:ascii="Times New Roman" w:hAnsi="Times New Roman" w:cs="Times New Roman"/>
          <w:sz w:val="24"/>
          <w:szCs w:val="24"/>
        </w:rPr>
        <w:endnoteReference w:id="6"/>
      </w:r>
      <w:r w:rsidR="00D769F9">
        <w:rPr>
          <w:rFonts w:ascii="Times New Roman" w:hAnsi="Times New Roman" w:cs="Times New Roman"/>
          <w:sz w:val="16"/>
          <w:szCs w:val="24"/>
        </w:rPr>
        <w:t xml:space="preserve"> </w:t>
      </w:r>
      <w:r w:rsidR="00C558C8">
        <w:rPr>
          <w:rFonts w:ascii="Times New Roman" w:hAnsi="Times New Roman" w:cs="Times New Roman"/>
          <w:sz w:val="24"/>
        </w:rPr>
        <w:t>Nemusíme</w:t>
      </w:r>
      <w:r w:rsidR="008F69AA">
        <w:rPr>
          <w:rFonts w:ascii="Times New Roman" w:hAnsi="Times New Roman" w:cs="Times New Roman"/>
          <w:sz w:val="24"/>
        </w:rPr>
        <w:t xml:space="preserve"> si vymýšlet (např.</w:t>
      </w:r>
      <w:r w:rsidR="00C558C8">
        <w:rPr>
          <w:rFonts w:ascii="Times New Roman" w:hAnsi="Times New Roman" w:cs="Times New Roman"/>
          <w:sz w:val="24"/>
        </w:rPr>
        <w:t xml:space="preserve"> Rukopisy) ani razit pozitivistickou historiografii bez sebereflexe a kritického přístupu, protože nejde o nějakou soutěž s okolní</w:t>
      </w:r>
      <w:r w:rsidR="00D769F9">
        <w:rPr>
          <w:rFonts w:ascii="Times New Roman" w:hAnsi="Times New Roman" w:cs="Times New Roman"/>
          <w:sz w:val="24"/>
        </w:rPr>
        <w:t>mi národy o velikost umění toho</w:t>
      </w:r>
    </w:p>
    <w:p w:rsidR="0067586F" w:rsidRPr="00672A03" w:rsidRDefault="00C558C8" w:rsidP="00BF50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či onoho, ale spíš o to, být si vědomi svého národního bohatství. Znalost národního umění, jak minulého, tak toho současného, nemá sloužit k vědomí výlučnosti nebo nadřa</w:t>
      </w:r>
      <w:r w:rsidR="00F76657">
        <w:rPr>
          <w:rFonts w:ascii="Times New Roman" w:hAnsi="Times New Roman" w:cs="Times New Roman"/>
          <w:sz w:val="24"/>
        </w:rPr>
        <w:t xml:space="preserve">zenosti, ale spíše k sociální identifikaci člověka, </w:t>
      </w:r>
      <w:r>
        <w:rPr>
          <w:rFonts w:ascii="Times New Roman" w:hAnsi="Times New Roman" w:cs="Times New Roman"/>
          <w:sz w:val="24"/>
        </w:rPr>
        <w:t>k poznání svých kořenů.</w:t>
      </w:r>
      <w:r w:rsidR="00F766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To, že člověk ví, kdo je a z čeho vychází, s</w:t>
      </w:r>
      <w:r w:rsidR="00AE5902">
        <w:rPr>
          <w:rFonts w:ascii="Times New Roman" w:hAnsi="Times New Roman" w:cs="Times New Roman"/>
          <w:sz w:val="24"/>
        </w:rPr>
        <w:t>ouvisí s jeho sebevědomím, ale též s</w:t>
      </w:r>
      <w:r>
        <w:rPr>
          <w:rFonts w:ascii="Times New Roman" w:hAnsi="Times New Roman" w:cs="Times New Roman"/>
          <w:sz w:val="24"/>
        </w:rPr>
        <w:t xml:space="preserve"> otevřeností směrem k sobě i ven. </w:t>
      </w:r>
      <w:r w:rsidRPr="006A0670">
        <w:rPr>
          <w:rFonts w:ascii="Times New Roman" w:hAnsi="Times New Roman" w:cs="Times New Roman"/>
          <w:sz w:val="24"/>
        </w:rPr>
        <w:t>Zdravě sebevědomá společnost sestává ze zdravě sebevědomých jedinců. A taková společnost, nezakomplexovaná, nemá potřebu utlačovat jiné národy či jednotlivce</w:t>
      </w:r>
      <w:r w:rsidR="00266407">
        <w:rPr>
          <w:rFonts w:ascii="Times New Roman" w:hAnsi="Times New Roman" w:cs="Times New Roman"/>
          <w:sz w:val="24"/>
        </w:rPr>
        <w:t>.</w:t>
      </w:r>
    </w:p>
    <w:p w:rsidR="0067586F" w:rsidRDefault="0084524E" w:rsidP="00AE59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Snad každý Čech zná obrázky Josefa Lady a mnoha z </w:t>
      </w:r>
      <w:r w:rsidR="00266407">
        <w:rPr>
          <w:rFonts w:ascii="Times New Roman" w:hAnsi="Times New Roman" w:cs="Times New Roman"/>
          <w:sz w:val="24"/>
        </w:rPr>
        <w:t>nich se líbí. Já nejsem výjimkou</w:t>
      </w:r>
      <w:r>
        <w:rPr>
          <w:rFonts w:ascii="Times New Roman" w:hAnsi="Times New Roman" w:cs="Times New Roman"/>
          <w:sz w:val="24"/>
        </w:rPr>
        <w:t>. Ale když se např. právě na jeho dílo podíváme z jiného úhlu pohledu, dojdeme k něčemu, co by nás asi ani nenapadlo. Totiž</w:t>
      </w:r>
      <w:r w:rsidR="00AA59A9">
        <w:rPr>
          <w:rFonts w:ascii="Times New Roman" w:hAnsi="Times New Roman" w:cs="Times New Roman"/>
          <w:sz w:val="24"/>
        </w:rPr>
        <w:t xml:space="preserve"> k tomu, že naše idylická představa</w:t>
      </w:r>
      <w:r>
        <w:rPr>
          <w:rFonts w:ascii="Times New Roman" w:hAnsi="Times New Roman" w:cs="Times New Roman"/>
          <w:sz w:val="24"/>
        </w:rPr>
        <w:t xml:space="preserve"> část</w:t>
      </w:r>
      <w:r w:rsidR="00AA59A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naší minu</w:t>
      </w:r>
      <w:r w:rsidR="00266407">
        <w:rPr>
          <w:rFonts w:ascii="Times New Roman" w:hAnsi="Times New Roman" w:cs="Times New Roman"/>
          <w:sz w:val="24"/>
        </w:rPr>
        <w:t>losti zobrazovaná</w:t>
      </w:r>
      <w:r>
        <w:rPr>
          <w:rFonts w:ascii="Times New Roman" w:hAnsi="Times New Roman" w:cs="Times New Roman"/>
          <w:sz w:val="24"/>
        </w:rPr>
        <w:t xml:space="preserve"> v díle Josefa Lady může mít negativní vliv na naše národní sebevědomí – což je opak toho, co bychom od díla českého umělce očekávali. „Přetrvávající obliba jeho díla v nejširších vrstvách společnosti dokládá, že Češi se i na počátku 21. století ztotožňují s ladovskou představou národa vzešlého z malých poměrů a vesnických chaloupek.“</w:t>
      </w:r>
      <w:r w:rsidR="00D769F9">
        <w:rPr>
          <w:rStyle w:val="Odkaznavysvtlivky"/>
          <w:rFonts w:ascii="Times New Roman" w:hAnsi="Times New Roman" w:cs="Times New Roman"/>
          <w:sz w:val="24"/>
        </w:rPr>
        <w:endnoteReference w:id="7"/>
      </w:r>
      <w:r w:rsidR="00D769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Malé poměry a zakomplexovanost spolu </w:t>
      </w:r>
      <w:r w:rsidR="001C0B3F">
        <w:rPr>
          <w:rFonts w:ascii="Times New Roman" w:hAnsi="Times New Roman" w:cs="Times New Roman"/>
          <w:sz w:val="24"/>
        </w:rPr>
        <w:t xml:space="preserve">často </w:t>
      </w:r>
      <w:r>
        <w:rPr>
          <w:rFonts w:ascii="Times New Roman" w:hAnsi="Times New Roman" w:cs="Times New Roman"/>
          <w:sz w:val="24"/>
        </w:rPr>
        <w:t xml:space="preserve">úzce souvisejí, proto je </w:t>
      </w:r>
      <w:r w:rsidR="00AE5902">
        <w:rPr>
          <w:rFonts w:ascii="Times New Roman" w:hAnsi="Times New Roman" w:cs="Times New Roman"/>
          <w:sz w:val="24"/>
        </w:rPr>
        <w:t xml:space="preserve">důležitý širší rozhled. </w:t>
      </w:r>
      <w:r>
        <w:rPr>
          <w:rFonts w:ascii="Times New Roman" w:hAnsi="Times New Roman" w:cs="Times New Roman"/>
          <w:sz w:val="24"/>
        </w:rPr>
        <w:t xml:space="preserve">„Vizuální umění (ve 20. Století vedle klasických výtvarných také velmi významné fotografie a film) se podílejí mimořádně významnou měrou na konstrukci </w:t>
      </w:r>
      <w:r>
        <w:rPr>
          <w:rFonts w:ascii="Times New Roman" w:hAnsi="Times New Roman" w:cs="Times New Roman"/>
          <w:i/>
          <w:sz w:val="24"/>
        </w:rPr>
        <w:t>národního mýtu</w:t>
      </w:r>
      <w:r>
        <w:rPr>
          <w:rFonts w:ascii="Times New Roman" w:hAnsi="Times New Roman" w:cs="Times New Roman"/>
          <w:sz w:val="24"/>
        </w:rPr>
        <w:t>, jenž je jedním ze zdrojů individuální národní identity.“</w:t>
      </w:r>
      <w:r w:rsidR="00D769F9">
        <w:rPr>
          <w:rStyle w:val="Odkaznavysvtlivky"/>
          <w:rFonts w:ascii="Times New Roman" w:hAnsi="Times New Roman" w:cs="Times New Roman"/>
          <w:sz w:val="24"/>
        </w:rPr>
        <w:endnoteReference w:id="8"/>
      </w:r>
    </w:p>
    <w:p w:rsidR="00BF50C8" w:rsidRDefault="0084524E" w:rsidP="001C0B3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když se zásahy státu do umění máme neblahé zkušenosti, jistou měrou by se asi stát na podpoře a propagaci umění podílet měl, protože právě umění může být důležitým prostředkem k posílení národního sebevědomí. Hranice mezi státní p</w:t>
      </w:r>
      <w:r w:rsidR="00266407">
        <w:rPr>
          <w:rFonts w:ascii="Times New Roman" w:hAnsi="Times New Roman" w:cs="Times New Roman"/>
          <w:sz w:val="24"/>
        </w:rPr>
        <w:t>odporou jakéhosi povědomí o ide</w:t>
      </w:r>
      <w:r w:rsidR="00D57650">
        <w:rPr>
          <w:rFonts w:ascii="Times New Roman" w:hAnsi="Times New Roman" w:cs="Times New Roman"/>
          <w:sz w:val="24"/>
        </w:rPr>
        <w:t xml:space="preserve">ji </w:t>
      </w:r>
      <w:r>
        <w:rPr>
          <w:rFonts w:ascii="Times New Roman" w:hAnsi="Times New Roman" w:cs="Times New Roman"/>
          <w:sz w:val="24"/>
        </w:rPr>
        <w:t>národního umění a ideologi</w:t>
      </w:r>
      <w:r w:rsidR="00B72F27">
        <w:rPr>
          <w:rFonts w:ascii="Times New Roman" w:hAnsi="Times New Roman" w:cs="Times New Roman"/>
          <w:sz w:val="24"/>
        </w:rPr>
        <w:t>ckém zneužití</w:t>
      </w:r>
      <w:r>
        <w:rPr>
          <w:rFonts w:ascii="Times New Roman" w:hAnsi="Times New Roman" w:cs="Times New Roman"/>
          <w:sz w:val="24"/>
        </w:rPr>
        <w:t xml:space="preserve"> je velmi tenká a nebezpečn</w:t>
      </w:r>
      <w:r w:rsidR="00D57650">
        <w:rPr>
          <w:rFonts w:ascii="Times New Roman" w:hAnsi="Times New Roman" w:cs="Times New Roman"/>
          <w:sz w:val="24"/>
        </w:rPr>
        <w:t xml:space="preserve">á, jak jsme se o tom bohužel </w:t>
      </w:r>
      <w:r>
        <w:rPr>
          <w:rFonts w:ascii="Times New Roman" w:hAnsi="Times New Roman" w:cs="Times New Roman"/>
          <w:sz w:val="24"/>
        </w:rPr>
        <w:t>ne</w:t>
      </w:r>
      <w:r w:rsidR="005557D5">
        <w:rPr>
          <w:rFonts w:ascii="Times New Roman" w:hAnsi="Times New Roman" w:cs="Times New Roman"/>
          <w:sz w:val="24"/>
        </w:rPr>
        <w:t>jednou př</w:t>
      </w:r>
      <w:r w:rsidR="001C0B3F">
        <w:rPr>
          <w:rFonts w:ascii="Times New Roman" w:hAnsi="Times New Roman" w:cs="Times New Roman"/>
          <w:sz w:val="24"/>
        </w:rPr>
        <w:t>esvědčili</w:t>
      </w:r>
      <w:r w:rsidR="008F69AA">
        <w:rPr>
          <w:rFonts w:ascii="Times New Roman" w:hAnsi="Times New Roman" w:cs="Times New Roman"/>
          <w:sz w:val="24"/>
        </w:rPr>
        <w:t>.</w:t>
      </w:r>
      <w:r w:rsidR="001C0B3F">
        <w:rPr>
          <w:rFonts w:ascii="Times New Roman" w:hAnsi="Times New Roman" w:cs="Times New Roman"/>
          <w:sz w:val="24"/>
        </w:rPr>
        <w:t xml:space="preserve"> Ale neporušování této </w:t>
      </w:r>
      <w:r>
        <w:rPr>
          <w:rFonts w:ascii="Times New Roman" w:hAnsi="Times New Roman" w:cs="Times New Roman"/>
          <w:sz w:val="24"/>
        </w:rPr>
        <w:t>hranice je především otá</w:t>
      </w:r>
      <w:r w:rsidR="00D57650">
        <w:rPr>
          <w:rFonts w:ascii="Times New Roman" w:hAnsi="Times New Roman" w:cs="Times New Roman"/>
          <w:sz w:val="24"/>
        </w:rPr>
        <w:t>zkou sebereflexe každého z nás. Pokud si toto uvědomíme</w:t>
      </w:r>
      <w:r w:rsidR="00F76657">
        <w:rPr>
          <w:rFonts w:ascii="Times New Roman" w:hAnsi="Times New Roman" w:cs="Times New Roman"/>
          <w:sz w:val="24"/>
        </w:rPr>
        <w:t>, povede takové poznání</w:t>
      </w:r>
      <w:r>
        <w:rPr>
          <w:rFonts w:ascii="Times New Roman" w:hAnsi="Times New Roman" w:cs="Times New Roman"/>
          <w:sz w:val="24"/>
        </w:rPr>
        <w:t xml:space="preserve"> k otevřenosti a toleranci, ne k opaku. Ovšem </w:t>
      </w:r>
      <w:r w:rsidR="008F69AA">
        <w:rPr>
          <w:rFonts w:ascii="Times New Roman" w:hAnsi="Times New Roman" w:cs="Times New Roman"/>
          <w:sz w:val="24"/>
        </w:rPr>
        <w:t xml:space="preserve">na druhou stranu </w:t>
      </w:r>
      <w:r>
        <w:rPr>
          <w:rFonts w:ascii="Times New Roman" w:hAnsi="Times New Roman" w:cs="Times New Roman"/>
          <w:sz w:val="24"/>
        </w:rPr>
        <w:t xml:space="preserve">pokud stát bude zastávat podobný přístup, který předvádí např. současný nejvyšší představitel našeho státu, český prezident, mj. ve vztahu k filmu, který by podle něj neměl být dotován a nárok na „život“ má jen ten film, který si na sebe dokáže vydělat, není to moc pozitivní pro budoucnost. Protože v takovém případě bude stát národní sebevědomí Čechů na základech budovaných v umění hlavně pomocí komerčních a tedy často průměrných děl. A díla s vyšší uměleckou či informační hodnotou vznikat nebudou, protože v průměrném prostředí si tato díla </w:t>
      </w:r>
      <w:r w:rsidR="00B72F27">
        <w:rPr>
          <w:rFonts w:ascii="Times New Roman" w:hAnsi="Times New Roman" w:cs="Times New Roman"/>
          <w:sz w:val="24"/>
        </w:rPr>
        <w:t>na sebe prostě vydělat nedokážou</w:t>
      </w:r>
      <w:r>
        <w:rPr>
          <w:rFonts w:ascii="Times New Roman" w:hAnsi="Times New Roman" w:cs="Times New Roman"/>
          <w:sz w:val="24"/>
        </w:rPr>
        <w:t>. A navíc to ani není jejich primární záměr.</w:t>
      </w:r>
    </w:p>
    <w:p w:rsidR="00C558C8" w:rsidRPr="008B6E56" w:rsidRDefault="0084524E" w:rsidP="008B6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Chtělo by se říci, že vzhledem k tomu, že Češi se ke svému národnímu umění obraceli v těžkých časech, nejsme na tom v současnosti ta</w:t>
      </w:r>
      <w:r w:rsidR="008F69AA">
        <w:rPr>
          <w:rFonts w:ascii="Times New Roman" w:hAnsi="Times New Roman" w:cs="Times New Roman"/>
          <w:sz w:val="24"/>
        </w:rPr>
        <w:t>k špatně. Otázka, jak je to</w:t>
      </w:r>
      <w:r w:rsidR="0074204E">
        <w:rPr>
          <w:rFonts w:ascii="Times New Roman" w:hAnsi="Times New Roman" w:cs="Times New Roman"/>
          <w:sz w:val="24"/>
        </w:rPr>
        <w:t xml:space="preserve"> ale</w:t>
      </w:r>
      <w:r w:rsidR="008F6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ve skutečnosti mě kruhem vrací k myšlence na to, jak se Češi často </w:t>
      </w:r>
      <w:r w:rsidR="00BF50C8">
        <w:rPr>
          <w:rFonts w:ascii="Times New Roman" w:hAnsi="Times New Roman" w:cs="Times New Roman"/>
          <w:sz w:val="24"/>
        </w:rPr>
        <w:t>staví k otázce národní hrdosti.</w:t>
      </w:r>
      <w:r w:rsidR="00E47A3D">
        <w:rPr>
          <w:rFonts w:ascii="Times New Roman" w:hAnsi="Times New Roman" w:cs="Times New Roman"/>
          <w:sz w:val="24"/>
        </w:rPr>
        <w:t xml:space="preserve"> Někteří ani nevědí</w:t>
      </w:r>
      <w:r w:rsidR="0074204E">
        <w:rPr>
          <w:rFonts w:ascii="Times New Roman" w:hAnsi="Times New Roman" w:cs="Times New Roman"/>
          <w:sz w:val="24"/>
        </w:rPr>
        <w:t>, na co by vlas</w:t>
      </w:r>
      <w:r w:rsidR="00D57650">
        <w:rPr>
          <w:rFonts w:ascii="Times New Roman" w:hAnsi="Times New Roman" w:cs="Times New Roman"/>
          <w:sz w:val="24"/>
        </w:rPr>
        <w:t>tně měli být hrdí. A v tom by umění jako takové mohlo být nápomocno.</w:t>
      </w:r>
    </w:p>
    <w:sectPr w:rsidR="00C558C8" w:rsidRPr="008B6E56" w:rsidSect="00BF50C8">
      <w:footnotePr>
        <w:pos w:val="beneathText"/>
      </w:footnotePr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A9" w:rsidRDefault="00751AA9" w:rsidP="00672A03">
      <w:pPr>
        <w:spacing w:after="0" w:line="240" w:lineRule="auto"/>
      </w:pPr>
      <w:r>
        <w:separator/>
      </w:r>
    </w:p>
  </w:endnote>
  <w:endnote w:type="continuationSeparator" w:id="0">
    <w:p w:rsidR="00751AA9" w:rsidRDefault="00751AA9" w:rsidP="00672A03">
      <w:pPr>
        <w:spacing w:after="0" w:line="240" w:lineRule="auto"/>
      </w:pPr>
      <w:r>
        <w:continuationSeparator/>
      </w:r>
    </w:p>
  </w:endnote>
  <w:endnote w:id="1">
    <w:p w:rsidR="002A4910" w:rsidRPr="001C3775" w:rsidRDefault="002A4910" w:rsidP="001C377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C3775">
        <w:t>AION CS, s.r.o. a AMD, v.o.s.</w:t>
      </w:r>
      <w:r w:rsidR="00980420">
        <w:t xml:space="preserve">, et al. </w:t>
      </w:r>
      <w:r w:rsidR="00980420">
        <w:rPr>
          <w:i/>
        </w:rPr>
        <w:t>Ottov</w:t>
      </w:r>
      <w:r w:rsidR="00CE012C">
        <w:rPr>
          <w:i/>
        </w:rPr>
        <w:t>a encyklopedie obecných vědomostí</w:t>
      </w:r>
      <w:r w:rsidR="00884C12">
        <w:rPr>
          <w:i/>
        </w:rPr>
        <w:t>.</w:t>
      </w:r>
      <w:r w:rsidR="00CE012C">
        <w:t xml:space="preserve"> </w:t>
      </w:r>
      <w:r w:rsidR="00CE012C">
        <w:rPr>
          <w:lang w:val="en-US"/>
        </w:rPr>
        <w:t>[</w:t>
      </w:r>
      <w:r w:rsidR="00884C12">
        <w:rPr>
          <w:lang w:val="en-US"/>
        </w:rPr>
        <w:t>P</w:t>
      </w:r>
      <w:r w:rsidR="00CE012C">
        <w:rPr>
          <w:lang w:val="en-US"/>
        </w:rPr>
        <w:t xml:space="preserve">rogram na </w:t>
      </w:r>
      <w:r w:rsidR="00CE012C">
        <w:t>CD-ROM</w:t>
      </w:r>
      <w:r w:rsidR="00CE012C">
        <w:rPr>
          <w:lang w:val="en-US"/>
        </w:rPr>
        <w:t>]</w:t>
      </w:r>
      <w:r w:rsidR="00884C12">
        <w:rPr>
          <w:lang w:val="en-US"/>
        </w:rPr>
        <w:t>.</w:t>
      </w:r>
      <w:r w:rsidR="001C3775">
        <w:rPr>
          <w:lang w:val="en-US"/>
        </w:rPr>
        <w:t xml:space="preserve"> Ver. </w:t>
      </w:r>
      <w:r w:rsidR="001C3775">
        <w:t>1..0.0.1.,</w:t>
      </w:r>
      <w:r w:rsidR="00884C12">
        <w:t>.</w:t>
      </w:r>
      <w:r w:rsidR="001C3775">
        <w:t xml:space="preserve"> </w:t>
      </w:r>
      <w:r w:rsidR="00266699">
        <w:t>Zlín</w:t>
      </w:r>
      <w:r w:rsidR="00884C12">
        <w:t>:</w:t>
      </w:r>
      <w:r w:rsidR="00266699">
        <w:t xml:space="preserve"> Aion CS, 1997</w:t>
      </w:r>
      <w:r w:rsidR="0077498A">
        <w:t>. Sv. 26, s. 170</w:t>
      </w:r>
    </w:p>
  </w:endnote>
  <w:endnote w:id="2">
    <w:p w:rsidR="0055703E" w:rsidRDefault="00FD4B33" w:rsidP="0055703E">
      <w:pPr>
        <w:pStyle w:val="Textvysvtlivek"/>
      </w:pPr>
      <w:r>
        <w:rPr>
          <w:rStyle w:val="Odkaznavysvtlivky"/>
        </w:rPr>
        <w:endnoteRef/>
      </w:r>
      <w:r w:rsidR="0055703E">
        <w:t xml:space="preserve"> </w:t>
      </w:r>
      <w:fldSimple w:instr=" BIBLIOGRAPHY  \l 1029 ">
        <w:r w:rsidR="0055703E" w:rsidRPr="0055703E">
          <w:rPr>
            <w:bCs/>
            <w:noProof/>
          </w:rPr>
          <w:t>KULKA, Jiří.</w:t>
        </w:r>
        <w:r w:rsidR="0055703E">
          <w:rPr>
            <w:noProof/>
          </w:rPr>
          <w:t xml:space="preserve"> </w:t>
        </w:r>
        <w:r w:rsidR="0055703E">
          <w:rPr>
            <w:i/>
            <w:iCs/>
            <w:noProof/>
          </w:rPr>
          <w:t xml:space="preserve">Psychologie umění. </w:t>
        </w:r>
        <w:r w:rsidR="0055703E">
          <w:rPr>
            <w:noProof/>
          </w:rPr>
          <w:t>Praha : Grada Publishing, a.s., 2008. 2. vydání, přepracované a doplněné, s. 14</w:t>
        </w:r>
      </w:fldSimple>
    </w:p>
  </w:endnote>
  <w:endnote w:id="3">
    <w:p w:rsidR="00FD4B33" w:rsidRPr="0097734A" w:rsidRDefault="00FD4B33" w:rsidP="00FD4B3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EB2852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BIBLIOGRAPHY  \l 1029 </w:instrText>
      </w:r>
      <w:r w:rsidR="00EB2852">
        <w:rPr>
          <w:sz w:val="22"/>
          <w:szCs w:val="22"/>
        </w:rPr>
        <w:fldChar w:fldCharType="separate"/>
      </w:r>
      <w:r>
        <w:rPr>
          <w:noProof/>
        </w:rPr>
        <w:t xml:space="preserve"> </w:t>
      </w:r>
      <w:r w:rsidR="00282F5F" w:rsidRPr="0093167A">
        <w:rPr>
          <w:bCs/>
          <w:noProof/>
        </w:rPr>
        <w:t>KRAUS</w:t>
      </w:r>
      <w:r w:rsidRPr="0093167A">
        <w:rPr>
          <w:bCs/>
          <w:noProof/>
        </w:rPr>
        <w:t>, Jiří, et al.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Nový akademický slovník cizích slov. </w:t>
      </w:r>
      <w:r>
        <w:rPr>
          <w:noProof/>
        </w:rPr>
        <w:t>Praha : Academia, 2005. 1. vydání.</w:t>
      </w:r>
      <w:r w:rsidR="00EB2852">
        <w:rPr>
          <w:sz w:val="22"/>
          <w:szCs w:val="22"/>
        </w:rPr>
        <w:fldChar w:fldCharType="end"/>
      </w:r>
      <w:r w:rsidR="0097734A">
        <w:t>, s. 335</w:t>
      </w:r>
    </w:p>
  </w:endnote>
  <w:endnote w:id="4">
    <w:p w:rsidR="00FD4B33" w:rsidRDefault="00FD4B33" w:rsidP="00CD0322">
      <w:pPr>
        <w:pStyle w:val="Textvysvtlivek"/>
      </w:pPr>
      <w:r>
        <w:rPr>
          <w:rStyle w:val="Odkaznavysvtlivky"/>
        </w:rPr>
        <w:endnoteRef/>
      </w:r>
      <w:r w:rsidR="00036F21">
        <w:t xml:space="preserve"> </w:t>
      </w:r>
      <w:fldSimple w:instr=" BIBLIOGRAPHY  \l 1029 ">
        <w:r w:rsidR="00483CE3" w:rsidRPr="00CD0322">
          <w:rPr>
            <w:bCs/>
            <w:noProof/>
          </w:rPr>
          <w:t>ŠARADÍN, Pavel.</w:t>
        </w:r>
        <w:r w:rsidR="00483CE3">
          <w:rPr>
            <w:noProof/>
          </w:rPr>
          <w:t xml:space="preserve"> </w:t>
        </w:r>
        <w:r w:rsidR="00483CE3">
          <w:rPr>
            <w:i/>
            <w:iCs/>
            <w:noProof/>
          </w:rPr>
          <w:t xml:space="preserve">Historické proměny pojmu ideologie. </w:t>
        </w:r>
        <w:r w:rsidR="00483CE3">
          <w:rPr>
            <w:noProof/>
          </w:rPr>
          <w:t xml:space="preserve">Brno : Centrum pro studium demokracie a kultury, 2001. 1. vydání, s. </w:t>
        </w:r>
        <w:r w:rsidR="00CD0322">
          <w:rPr>
            <w:noProof/>
          </w:rPr>
          <w:t>80</w:t>
        </w:r>
      </w:fldSimple>
    </w:p>
  </w:endnote>
  <w:endnote w:id="5">
    <w:p w:rsidR="00FD4B33" w:rsidRDefault="00FD4B33" w:rsidP="00D32F50">
      <w:pPr>
        <w:pStyle w:val="Textvysvtlivek"/>
      </w:pPr>
      <w:r>
        <w:rPr>
          <w:rStyle w:val="Odkaznavysvtlivky"/>
        </w:rPr>
        <w:endnoteRef/>
      </w:r>
      <w:r w:rsidR="00282F5F">
        <w:t xml:space="preserve"> </w:t>
      </w:r>
      <w:r w:rsidR="00EB2852">
        <w:fldChar w:fldCharType="begin"/>
      </w:r>
      <w:r>
        <w:instrText xml:space="preserve"> BIBLIOGRAPHY  \l 1029 </w:instrText>
      </w:r>
      <w:r w:rsidR="00EB2852">
        <w:fldChar w:fldCharType="separate"/>
      </w:r>
      <w:r w:rsidRPr="0093167A">
        <w:rPr>
          <w:bCs/>
          <w:noProof/>
        </w:rPr>
        <w:t>BARTLOVÁ, Milena.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Naše, národní umění, Studie z dějin dějepisu umění,. </w:t>
      </w:r>
      <w:r>
        <w:rPr>
          <w:noProof/>
        </w:rPr>
        <w:t>Brno : Společnost pro odbornou literaturu - Barrister &amp; Principal a Filozofická fakulta Masarykovy univerzity - Seminář dějin umění, 2009. 1. vydání.</w:t>
      </w:r>
      <w:r w:rsidR="00D769F9">
        <w:rPr>
          <w:noProof/>
        </w:rPr>
        <w:t xml:space="preserve"> s</w:t>
      </w:r>
      <w:r w:rsidR="0084641C">
        <w:rPr>
          <w:noProof/>
        </w:rPr>
        <w:t>.</w:t>
      </w:r>
      <w:r w:rsidR="00D769F9">
        <w:rPr>
          <w:noProof/>
        </w:rPr>
        <w:t xml:space="preserve"> 8</w:t>
      </w:r>
      <w:r w:rsidR="00EB2852">
        <w:fldChar w:fldCharType="end"/>
      </w:r>
    </w:p>
  </w:endnote>
  <w:endnote w:id="6">
    <w:p w:rsidR="00D769F9" w:rsidRDefault="00D769F9" w:rsidP="00D769F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EB2852">
        <w:fldChar w:fldCharType="begin"/>
      </w:r>
      <w:r>
        <w:instrText xml:space="preserve"> BIBLIOGRAPHY  \l 1029 </w:instrText>
      </w:r>
      <w:r w:rsidR="00EB2852">
        <w:fldChar w:fldCharType="separate"/>
      </w:r>
      <w:r w:rsidRPr="0093167A">
        <w:rPr>
          <w:bCs/>
          <w:noProof/>
        </w:rPr>
        <w:t>BARTLOVÁ, Milena.</w:t>
      </w:r>
      <w:r>
        <w:rPr>
          <w:noProof/>
        </w:rPr>
        <w:t xml:space="preserve"> </w:t>
      </w:r>
      <w:r>
        <w:rPr>
          <w:i/>
          <w:iCs/>
          <w:noProof/>
        </w:rPr>
        <w:t>Naše, národní umění</w:t>
      </w:r>
      <w:r w:rsidR="00282F5F">
        <w:rPr>
          <w:i/>
          <w:iCs/>
          <w:noProof/>
        </w:rPr>
        <w:t>, Studie z dějin dějepisu umění</w:t>
      </w:r>
      <w:r w:rsidR="00282F5F">
        <w:rPr>
          <w:noProof/>
        </w:rPr>
        <w:t>,</w:t>
      </w:r>
      <w:r>
        <w:rPr>
          <w:noProof/>
        </w:rPr>
        <w:t xml:space="preserve"> s</w:t>
      </w:r>
      <w:r w:rsidR="0084641C">
        <w:rPr>
          <w:noProof/>
        </w:rPr>
        <w:t>.</w:t>
      </w:r>
      <w:r>
        <w:rPr>
          <w:noProof/>
        </w:rPr>
        <w:t xml:space="preserve"> 10</w:t>
      </w:r>
      <w:r w:rsidR="00EB2852">
        <w:fldChar w:fldCharType="end"/>
      </w:r>
    </w:p>
  </w:endnote>
  <w:endnote w:id="7">
    <w:p w:rsidR="00D769F9" w:rsidRDefault="00D769F9" w:rsidP="00D769F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EB2852">
        <w:fldChar w:fldCharType="begin"/>
      </w:r>
      <w:r>
        <w:instrText xml:space="preserve"> BIBLIOGRAPHY  \l 1029 </w:instrText>
      </w:r>
      <w:r w:rsidR="00EB2852">
        <w:fldChar w:fldCharType="separate"/>
      </w:r>
      <w:r w:rsidRPr="0093167A">
        <w:rPr>
          <w:bCs/>
          <w:noProof/>
        </w:rPr>
        <w:t>BARTLOVÁ, Milena.</w:t>
      </w:r>
      <w:r>
        <w:rPr>
          <w:noProof/>
        </w:rPr>
        <w:t xml:space="preserve"> </w:t>
      </w:r>
      <w:r>
        <w:rPr>
          <w:i/>
          <w:iCs/>
          <w:noProof/>
        </w:rPr>
        <w:t>Naše, národní umění, Studie z dějin dějepisu umění</w:t>
      </w:r>
      <w:r w:rsidR="00282F5F">
        <w:rPr>
          <w:noProof/>
        </w:rPr>
        <w:t xml:space="preserve">, </w:t>
      </w:r>
      <w:r>
        <w:rPr>
          <w:noProof/>
        </w:rPr>
        <w:t>s</w:t>
      </w:r>
      <w:r w:rsidR="0084641C">
        <w:rPr>
          <w:noProof/>
        </w:rPr>
        <w:t>.</w:t>
      </w:r>
      <w:r>
        <w:rPr>
          <w:noProof/>
        </w:rPr>
        <w:t xml:space="preserve"> 15</w:t>
      </w:r>
      <w:r w:rsidR="00EB2852">
        <w:fldChar w:fldCharType="end"/>
      </w:r>
    </w:p>
  </w:endnote>
  <w:endnote w:id="8">
    <w:p w:rsidR="00D769F9" w:rsidRDefault="00D769F9" w:rsidP="00D769F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EB2852">
        <w:fldChar w:fldCharType="begin"/>
      </w:r>
      <w:r>
        <w:instrText xml:space="preserve"> BIBLIOGRAPHY  \l 1029 </w:instrText>
      </w:r>
      <w:r w:rsidR="00EB2852">
        <w:fldChar w:fldCharType="separate"/>
      </w:r>
      <w:r w:rsidRPr="0093167A">
        <w:rPr>
          <w:bCs/>
          <w:noProof/>
        </w:rPr>
        <w:t>BARTLOVÁ, Milena.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Naše, národní umění, Studie z dějin dějepisu </w:t>
      </w:r>
      <w:r w:rsidR="008C75B9">
        <w:rPr>
          <w:i/>
          <w:iCs/>
          <w:noProof/>
        </w:rPr>
        <w:t>umění</w:t>
      </w:r>
      <w:r w:rsidR="008C75B9">
        <w:rPr>
          <w:iCs/>
          <w:noProof/>
        </w:rPr>
        <w:t>,</w:t>
      </w:r>
      <w:r>
        <w:rPr>
          <w:noProof/>
        </w:rPr>
        <w:t xml:space="preserve"> s</w:t>
      </w:r>
      <w:r w:rsidR="0084641C">
        <w:rPr>
          <w:noProof/>
        </w:rPr>
        <w:t>.</w:t>
      </w:r>
      <w:r>
        <w:rPr>
          <w:noProof/>
        </w:rPr>
        <w:t xml:space="preserve"> 15</w:t>
      </w:r>
    </w:p>
    <w:p w:rsidR="00D769F9" w:rsidRDefault="00EB2852" w:rsidP="00D769F9">
      <w:pPr>
        <w:pStyle w:val="Textvysvtlivek"/>
      </w:pPr>
      <w: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159449"/>
      <w:docPartObj>
        <w:docPartGallery w:val="Page Numbers (Bottom of Page)"/>
        <w:docPartUnique/>
      </w:docPartObj>
    </w:sdtPr>
    <w:sdtContent>
      <w:p w:rsidR="00525297" w:rsidRDefault="00525297">
        <w:pPr>
          <w:pStyle w:val="Zpat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751AA9" w:rsidRPr="00751AA9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25297" w:rsidRDefault="005252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A9" w:rsidRDefault="00751AA9" w:rsidP="00672A03">
      <w:pPr>
        <w:spacing w:after="0" w:line="240" w:lineRule="auto"/>
      </w:pPr>
      <w:r>
        <w:separator/>
      </w:r>
    </w:p>
  </w:footnote>
  <w:footnote w:type="continuationSeparator" w:id="0">
    <w:p w:rsidR="00751AA9" w:rsidRDefault="00751AA9" w:rsidP="00672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C558C8"/>
    <w:rsid w:val="000141EC"/>
    <w:rsid w:val="00036F21"/>
    <w:rsid w:val="000A44E0"/>
    <w:rsid w:val="000C4B8C"/>
    <w:rsid w:val="000C7078"/>
    <w:rsid w:val="000C7B3A"/>
    <w:rsid w:val="000D46D9"/>
    <w:rsid w:val="000F772C"/>
    <w:rsid w:val="00130E90"/>
    <w:rsid w:val="00130FDE"/>
    <w:rsid w:val="0014219D"/>
    <w:rsid w:val="00142F0A"/>
    <w:rsid w:val="0016034F"/>
    <w:rsid w:val="001959AA"/>
    <w:rsid w:val="001C0B3F"/>
    <w:rsid w:val="001C3775"/>
    <w:rsid w:val="001D784F"/>
    <w:rsid w:val="002065ED"/>
    <w:rsid w:val="00212992"/>
    <w:rsid w:val="002514D5"/>
    <w:rsid w:val="00266407"/>
    <w:rsid w:val="00266699"/>
    <w:rsid w:val="00273783"/>
    <w:rsid w:val="00282F5F"/>
    <w:rsid w:val="002A4910"/>
    <w:rsid w:val="002A4F5D"/>
    <w:rsid w:val="002C65EA"/>
    <w:rsid w:val="002E44D7"/>
    <w:rsid w:val="003660A1"/>
    <w:rsid w:val="003B0C60"/>
    <w:rsid w:val="003C1ED9"/>
    <w:rsid w:val="003E500B"/>
    <w:rsid w:val="00483CE3"/>
    <w:rsid w:val="00492389"/>
    <w:rsid w:val="004F78CA"/>
    <w:rsid w:val="00525297"/>
    <w:rsid w:val="00525B23"/>
    <w:rsid w:val="005557D5"/>
    <w:rsid w:val="0055703E"/>
    <w:rsid w:val="005718B0"/>
    <w:rsid w:val="00582EF9"/>
    <w:rsid w:val="0059328E"/>
    <w:rsid w:val="005B19FD"/>
    <w:rsid w:val="005F7E7A"/>
    <w:rsid w:val="00636291"/>
    <w:rsid w:val="00672A03"/>
    <w:rsid w:val="0067586F"/>
    <w:rsid w:val="006E7899"/>
    <w:rsid w:val="007003FB"/>
    <w:rsid w:val="007321C2"/>
    <w:rsid w:val="0074204E"/>
    <w:rsid w:val="00751AA9"/>
    <w:rsid w:val="0077498A"/>
    <w:rsid w:val="00785CDA"/>
    <w:rsid w:val="00793EB3"/>
    <w:rsid w:val="007B3CCF"/>
    <w:rsid w:val="00833FF2"/>
    <w:rsid w:val="0084524E"/>
    <w:rsid w:val="0084641C"/>
    <w:rsid w:val="00857428"/>
    <w:rsid w:val="00884C12"/>
    <w:rsid w:val="008A2613"/>
    <w:rsid w:val="008A6175"/>
    <w:rsid w:val="008B6E56"/>
    <w:rsid w:val="008B7A3A"/>
    <w:rsid w:val="008C75B9"/>
    <w:rsid w:val="008F69AA"/>
    <w:rsid w:val="00915966"/>
    <w:rsid w:val="00916CF1"/>
    <w:rsid w:val="0092161D"/>
    <w:rsid w:val="0093167A"/>
    <w:rsid w:val="0096439D"/>
    <w:rsid w:val="009654F0"/>
    <w:rsid w:val="00973A44"/>
    <w:rsid w:val="00976567"/>
    <w:rsid w:val="0097734A"/>
    <w:rsid w:val="00980420"/>
    <w:rsid w:val="009A07D7"/>
    <w:rsid w:val="009A70F0"/>
    <w:rsid w:val="009C4396"/>
    <w:rsid w:val="009E20EE"/>
    <w:rsid w:val="009E7F8F"/>
    <w:rsid w:val="009F45C2"/>
    <w:rsid w:val="00A06A60"/>
    <w:rsid w:val="00A62743"/>
    <w:rsid w:val="00A82B6E"/>
    <w:rsid w:val="00A84E5E"/>
    <w:rsid w:val="00A97024"/>
    <w:rsid w:val="00AA59A9"/>
    <w:rsid w:val="00AE5902"/>
    <w:rsid w:val="00AE6D9A"/>
    <w:rsid w:val="00AE6FB6"/>
    <w:rsid w:val="00B0790C"/>
    <w:rsid w:val="00B23A50"/>
    <w:rsid w:val="00B341A2"/>
    <w:rsid w:val="00B72F27"/>
    <w:rsid w:val="00BD78A5"/>
    <w:rsid w:val="00BF50C8"/>
    <w:rsid w:val="00C21709"/>
    <w:rsid w:val="00C51EF6"/>
    <w:rsid w:val="00C558C8"/>
    <w:rsid w:val="00C7770A"/>
    <w:rsid w:val="00CB5B4F"/>
    <w:rsid w:val="00CD0322"/>
    <w:rsid w:val="00CD1E41"/>
    <w:rsid w:val="00CE012C"/>
    <w:rsid w:val="00CF53CC"/>
    <w:rsid w:val="00D2066A"/>
    <w:rsid w:val="00D25A1A"/>
    <w:rsid w:val="00D25EDF"/>
    <w:rsid w:val="00D32F50"/>
    <w:rsid w:val="00D57650"/>
    <w:rsid w:val="00D769F9"/>
    <w:rsid w:val="00D77198"/>
    <w:rsid w:val="00D90B51"/>
    <w:rsid w:val="00DD024E"/>
    <w:rsid w:val="00E2196A"/>
    <w:rsid w:val="00E47A3D"/>
    <w:rsid w:val="00E70FF5"/>
    <w:rsid w:val="00E731B7"/>
    <w:rsid w:val="00EB2852"/>
    <w:rsid w:val="00ED4EC9"/>
    <w:rsid w:val="00EE580C"/>
    <w:rsid w:val="00EE62A6"/>
    <w:rsid w:val="00EF02CA"/>
    <w:rsid w:val="00F107DB"/>
    <w:rsid w:val="00F5097F"/>
    <w:rsid w:val="00F61150"/>
    <w:rsid w:val="00F74F93"/>
    <w:rsid w:val="00F76657"/>
    <w:rsid w:val="00F9180A"/>
    <w:rsid w:val="00FD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C8"/>
  </w:style>
  <w:style w:type="paragraph" w:styleId="Nadpis1">
    <w:name w:val="heading 1"/>
    <w:basedOn w:val="Normln"/>
    <w:next w:val="Normln"/>
    <w:link w:val="Nadpis1Char"/>
    <w:uiPriority w:val="9"/>
    <w:qFormat/>
    <w:rsid w:val="00B23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unhideWhenUsed/>
    <w:rsid w:val="00672A0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672A0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2A0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31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31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31B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B23A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3A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23A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23A50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B23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63629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52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5297"/>
  </w:style>
  <w:style w:type="paragraph" w:styleId="Zpat">
    <w:name w:val="footer"/>
    <w:basedOn w:val="Normln"/>
    <w:link w:val="ZpatChar"/>
    <w:uiPriority w:val="99"/>
    <w:unhideWhenUsed/>
    <w:rsid w:val="0052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97"/>
  </w:style>
  <w:style w:type="paragraph" w:styleId="Textbubliny">
    <w:name w:val="Balloon Text"/>
    <w:basedOn w:val="Normln"/>
    <w:link w:val="TextbublinyChar"/>
    <w:uiPriority w:val="99"/>
    <w:semiHidden/>
    <w:unhideWhenUsed/>
    <w:rsid w:val="00E2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96A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unhideWhenUsed/>
    <w:rsid w:val="008A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ŠAR01</b:Tag>
    <b:SourceType>Book</b:SourceType>
    <b:Guid>{107E81B6-2F7F-476E-9F91-8B4DC869B105}</b:Guid>
    <b:LCID>0</b:LCID>
    <b:Author>
      <b:Author>
        <b:NameList>
          <b:Person>
            <b:Last>ŠARADÍN</b:Last>
            <b:First>Pavel</b:First>
          </b:Person>
        </b:NameList>
      </b:Author>
    </b:Author>
    <b:Title>Historické proměny pojmu ideologie</b:Title>
    <b:City>Brno</b:City>
    <b:Year>2001</b:Year>
    <b:StandardNumber>1. vydání</b:StandardNumber>
    <b:Publisher>Centrum pro studium demokracie a kultury</b:Publisher>
    <b:RefOrder>1</b:RefOrder>
  </b:Source>
</b:Sources>
</file>

<file path=customXml/itemProps1.xml><?xml version="1.0" encoding="utf-8"?>
<ds:datastoreItem xmlns:ds="http://schemas.openxmlformats.org/officeDocument/2006/customXml" ds:itemID="{93A4F678-7489-4671-A05F-8285F8E5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875</Words>
  <Characters>4650</Characters>
  <Application>Microsoft Office Word</Application>
  <DocSecurity>0</DocSecurity>
  <Lines>78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Umění</vt:lpstr>
      <vt:lpstr>Ideologie</vt:lpstr>
      <vt:lpstr>Kdo neskáče, není Čech!</vt:lpstr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dcterms:created xsi:type="dcterms:W3CDTF">2012-12-27T18:39:00Z</dcterms:created>
  <dcterms:modified xsi:type="dcterms:W3CDTF">2012-12-31T10:03:00Z</dcterms:modified>
</cp:coreProperties>
</file>