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1EA" w:rsidRDefault="003371EA">
      <w:bookmarkStart w:id="0" w:name="_GoBack"/>
      <w:bookmarkEnd w:id="0"/>
    </w:p>
    <w:p w:rsidR="003371EA" w:rsidRPr="001054F6" w:rsidRDefault="003371EA" w:rsidP="003371EA">
      <w:pPr>
        <w:jc w:val="center"/>
        <w:rPr>
          <w:b/>
          <w:smallCaps/>
        </w:rPr>
      </w:pPr>
      <w:r w:rsidRPr="001054F6">
        <w:rPr>
          <w:b/>
          <w:smallCaps/>
        </w:rPr>
        <w:t>Variazione e usi dell’Italiano</w:t>
      </w:r>
    </w:p>
    <w:p w:rsidR="003371EA" w:rsidRDefault="003371EA" w:rsidP="001054F6">
      <w:pPr>
        <w:rPr>
          <w:b/>
        </w:rPr>
      </w:pPr>
    </w:p>
    <w:p w:rsidR="001054F6" w:rsidRDefault="001054F6" w:rsidP="001054F6">
      <w:pPr>
        <w:rPr>
          <w:b/>
        </w:rPr>
      </w:pPr>
    </w:p>
    <w:p w:rsidR="001054F6" w:rsidRPr="003371EA" w:rsidRDefault="001054F6" w:rsidP="001054F6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2</w:t>
      </w:r>
    </w:p>
    <w:p w:rsidR="00F81E00" w:rsidRDefault="003371EA">
      <w:r>
        <w:object w:dxaOrig="7206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.75pt;height:180pt" o:ole="" o:bordertopcolor="this" o:borderleftcolor="this" o:borderbottomcolor="this" o:borderrightcolor="this">
            <v:imagedata r:id="rId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448175137" r:id="rId6"/>
        </w:object>
      </w:r>
      <w:r w:rsidR="00F81E00" w:rsidRPr="00F81E00">
        <w:t xml:space="preserve"> </w:t>
      </w:r>
      <w:r>
        <w:object w:dxaOrig="7206" w:dyaOrig="5397">
          <v:shape id="_x0000_i1026" type="#_x0000_t75" style="width:258.75pt;height:180pt" o:ole="" o:bordertopcolor="this" o:borderleftcolor="this" o:borderbottomcolor="this" o:borderrightcolor="this">
            <v:imagedata r:id="rId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448175138" r:id="rId8"/>
        </w:object>
      </w:r>
    </w:p>
    <w:p w:rsidR="003371EA" w:rsidRDefault="003371EA"/>
    <w:p w:rsidR="003371EA" w:rsidRDefault="003371EA">
      <w:r>
        <w:tab/>
      </w:r>
      <w:r>
        <w:tab/>
      </w:r>
      <w:r>
        <w:tab/>
      </w:r>
      <w:r w:rsidR="001054F6">
        <w:tab/>
      </w:r>
      <w:r w:rsidR="001054F6">
        <w:rPr>
          <w:b/>
        </w:rPr>
        <w:t>3</w:t>
      </w:r>
      <w:r w:rsidR="001054F6">
        <w:rPr>
          <w:b/>
        </w:rPr>
        <w:tab/>
      </w:r>
      <w:r w:rsidR="001054F6">
        <w:rPr>
          <w:b/>
        </w:rPr>
        <w:tab/>
        <w:t xml:space="preserve">            </w:t>
      </w:r>
      <w:r w:rsidR="001054F6">
        <w:rPr>
          <w:b/>
        </w:rPr>
        <w:tab/>
      </w:r>
      <w:r w:rsidR="001054F6">
        <w:rPr>
          <w:b/>
        </w:rPr>
        <w:tab/>
      </w:r>
      <w:r w:rsidR="001054F6">
        <w:rPr>
          <w:b/>
        </w:rPr>
        <w:tab/>
      </w:r>
      <w:r w:rsidR="001054F6">
        <w:rPr>
          <w:b/>
        </w:rPr>
        <w:tab/>
      </w:r>
      <w:r w:rsidR="001054F6">
        <w:rPr>
          <w:b/>
        </w:rPr>
        <w:tab/>
        <w:t>4</w:t>
      </w:r>
      <w:r>
        <w:tab/>
      </w:r>
      <w:r w:rsidR="001054F6">
        <w:tab/>
      </w:r>
      <w:r w:rsidR="001054F6">
        <w:tab/>
      </w:r>
    </w:p>
    <w:p w:rsidR="001054F6" w:rsidRDefault="001054F6" w:rsidP="001054F6">
      <w:r>
        <w:object w:dxaOrig="7206" w:dyaOrig="5397">
          <v:shape id="_x0000_i1027" type="#_x0000_t75" style="width:258.75pt;height:201.75pt" o:ole="" o:bordertopcolor="this" o:borderleftcolor="this" o:borderbottomcolor="this" o:borderrightcolor="this">
            <v:imagedata r:id="rId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448175139" r:id="rId10"/>
        </w:object>
      </w:r>
      <w:r w:rsidR="003371EA">
        <w:t xml:space="preserve"> </w:t>
      </w:r>
      <w:r>
        <w:object w:dxaOrig="7206" w:dyaOrig="5397">
          <v:shape id="_x0000_i1028" type="#_x0000_t75" style="width:258.75pt;height:201.75pt" o:ole="" o:bordertopcolor="this" o:borderleftcolor="this" o:borderbottomcolor="this" o:borderrightcolor="this">
            <v:imagedata r:id="rId1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448175140" r:id="rId12"/>
        </w:object>
      </w:r>
    </w:p>
    <w:p w:rsidR="001054F6" w:rsidRDefault="001054F6" w:rsidP="001054F6"/>
    <w:p w:rsidR="001054F6" w:rsidRDefault="001054F6" w:rsidP="001054F6"/>
    <w:p w:rsidR="001054F6" w:rsidRPr="001054F6" w:rsidRDefault="001054F6" w:rsidP="001054F6">
      <w:pPr>
        <w:rPr>
          <w:b/>
        </w:rPr>
      </w:pPr>
      <w:r>
        <w:tab/>
      </w:r>
      <w:r>
        <w:tab/>
      </w:r>
      <w:r>
        <w:tab/>
      </w:r>
      <w:r>
        <w:tab/>
      </w:r>
      <w:r w:rsidRPr="001054F6">
        <w:rPr>
          <w:b/>
        </w:rPr>
        <w:t>5</w:t>
      </w:r>
      <w:r w:rsidRPr="001054F6">
        <w:rPr>
          <w:b/>
        </w:rPr>
        <w:tab/>
      </w:r>
      <w:r w:rsidRPr="001054F6">
        <w:rPr>
          <w:b/>
        </w:rPr>
        <w:tab/>
      </w:r>
      <w:r w:rsidRPr="001054F6">
        <w:rPr>
          <w:b/>
        </w:rPr>
        <w:tab/>
      </w:r>
      <w:r w:rsidRPr="001054F6">
        <w:rPr>
          <w:b/>
        </w:rPr>
        <w:tab/>
      </w:r>
      <w:r w:rsidRPr="001054F6">
        <w:rPr>
          <w:b/>
        </w:rPr>
        <w:tab/>
      </w:r>
      <w:r w:rsidRPr="001054F6">
        <w:rPr>
          <w:b/>
        </w:rPr>
        <w:tab/>
      </w:r>
      <w:r w:rsidRPr="001054F6">
        <w:rPr>
          <w:b/>
        </w:rPr>
        <w:tab/>
        <w:t>6</w:t>
      </w:r>
    </w:p>
    <w:p w:rsidR="001054F6" w:rsidRDefault="001054F6" w:rsidP="001054F6">
      <w:r>
        <w:object w:dxaOrig="7206" w:dyaOrig="5397">
          <v:shape id="_x0000_i1029" type="#_x0000_t75" style="width:261.75pt;height:174.75pt" o:ole="" o:bordertopcolor="this" o:borderleftcolor="this" o:borderbottomcolor="this" o:borderrightcolor="this">
            <v:imagedata r:id="rId1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448175141" r:id="rId14"/>
        </w:object>
      </w:r>
      <w:r>
        <w:t xml:space="preserve"> </w:t>
      </w:r>
      <w:r>
        <w:object w:dxaOrig="7206" w:dyaOrig="5397">
          <v:shape id="_x0000_i1030" type="#_x0000_t75" style="width:255pt;height:174pt" o:ole="" o:bordertopcolor="this" o:borderleftcolor="this" o:borderbottomcolor="this" o:borderrightcolor="this">
            <v:imagedata r:id="rId1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448175142" r:id="rId16"/>
        </w:object>
      </w:r>
    </w:p>
    <w:p w:rsidR="001054F6" w:rsidRDefault="001054F6" w:rsidP="001054F6"/>
    <w:p w:rsidR="001054F6" w:rsidRDefault="001054F6" w:rsidP="001054F6"/>
    <w:p w:rsidR="001054F6" w:rsidRDefault="001054F6" w:rsidP="001054F6"/>
    <w:p w:rsidR="001054F6" w:rsidRPr="001054F6" w:rsidRDefault="001054F6" w:rsidP="001054F6">
      <w:pPr>
        <w:rPr>
          <w:b/>
        </w:rPr>
      </w:pPr>
      <w:r>
        <w:lastRenderedPageBreak/>
        <w:tab/>
      </w:r>
      <w:r>
        <w:tab/>
      </w:r>
      <w:r>
        <w:tab/>
      </w:r>
      <w:r>
        <w:tab/>
      </w:r>
      <w:r w:rsidRPr="001054F6">
        <w:rPr>
          <w:b/>
        </w:rPr>
        <w:t>7</w:t>
      </w:r>
      <w:r w:rsidRPr="001054F6">
        <w:rPr>
          <w:b/>
        </w:rPr>
        <w:tab/>
      </w:r>
      <w:r w:rsidRPr="001054F6">
        <w:rPr>
          <w:b/>
        </w:rPr>
        <w:tab/>
      </w:r>
      <w:r w:rsidRPr="001054F6">
        <w:rPr>
          <w:b/>
        </w:rPr>
        <w:tab/>
      </w:r>
      <w:r w:rsidRPr="001054F6">
        <w:rPr>
          <w:b/>
        </w:rPr>
        <w:tab/>
      </w:r>
      <w:r w:rsidRPr="001054F6">
        <w:rPr>
          <w:b/>
        </w:rPr>
        <w:tab/>
      </w:r>
      <w:r w:rsidRPr="001054F6">
        <w:rPr>
          <w:b/>
        </w:rPr>
        <w:tab/>
      </w:r>
      <w:r w:rsidRPr="001054F6">
        <w:rPr>
          <w:b/>
        </w:rPr>
        <w:tab/>
        <w:t>8</w:t>
      </w:r>
    </w:p>
    <w:p w:rsidR="000B0D48" w:rsidRDefault="001054F6" w:rsidP="001054F6">
      <w:r>
        <w:object w:dxaOrig="7206" w:dyaOrig="5397">
          <v:shape id="_x0000_i1031" type="#_x0000_t75" style="width:259.5pt;height:195pt" o:ole="" o:bordertopcolor="this" o:borderleftcolor="this" o:borderbottomcolor="this" o:borderrightcolor="this">
            <v:imagedata r:id="rId1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448175143" r:id="rId18"/>
        </w:object>
      </w:r>
      <w:r>
        <w:t xml:space="preserve"> </w:t>
      </w:r>
      <w:r>
        <w:object w:dxaOrig="7206" w:dyaOrig="5397">
          <v:shape id="_x0000_i1032" type="#_x0000_t75" style="width:270pt;height:195pt" o:ole="" o:bordertopcolor="this" o:borderleftcolor="this" o:borderbottomcolor="this" o:borderrightcolor="this">
            <v:imagedata r:id="rId1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448175144" r:id="rId20"/>
        </w:object>
      </w:r>
    </w:p>
    <w:p w:rsidR="000B0D48" w:rsidRPr="000B0D48" w:rsidRDefault="000B0D48" w:rsidP="001054F6">
      <w:pPr>
        <w:rPr>
          <w:b/>
        </w:rPr>
      </w:pPr>
    </w:p>
    <w:p w:rsidR="00F850B1" w:rsidRPr="00F850B1" w:rsidRDefault="000B0D48" w:rsidP="001054F6">
      <w:pPr>
        <w:rPr>
          <w:b/>
        </w:rPr>
      </w:pPr>
      <w:r w:rsidRPr="000B0D48">
        <w:rPr>
          <w:b/>
        </w:rPr>
        <w:tab/>
      </w:r>
      <w:r w:rsidRPr="000B0D48">
        <w:rPr>
          <w:b/>
        </w:rPr>
        <w:tab/>
      </w:r>
      <w:r w:rsidRPr="000B0D48">
        <w:rPr>
          <w:b/>
        </w:rPr>
        <w:tab/>
      </w:r>
      <w:r w:rsidRPr="000B0D48">
        <w:rPr>
          <w:b/>
        </w:rPr>
        <w:tab/>
        <w:t>9</w:t>
      </w:r>
      <w:r w:rsidRPr="000B0D48">
        <w:rPr>
          <w:b/>
        </w:rPr>
        <w:tab/>
      </w:r>
      <w:r w:rsidRPr="000B0D48">
        <w:rPr>
          <w:b/>
        </w:rPr>
        <w:tab/>
      </w:r>
      <w:r w:rsidRPr="000B0D48">
        <w:rPr>
          <w:b/>
        </w:rPr>
        <w:tab/>
      </w:r>
      <w:r w:rsidRPr="000B0D48">
        <w:rPr>
          <w:b/>
        </w:rPr>
        <w:tab/>
      </w:r>
      <w:r w:rsidRPr="000B0D48">
        <w:rPr>
          <w:b/>
        </w:rPr>
        <w:tab/>
      </w:r>
      <w:r w:rsidRPr="000B0D48">
        <w:rPr>
          <w:b/>
        </w:rPr>
        <w:tab/>
      </w:r>
      <w:r w:rsidRPr="000B0D48">
        <w:rPr>
          <w:b/>
        </w:rPr>
        <w:tab/>
        <w:t>10</w:t>
      </w:r>
    </w:p>
    <w:p w:rsidR="00F850B1" w:rsidRDefault="000B0D48" w:rsidP="001054F6">
      <w:r>
        <w:object w:dxaOrig="7206" w:dyaOrig="5397">
          <v:shape id="_x0000_i1033" type="#_x0000_t75" style="width:259.5pt;height:195pt" o:ole="" o:bordertopcolor="this" o:borderleftcolor="this" o:borderbottomcolor="this" o:borderrightcolor="this">
            <v:imagedata r:id="rId2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448175145" r:id="rId22"/>
        </w:object>
      </w:r>
      <w:r w:rsidR="00DD1D00">
        <w:rPr>
          <w:noProof/>
          <w:lang w:val="cs-CZ" w:eastAsia="cs-CZ"/>
        </w:rPr>
        <w:drawing>
          <wp:inline distT="0" distB="0" distL="0" distR="0">
            <wp:extent cx="3429000" cy="2476500"/>
            <wp:effectExtent l="19050" t="19050" r="57150" b="5715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76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F850B1" w:rsidRDefault="00F850B1" w:rsidP="001054F6"/>
    <w:p w:rsidR="00F850B1" w:rsidRDefault="00F850B1" w:rsidP="001054F6">
      <w:r>
        <w:object w:dxaOrig="7206" w:dyaOrig="5397">
          <v:shape id="_x0000_i1034" type="#_x0000_t75" style="width:259.5pt;height:187.5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448175146" r:id="rId25"/>
        </w:object>
      </w:r>
      <w:r>
        <w:object w:dxaOrig="7206" w:dyaOrig="5397">
          <v:shape id="_x0000_i1035" type="#_x0000_t75" style="width:271.5pt;height:187.5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448175147" r:id="rId27"/>
        </w:object>
      </w:r>
    </w:p>
    <w:p w:rsidR="00F850B1" w:rsidRDefault="00F850B1" w:rsidP="001054F6"/>
    <w:p w:rsidR="00F850B1" w:rsidRDefault="00F850B1" w:rsidP="001054F6"/>
    <w:p w:rsidR="00F850B1" w:rsidRDefault="00F850B1" w:rsidP="001054F6"/>
    <w:p w:rsidR="00F850B1" w:rsidRDefault="00F850B1" w:rsidP="001054F6"/>
    <w:p w:rsidR="00F850B1" w:rsidRDefault="00DD1D00" w:rsidP="001054F6">
      <w:r>
        <w:rPr>
          <w:noProof/>
          <w:lang w:val="cs-CZ" w:eastAsia="cs-CZ"/>
        </w:rPr>
        <w:lastRenderedPageBreak/>
        <w:drawing>
          <wp:inline distT="0" distB="0" distL="0" distR="0">
            <wp:extent cx="3324225" cy="2571750"/>
            <wp:effectExtent l="19050" t="19050" r="66675" b="571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71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>
            <wp:extent cx="3429000" cy="2571750"/>
            <wp:effectExtent l="19050" t="19050" r="57150" b="571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F850B1" w:rsidRDefault="00F850B1" w:rsidP="001054F6"/>
    <w:p w:rsidR="00F850B1" w:rsidRDefault="00F850B1" w:rsidP="001054F6"/>
    <w:p w:rsidR="00F850B1" w:rsidRDefault="00F850B1" w:rsidP="00F850B1"/>
    <w:p w:rsidR="00F850B1" w:rsidRDefault="00DD1D00" w:rsidP="001054F6">
      <w:r>
        <w:rPr>
          <w:noProof/>
          <w:lang w:val="cs-CZ" w:eastAsia="cs-CZ"/>
        </w:rPr>
        <w:drawing>
          <wp:inline distT="0" distB="0" distL="0" distR="0">
            <wp:extent cx="3295650" cy="2571750"/>
            <wp:effectExtent l="19050" t="19050" r="57150" b="5715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71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>
            <wp:extent cx="3429000" cy="2571750"/>
            <wp:effectExtent l="19050" t="19050" r="57150" b="5715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F850B1" w:rsidRDefault="00F850B1" w:rsidP="001054F6"/>
    <w:p w:rsidR="00F850B1" w:rsidRDefault="00F850B1" w:rsidP="001054F6"/>
    <w:p w:rsidR="00F850B1" w:rsidRDefault="00F850B1" w:rsidP="001054F6"/>
    <w:p w:rsidR="00F850B1" w:rsidRDefault="00DD1D00" w:rsidP="001054F6">
      <w:r>
        <w:rPr>
          <w:noProof/>
          <w:lang w:val="cs-CZ" w:eastAsia="cs-CZ"/>
        </w:rPr>
        <w:drawing>
          <wp:inline distT="0" distB="0" distL="0" distR="0">
            <wp:extent cx="3295650" cy="2571750"/>
            <wp:effectExtent l="19050" t="19050" r="57150" b="5715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71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>
            <wp:extent cx="3429000" cy="2571750"/>
            <wp:effectExtent l="19050" t="19050" r="57150" b="5715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F850B1" w:rsidRDefault="00F850B1" w:rsidP="001054F6"/>
    <w:p w:rsidR="00F850B1" w:rsidRDefault="00F850B1" w:rsidP="001054F6"/>
    <w:p w:rsidR="00080BFD" w:rsidRDefault="00080BFD" w:rsidP="001054F6"/>
    <w:p w:rsidR="00080BFD" w:rsidRDefault="00DD1D00" w:rsidP="001054F6">
      <w:r>
        <w:rPr>
          <w:noProof/>
          <w:lang w:val="cs-CZ" w:eastAsia="cs-CZ"/>
        </w:rPr>
        <w:lastRenderedPageBreak/>
        <w:drawing>
          <wp:inline distT="0" distB="0" distL="0" distR="0">
            <wp:extent cx="3324225" cy="2571750"/>
            <wp:effectExtent l="19050" t="19050" r="66675" b="5715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71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>
            <wp:extent cx="3429000" cy="2571750"/>
            <wp:effectExtent l="19050" t="19050" r="57150" b="5715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080BFD" w:rsidRDefault="00080BFD" w:rsidP="001054F6"/>
    <w:p w:rsidR="00080BFD" w:rsidRDefault="00080BFD" w:rsidP="001054F6"/>
    <w:p w:rsidR="00080BFD" w:rsidRDefault="00080BFD" w:rsidP="001054F6"/>
    <w:p w:rsidR="00080BFD" w:rsidRDefault="00DD1D00" w:rsidP="001054F6">
      <w:r>
        <w:rPr>
          <w:noProof/>
          <w:lang w:val="cs-CZ" w:eastAsia="cs-CZ"/>
        </w:rPr>
        <w:drawing>
          <wp:inline distT="0" distB="0" distL="0" distR="0">
            <wp:extent cx="3324225" cy="2552700"/>
            <wp:effectExtent l="19050" t="19050" r="66675" b="5715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527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>
            <wp:extent cx="3429000" cy="2571750"/>
            <wp:effectExtent l="19050" t="19050" r="57150" b="5715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080BFD" w:rsidRDefault="00080BFD" w:rsidP="001054F6"/>
    <w:p w:rsidR="00080BFD" w:rsidRDefault="00080BFD" w:rsidP="001054F6"/>
    <w:p w:rsidR="00080BFD" w:rsidRDefault="00080BFD" w:rsidP="001054F6"/>
    <w:p w:rsidR="000B7263" w:rsidRDefault="00DD1D00" w:rsidP="001054F6">
      <w:r>
        <w:rPr>
          <w:noProof/>
          <w:lang w:val="cs-CZ" w:eastAsia="cs-CZ"/>
        </w:rPr>
        <w:drawing>
          <wp:inline distT="0" distB="0" distL="0" distR="0">
            <wp:extent cx="3343275" cy="2571750"/>
            <wp:effectExtent l="19050" t="19050" r="66675" b="5715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71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="000B7263">
        <w:object w:dxaOrig="7206" w:dyaOrig="5397">
          <v:shape id="_x0000_i1036" type="#_x0000_t75" style="width:270pt;height:201.75pt" o:ole="" o:bordertopcolor="this" o:borderleftcolor="this" o:borderbottomcolor="this" o:borderrightcolor="this">
            <v:imagedata r:id="rId3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448175148" r:id="rId40"/>
        </w:object>
      </w:r>
    </w:p>
    <w:p w:rsidR="000B7263" w:rsidRDefault="000B7263" w:rsidP="001054F6"/>
    <w:p w:rsidR="004716CD" w:rsidRDefault="004716CD" w:rsidP="001054F6"/>
    <w:p w:rsidR="004716CD" w:rsidRDefault="004716CD" w:rsidP="001054F6"/>
    <w:p w:rsidR="004716CD" w:rsidRDefault="004716CD" w:rsidP="004716CD">
      <w:pPr>
        <w:ind w:left="284" w:hanging="284"/>
        <w:jc w:val="both"/>
        <w:rPr>
          <w:b/>
          <w:lang w:val="it-IT"/>
        </w:rPr>
      </w:pPr>
    </w:p>
    <w:p w:rsidR="004716CD" w:rsidRDefault="004716CD" w:rsidP="004716CD">
      <w:pPr>
        <w:ind w:left="284" w:hanging="284"/>
        <w:jc w:val="both"/>
        <w:rPr>
          <w:b/>
          <w:lang w:val="it-IT"/>
        </w:rPr>
      </w:pPr>
    </w:p>
    <w:p w:rsidR="004716CD" w:rsidRPr="005214D4" w:rsidRDefault="004716CD" w:rsidP="004716CD">
      <w:pPr>
        <w:ind w:left="851" w:right="560" w:hanging="425"/>
        <w:jc w:val="both"/>
        <w:rPr>
          <w:b/>
          <w:lang w:val="it-IT"/>
        </w:rPr>
      </w:pPr>
      <w:r w:rsidRPr="005214D4">
        <w:rPr>
          <w:b/>
          <w:lang w:val="it-IT"/>
        </w:rPr>
        <w:t>Bibliografia di riferimento</w:t>
      </w:r>
    </w:p>
    <w:p w:rsidR="004716CD" w:rsidRPr="005214D4" w:rsidRDefault="004716CD" w:rsidP="004716CD">
      <w:pPr>
        <w:ind w:left="851" w:right="560" w:hanging="425"/>
        <w:jc w:val="both"/>
        <w:rPr>
          <w:lang w:val="it-IT"/>
        </w:rPr>
      </w:pPr>
    </w:p>
    <w:p w:rsidR="004716CD" w:rsidRPr="005214D4" w:rsidRDefault="004716CD" w:rsidP="004716CD">
      <w:pPr>
        <w:ind w:left="851" w:right="560" w:hanging="425"/>
        <w:jc w:val="both"/>
        <w:rPr>
          <w:lang w:val="it-IT"/>
        </w:rPr>
      </w:pPr>
      <w:r w:rsidRPr="005214D4">
        <w:rPr>
          <w:lang w:val="it-IT"/>
        </w:rPr>
        <w:t xml:space="preserve">Berretta, M. 1994. Il parlato italiano contemporaneo. In L. Serianni e P. Trifone (eds). </w:t>
      </w:r>
      <w:r w:rsidRPr="005214D4">
        <w:rPr>
          <w:i/>
          <w:iCs/>
          <w:lang w:val="it-IT"/>
        </w:rPr>
        <w:t>Storia della lingua italiana. Volume secondo. Scritto e parlato</w:t>
      </w:r>
      <w:r w:rsidRPr="005214D4">
        <w:rPr>
          <w:lang w:val="it-IT"/>
        </w:rPr>
        <w:t>. Torino: Einaudi, pp. 239-270.</w:t>
      </w:r>
    </w:p>
    <w:p w:rsidR="004716CD" w:rsidRPr="005214D4" w:rsidRDefault="004716CD" w:rsidP="004716CD">
      <w:pPr>
        <w:ind w:left="851" w:right="560" w:hanging="425"/>
        <w:jc w:val="both"/>
        <w:rPr>
          <w:lang w:val="it-IT"/>
        </w:rPr>
      </w:pPr>
      <w:r w:rsidRPr="005214D4">
        <w:rPr>
          <w:lang w:val="it-IT"/>
        </w:rPr>
        <w:t xml:space="preserve">Berruto, G. 1987. </w:t>
      </w:r>
      <w:r w:rsidRPr="005214D4">
        <w:rPr>
          <w:i/>
          <w:lang w:val="it-IT"/>
        </w:rPr>
        <w:t>Sociolinguistica dell’italiano contemporaneo</w:t>
      </w:r>
      <w:r w:rsidRPr="005214D4">
        <w:rPr>
          <w:lang w:val="it-IT"/>
        </w:rPr>
        <w:t>. Roma: La Nuova Italia Scientifica.</w:t>
      </w:r>
    </w:p>
    <w:p w:rsidR="004716CD" w:rsidRPr="005214D4" w:rsidRDefault="004716CD" w:rsidP="004716CD">
      <w:pPr>
        <w:ind w:left="851" w:right="560" w:hanging="425"/>
        <w:jc w:val="both"/>
      </w:pPr>
      <w:r w:rsidRPr="005214D4">
        <w:rPr>
          <w:lang w:val="it-IT"/>
        </w:rPr>
        <w:t xml:space="preserve">Caira, R. 1999. La formulazione di un testo pubblicitario. In G. Pallotti (ed.) </w:t>
      </w:r>
      <w:r w:rsidRPr="005214D4">
        <w:rPr>
          <w:i/>
          <w:iCs/>
          <w:lang w:val="it-IT"/>
        </w:rPr>
        <w:t>Scrivere per comunicare</w:t>
      </w:r>
      <w:r w:rsidRPr="005214D4">
        <w:rPr>
          <w:lang w:val="it-IT"/>
        </w:rPr>
        <w:t xml:space="preserve">. </w:t>
      </w:r>
      <w:r w:rsidRPr="005214D4">
        <w:t>Milano: Bompiani.</w:t>
      </w:r>
    </w:p>
    <w:p w:rsidR="004716CD" w:rsidRPr="005214D4" w:rsidRDefault="004716CD" w:rsidP="004716CD">
      <w:pPr>
        <w:ind w:left="851" w:right="560" w:hanging="425"/>
        <w:jc w:val="both"/>
        <w:rPr>
          <w:lang w:val="it-IT"/>
        </w:rPr>
      </w:pPr>
      <w:r w:rsidRPr="005214D4">
        <w:rPr>
          <w:lang w:val="it-IT"/>
        </w:rPr>
        <w:t xml:space="preserve">Canepari, L. 1979. </w:t>
      </w:r>
      <w:r w:rsidRPr="005214D4">
        <w:rPr>
          <w:i/>
          <w:iCs/>
          <w:lang w:val="it-IT"/>
        </w:rPr>
        <w:t xml:space="preserve">Introduzione alla fonetica. </w:t>
      </w:r>
      <w:r w:rsidRPr="005214D4">
        <w:rPr>
          <w:lang w:val="it-IT"/>
        </w:rPr>
        <w:t>Torino: Einaudi, Chapter 14.</w:t>
      </w:r>
    </w:p>
    <w:p w:rsidR="004716CD" w:rsidRPr="005214D4" w:rsidRDefault="004716CD" w:rsidP="004716CD">
      <w:pPr>
        <w:ind w:left="851" w:right="560" w:hanging="425"/>
        <w:jc w:val="both"/>
        <w:rPr>
          <w:lang w:val="it-IT"/>
        </w:rPr>
      </w:pPr>
      <w:r w:rsidRPr="005214D4">
        <w:t xml:space="preserve">Cirillo, C. 2002. Sexism and gender issues in the Italian language. In A. L. Lepschy &amp; A. Tosi. </w:t>
      </w:r>
      <w:r w:rsidRPr="005214D4">
        <w:rPr>
          <w:i/>
          <w:iCs/>
        </w:rPr>
        <w:t>Multilingualism in Italy: past and Present</w:t>
      </w:r>
      <w:r w:rsidRPr="005214D4">
        <w:t xml:space="preserve">. </w:t>
      </w:r>
      <w:r w:rsidRPr="005214D4">
        <w:rPr>
          <w:lang w:val="it-IT"/>
        </w:rPr>
        <w:t>Oxford: Legenda, pp. 141-149.</w:t>
      </w:r>
    </w:p>
    <w:p w:rsidR="004716CD" w:rsidRPr="005214D4" w:rsidRDefault="004716CD" w:rsidP="004716CD">
      <w:pPr>
        <w:ind w:left="851" w:right="560" w:hanging="425"/>
        <w:jc w:val="both"/>
        <w:rPr>
          <w:lang w:val="it-IT"/>
        </w:rPr>
      </w:pPr>
      <w:r w:rsidRPr="005214D4">
        <w:rPr>
          <w:lang w:val="it-IT"/>
        </w:rPr>
        <w:t xml:space="preserve">Coveri, L., Benucci, A. &amp; P. Diadori. 1998. </w:t>
      </w:r>
      <w:r w:rsidRPr="005214D4">
        <w:rPr>
          <w:i/>
          <w:lang w:val="it-IT"/>
        </w:rPr>
        <w:t>Le varietà dell’italiano</w:t>
      </w:r>
      <w:r w:rsidRPr="005214D4">
        <w:rPr>
          <w:lang w:val="it-IT"/>
        </w:rPr>
        <w:t xml:space="preserve">. </w:t>
      </w:r>
      <w:r w:rsidRPr="005214D4">
        <w:rPr>
          <w:i/>
          <w:lang w:val="it-IT"/>
        </w:rPr>
        <w:t>Manuale di sociolinguistica italiana</w:t>
      </w:r>
      <w:r w:rsidRPr="005214D4">
        <w:rPr>
          <w:lang w:val="it-IT"/>
        </w:rPr>
        <w:t>. Siena: Bonacci.</w:t>
      </w:r>
    </w:p>
    <w:p w:rsidR="004716CD" w:rsidRPr="005214D4" w:rsidRDefault="004716CD" w:rsidP="004716CD">
      <w:pPr>
        <w:ind w:left="851" w:right="560" w:hanging="425"/>
        <w:jc w:val="both"/>
        <w:rPr>
          <w:lang w:val="it-IT"/>
        </w:rPr>
      </w:pPr>
      <w:r w:rsidRPr="005214D4">
        <w:rPr>
          <w:lang w:val="it-IT"/>
        </w:rPr>
        <w:t xml:space="preserve">D’Achille, P. 2003. </w:t>
      </w:r>
      <w:r w:rsidRPr="005214D4">
        <w:rPr>
          <w:i/>
          <w:iCs/>
          <w:lang w:val="it-IT"/>
        </w:rPr>
        <w:t>L’italiano contemporaneo</w:t>
      </w:r>
      <w:r w:rsidRPr="005214D4">
        <w:rPr>
          <w:lang w:val="it-IT"/>
        </w:rPr>
        <w:t>. Bologna: il Mulino.</w:t>
      </w:r>
    </w:p>
    <w:p w:rsidR="004716CD" w:rsidRPr="005214D4" w:rsidRDefault="004716CD" w:rsidP="004716CD">
      <w:pPr>
        <w:ind w:left="851" w:right="560" w:hanging="425"/>
        <w:jc w:val="both"/>
        <w:rPr>
          <w:lang w:val="it-IT"/>
        </w:rPr>
      </w:pPr>
      <w:r w:rsidRPr="005214D4">
        <w:rPr>
          <w:lang w:val="it-IT"/>
        </w:rPr>
        <w:t xml:space="preserve">D’Agostino, M. 2005. Nuove condizioni linguistiche. Gli effetti dell’immigrazione. In F. Lo Piparo &amp; G. Ruffino (eds). </w:t>
      </w:r>
      <w:r w:rsidRPr="005214D4">
        <w:rPr>
          <w:i/>
          <w:iCs/>
          <w:lang w:val="it-IT"/>
        </w:rPr>
        <w:t>Gli italiani e la lingua</w:t>
      </w:r>
      <w:r w:rsidRPr="005214D4">
        <w:rPr>
          <w:lang w:val="it-IT"/>
        </w:rPr>
        <w:t>. Palermo: Sellerio, pp. 70-92.</w:t>
      </w:r>
    </w:p>
    <w:p w:rsidR="004716CD" w:rsidRPr="005214D4" w:rsidRDefault="004716CD" w:rsidP="004716CD">
      <w:pPr>
        <w:ind w:left="851" w:right="560" w:hanging="425"/>
        <w:jc w:val="both"/>
        <w:rPr>
          <w:lang w:val="it-IT"/>
        </w:rPr>
      </w:pPr>
      <w:r w:rsidRPr="005214D4">
        <w:rPr>
          <w:lang w:val="it-IT"/>
        </w:rPr>
        <w:t xml:space="preserve">D’Agostino, M. 2007. </w:t>
      </w:r>
      <w:r w:rsidRPr="005214D4">
        <w:rPr>
          <w:i/>
          <w:iCs/>
          <w:lang w:val="it-IT"/>
        </w:rPr>
        <w:t>Sociolinguistica dell’Italia contemporanea</w:t>
      </w:r>
      <w:r w:rsidRPr="005214D4">
        <w:rPr>
          <w:lang w:val="it-IT"/>
        </w:rPr>
        <w:t>. Bologna: il Mulino.</w:t>
      </w:r>
    </w:p>
    <w:p w:rsidR="004716CD" w:rsidRPr="005214D4" w:rsidRDefault="004716CD" w:rsidP="004716CD">
      <w:pPr>
        <w:ind w:left="851" w:right="560" w:hanging="425"/>
        <w:jc w:val="both"/>
        <w:rPr>
          <w:lang w:val="it-IT"/>
        </w:rPr>
      </w:pPr>
      <w:r w:rsidRPr="005214D4">
        <w:rPr>
          <w:lang w:val="it-IT"/>
        </w:rPr>
        <w:t xml:space="preserve">De Mauro, T. 1963. </w:t>
      </w:r>
      <w:r w:rsidRPr="005214D4">
        <w:rPr>
          <w:i/>
          <w:iCs/>
          <w:lang w:val="it-IT"/>
        </w:rPr>
        <w:t>Storia linguistica dell’Italia unita</w:t>
      </w:r>
      <w:r w:rsidRPr="005214D4">
        <w:rPr>
          <w:lang w:val="it-IT"/>
        </w:rPr>
        <w:t>. Roma/Bari: Laterza.</w:t>
      </w:r>
    </w:p>
    <w:p w:rsidR="004716CD" w:rsidRPr="005214D4" w:rsidRDefault="004716CD" w:rsidP="004716CD">
      <w:pPr>
        <w:ind w:left="851" w:right="560" w:hanging="425"/>
        <w:jc w:val="both"/>
        <w:rPr>
          <w:lang w:val="it-IT"/>
        </w:rPr>
      </w:pPr>
      <w:r w:rsidRPr="005214D4">
        <w:rPr>
          <w:lang w:val="it-IT"/>
        </w:rPr>
        <w:t xml:space="preserve">De Mauro, T. (ed.) 1994. </w:t>
      </w:r>
      <w:r w:rsidRPr="005214D4">
        <w:rPr>
          <w:i/>
          <w:iCs/>
          <w:lang w:val="it-IT"/>
        </w:rPr>
        <w:t>Come parlano gli italiani</w:t>
      </w:r>
      <w:r w:rsidRPr="005214D4">
        <w:rPr>
          <w:lang w:val="it-IT"/>
        </w:rPr>
        <w:t>. Firenze: La Nuova Italia.</w:t>
      </w:r>
    </w:p>
    <w:p w:rsidR="004716CD" w:rsidRPr="005214D4" w:rsidRDefault="004716CD" w:rsidP="004716CD">
      <w:pPr>
        <w:ind w:left="851" w:right="560" w:hanging="425"/>
        <w:jc w:val="both"/>
        <w:rPr>
          <w:bCs/>
          <w:lang w:val="it-IT"/>
        </w:rPr>
      </w:pPr>
      <w:r w:rsidRPr="005214D4">
        <w:rPr>
          <w:bCs/>
          <w:lang w:val="it-IT"/>
        </w:rPr>
        <w:t xml:space="preserve">Foresti, F. 2006. La “Società Dialettologica Italiana” del 1873 e la politica linguistica del primo sessantennio unitario (1861-1921). </w:t>
      </w:r>
      <w:r w:rsidRPr="005214D4">
        <w:rPr>
          <w:bCs/>
          <w:i/>
          <w:iCs/>
          <w:lang w:val="it-IT"/>
        </w:rPr>
        <w:t>Rivista Italiana di Dialettologia</w:t>
      </w:r>
      <w:r w:rsidRPr="005214D4">
        <w:rPr>
          <w:bCs/>
          <w:lang w:val="it-IT"/>
        </w:rPr>
        <w:t xml:space="preserve"> 29: 29-58.</w:t>
      </w:r>
    </w:p>
    <w:p w:rsidR="004716CD" w:rsidRPr="005214D4" w:rsidRDefault="004716CD" w:rsidP="004716CD">
      <w:pPr>
        <w:ind w:left="851" w:right="560" w:hanging="425"/>
        <w:jc w:val="both"/>
        <w:rPr>
          <w:lang w:val="it-IT"/>
        </w:rPr>
      </w:pPr>
      <w:r w:rsidRPr="005214D4">
        <w:rPr>
          <w:lang w:val="it-IT"/>
        </w:rPr>
        <w:t xml:space="preserve">Galli de’ Paratesi, N. 1984. </w:t>
      </w:r>
      <w:r w:rsidRPr="005214D4">
        <w:rPr>
          <w:i/>
          <w:iCs/>
          <w:lang w:val="it-IT"/>
        </w:rPr>
        <w:t>Lingua toscana in bocca ambrosiana. Tendenze verso l’italiano standard: un’inchiesta sociolinguistica</w:t>
      </w:r>
      <w:r w:rsidRPr="005214D4">
        <w:rPr>
          <w:lang w:val="it-IT"/>
        </w:rPr>
        <w:t>. Bologna: il Mulino.</w:t>
      </w:r>
    </w:p>
    <w:p w:rsidR="004716CD" w:rsidRPr="005214D4" w:rsidRDefault="004716CD" w:rsidP="004716CD">
      <w:pPr>
        <w:ind w:left="851" w:right="560" w:hanging="425"/>
        <w:jc w:val="both"/>
        <w:rPr>
          <w:lang w:val="it-IT"/>
        </w:rPr>
      </w:pPr>
      <w:r w:rsidRPr="005214D4">
        <w:rPr>
          <w:lang w:val="it-IT"/>
        </w:rPr>
        <w:t xml:space="preserve">Lavinio, C. e A. Sobrero (eds). 1991. </w:t>
      </w:r>
      <w:r w:rsidRPr="005214D4">
        <w:rPr>
          <w:i/>
          <w:iCs/>
          <w:lang w:val="it-IT"/>
        </w:rPr>
        <w:t>La lingua degli studenti universitari</w:t>
      </w:r>
      <w:r w:rsidRPr="005214D4">
        <w:rPr>
          <w:lang w:val="it-IT"/>
        </w:rPr>
        <w:t>. Firenze: La Nuova Italia.</w:t>
      </w:r>
    </w:p>
    <w:p w:rsidR="004716CD" w:rsidRPr="005214D4" w:rsidRDefault="004716CD" w:rsidP="004716CD">
      <w:pPr>
        <w:ind w:left="851" w:right="560" w:hanging="425"/>
        <w:jc w:val="both"/>
      </w:pPr>
      <w:r w:rsidRPr="005214D4">
        <w:t xml:space="preserve">Lepschy, G. 1991. Sexism and the Italian Language. </w:t>
      </w:r>
      <w:r w:rsidRPr="005214D4">
        <w:rPr>
          <w:i/>
        </w:rPr>
        <w:t>The Italianist</w:t>
      </w:r>
      <w:r w:rsidRPr="005214D4">
        <w:t xml:space="preserve"> 7:158-169.</w:t>
      </w:r>
    </w:p>
    <w:p w:rsidR="004716CD" w:rsidRPr="005214D4" w:rsidRDefault="004716CD" w:rsidP="004716CD">
      <w:pPr>
        <w:ind w:left="851" w:right="560" w:hanging="425"/>
        <w:jc w:val="both"/>
      </w:pPr>
      <w:r w:rsidRPr="005214D4">
        <w:t xml:space="preserve">Lepschy, G. 1991. </w:t>
      </w:r>
      <w:r w:rsidRPr="005214D4">
        <w:rPr>
          <w:i/>
        </w:rPr>
        <w:t>Language and Sexism</w:t>
      </w:r>
      <w:r w:rsidRPr="005214D4">
        <w:t xml:space="preserve">. In Z. Baranski and S. Winall (eds.) </w:t>
      </w:r>
      <w:r w:rsidRPr="005214D4">
        <w:rPr>
          <w:i/>
          <w:iCs/>
        </w:rPr>
        <w:t>Women and Italy</w:t>
      </w:r>
      <w:r w:rsidRPr="005214D4">
        <w:t>. Macmillan.</w:t>
      </w:r>
    </w:p>
    <w:p w:rsidR="004716CD" w:rsidRPr="005214D4" w:rsidRDefault="004716CD" w:rsidP="004716CD">
      <w:pPr>
        <w:ind w:left="851" w:right="560" w:hanging="425"/>
        <w:jc w:val="both"/>
      </w:pPr>
      <w:r w:rsidRPr="005214D4">
        <w:t xml:space="preserve">Lepschy, G. 2000. What is the standard? In A.L. Lepschy and A. Tosi (eds). </w:t>
      </w:r>
      <w:r w:rsidRPr="005214D4">
        <w:rPr>
          <w:i/>
          <w:iCs/>
        </w:rPr>
        <w:t>Multilingualism in Italy. Past and Present</w:t>
      </w:r>
      <w:r w:rsidRPr="005214D4">
        <w:t>. Oxford: EHRC, Legenda, pp. 74-82.</w:t>
      </w:r>
    </w:p>
    <w:p w:rsidR="004716CD" w:rsidRPr="005214D4" w:rsidRDefault="004716CD" w:rsidP="004716CD">
      <w:pPr>
        <w:ind w:left="851" w:right="560" w:hanging="425"/>
        <w:jc w:val="both"/>
        <w:rPr>
          <w:lang w:val="it-IT"/>
        </w:rPr>
      </w:pPr>
      <w:r w:rsidRPr="005214D4">
        <w:t xml:space="preserve">Lepschy, G. 2002. </w:t>
      </w:r>
      <w:r w:rsidRPr="005214D4">
        <w:rPr>
          <w:i/>
        </w:rPr>
        <w:t>Mother Tongues &amp; Other Reflections on the Italian Language</w:t>
      </w:r>
      <w:r w:rsidRPr="005214D4">
        <w:t xml:space="preserve">. </w:t>
      </w:r>
      <w:r w:rsidRPr="005214D4">
        <w:rPr>
          <w:lang w:val="it-IT"/>
        </w:rPr>
        <w:t>Toronto: University of Toronto Press.</w:t>
      </w:r>
    </w:p>
    <w:p w:rsidR="004716CD" w:rsidRPr="005214D4" w:rsidRDefault="004716CD" w:rsidP="004716CD">
      <w:pPr>
        <w:ind w:left="851" w:right="560" w:hanging="425"/>
        <w:jc w:val="both"/>
        <w:rPr>
          <w:lang w:val="it-IT"/>
        </w:rPr>
      </w:pPr>
      <w:r w:rsidRPr="005214D4">
        <w:rPr>
          <w:lang w:val="it-IT"/>
        </w:rPr>
        <w:t xml:space="preserve">Lepschy, G. 2005. Lo standard. In A. L. Lepschy &amp; A. R. Tamponi (eds.). </w:t>
      </w:r>
      <w:r w:rsidRPr="005214D4">
        <w:rPr>
          <w:i/>
          <w:iCs/>
          <w:lang w:val="it-IT"/>
        </w:rPr>
        <w:t>Prospettive sull’italiano come lingua straniera</w:t>
      </w:r>
      <w:r w:rsidRPr="005214D4">
        <w:rPr>
          <w:lang w:val="it-IT"/>
        </w:rPr>
        <w:t>. Perugia: Guerra, pp. 15-21.</w:t>
      </w:r>
    </w:p>
    <w:p w:rsidR="004716CD" w:rsidRPr="005214D4" w:rsidRDefault="004716CD" w:rsidP="004716CD">
      <w:pPr>
        <w:ind w:left="851" w:right="560" w:hanging="425"/>
        <w:jc w:val="both"/>
        <w:rPr>
          <w:lang w:val="it-IT"/>
        </w:rPr>
      </w:pPr>
      <w:r w:rsidRPr="005214D4">
        <w:rPr>
          <w:lang w:val="it-IT"/>
        </w:rPr>
        <w:t xml:space="preserve">Lepschy, G. 2008. Il linguaggio dei gesti e i gesti del linguaggio. In A. Ledgeway and A. L. Lepschy (eds). </w:t>
      </w:r>
      <w:r w:rsidRPr="005214D4">
        <w:rPr>
          <w:i/>
          <w:iCs/>
          <w:lang w:val="it-IT"/>
        </w:rPr>
        <w:t>Didattica della lingua italiana: testo e contesto.</w:t>
      </w:r>
      <w:r w:rsidRPr="005214D4">
        <w:rPr>
          <w:lang w:val="it-IT"/>
        </w:rPr>
        <w:t xml:space="preserve"> Perugia: Guerra, pp. 117-123.</w:t>
      </w:r>
    </w:p>
    <w:p w:rsidR="004716CD" w:rsidRPr="005214D4" w:rsidRDefault="004716CD" w:rsidP="004716CD">
      <w:pPr>
        <w:ind w:left="851" w:right="560" w:hanging="425"/>
        <w:jc w:val="both"/>
      </w:pPr>
      <w:r w:rsidRPr="005214D4">
        <w:rPr>
          <w:lang w:val="pl-PL"/>
        </w:rPr>
        <w:t xml:space="preserve">Lepschy, A. L. &amp; G. Lepschy. </w:t>
      </w:r>
      <w:r w:rsidRPr="005214D4">
        <w:t xml:space="preserve">1977. </w:t>
      </w:r>
      <w:r w:rsidRPr="005214D4">
        <w:rPr>
          <w:i/>
          <w:iCs/>
        </w:rPr>
        <w:t>The Italian Language Today</w:t>
      </w:r>
      <w:r w:rsidRPr="005214D4">
        <w:t>. London: Routledge.</w:t>
      </w:r>
    </w:p>
    <w:p w:rsidR="004716CD" w:rsidRPr="005214D4" w:rsidRDefault="004716CD" w:rsidP="004716CD">
      <w:pPr>
        <w:ind w:left="851" w:right="560" w:hanging="425"/>
        <w:jc w:val="both"/>
        <w:rPr>
          <w:lang w:val="it-IT"/>
        </w:rPr>
      </w:pPr>
      <w:r w:rsidRPr="005214D4">
        <w:rPr>
          <w:lang w:val="it-IT"/>
        </w:rPr>
        <w:t xml:space="preserve">Maraschio, N. 2005. La Radio. In F. Lo Piparo &amp; G. Ruffino (eds). </w:t>
      </w:r>
      <w:r w:rsidRPr="005214D4">
        <w:rPr>
          <w:i/>
          <w:iCs/>
          <w:lang w:val="it-IT"/>
        </w:rPr>
        <w:t>Gli italiani e la lingua</w:t>
      </w:r>
      <w:r w:rsidRPr="005214D4">
        <w:rPr>
          <w:lang w:val="it-IT"/>
        </w:rPr>
        <w:t>. Palermo: Sellerio, pp. 135-146.</w:t>
      </w:r>
    </w:p>
    <w:p w:rsidR="004716CD" w:rsidRPr="005214D4" w:rsidRDefault="004716CD" w:rsidP="004716CD">
      <w:pPr>
        <w:ind w:left="851" w:right="560" w:hanging="425"/>
        <w:jc w:val="both"/>
      </w:pPr>
      <w:r w:rsidRPr="005214D4">
        <w:rPr>
          <w:lang w:val="it-IT"/>
        </w:rPr>
        <w:t xml:space="preserve">Marcato, G. 1988. </w:t>
      </w:r>
      <w:r w:rsidRPr="005214D4">
        <w:rPr>
          <w:lang w:val="de-DE"/>
        </w:rPr>
        <w:t xml:space="preserve">Italialienisch: Sprache und Geschlechter. Lingua e sesso. In Holtus, Günter et al. (eds.) </w:t>
      </w:r>
      <w:r w:rsidRPr="005214D4">
        <w:rPr>
          <w:i/>
          <w:lang w:val="de-DE"/>
        </w:rPr>
        <w:t>Lexicon der romanistischen Linguistik</w:t>
      </w:r>
      <w:r w:rsidRPr="005214D4">
        <w:rPr>
          <w:lang w:val="de-DE"/>
        </w:rPr>
        <w:t xml:space="preserve">. </w:t>
      </w:r>
      <w:r w:rsidRPr="005214D4">
        <w:t>Tübingen: Niemeyer, pp. 237-246.</w:t>
      </w:r>
    </w:p>
    <w:p w:rsidR="004716CD" w:rsidRPr="005214D4" w:rsidRDefault="004716CD" w:rsidP="004716CD">
      <w:pPr>
        <w:ind w:left="851" w:right="560" w:hanging="425"/>
        <w:jc w:val="both"/>
      </w:pPr>
      <w:r w:rsidRPr="005214D4">
        <w:t xml:space="preserve">Parry, M. M. 2002. The Challenges to Multilingualism Today. In A.L. Lepschy and A. Tosi (eds.). </w:t>
      </w:r>
      <w:r w:rsidRPr="005214D4">
        <w:rPr>
          <w:i/>
          <w:iCs/>
        </w:rPr>
        <w:t>Multilingualism in Italy. Past and present</w:t>
      </w:r>
      <w:r w:rsidRPr="005214D4">
        <w:t>. Oxford: Legenda, pp. 47-59.</w:t>
      </w:r>
    </w:p>
    <w:p w:rsidR="004716CD" w:rsidRPr="005214D4" w:rsidRDefault="004716CD" w:rsidP="004716CD">
      <w:pPr>
        <w:ind w:left="851" w:right="560" w:hanging="425"/>
        <w:jc w:val="both"/>
        <w:rPr>
          <w:lang w:val="it-IT"/>
        </w:rPr>
      </w:pPr>
      <w:r w:rsidRPr="005214D4">
        <w:t xml:space="preserve">Parry, M. M. 2005. Non-standard varieties of Italian. </w:t>
      </w:r>
      <w:r w:rsidRPr="005214D4">
        <w:rPr>
          <w:lang w:val="it-IT"/>
        </w:rPr>
        <w:t xml:space="preserve">In A. L. Lepschy &amp; A. R. Tamponi (eds.). </w:t>
      </w:r>
      <w:r w:rsidRPr="005214D4">
        <w:rPr>
          <w:i/>
          <w:iCs/>
          <w:lang w:val="it-IT"/>
        </w:rPr>
        <w:t>Prospettive sull’italiano come lingua straniera</w:t>
      </w:r>
      <w:r w:rsidRPr="005214D4">
        <w:rPr>
          <w:lang w:val="it-IT"/>
        </w:rPr>
        <w:t>. Perugia: Guerra, pp. 23-31.</w:t>
      </w:r>
    </w:p>
    <w:p w:rsidR="004716CD" w:rsidRPr="005214D4" w:rsidRDefault="004716CD" w:rsidP="004716CD">
      <w:pPr>
        <w:ind w:left="851" w:right="560" w:hanging="425"/>
        <w:jc w:val="both"/>
        <w:rPr>
          <w:lang w:val="it-IT"/>
        </w:rPr>
      </w:pPr>
      <w:r w:rsidRPr="005214D4">
        <w:rPr>
          <w:lang w:val="it-IT"/>
        </w:rPr>
        <w:t xml:space="preserve">Pennisi, A. 2005. L’italiano fra le lingue del WEB. In F. Lo Piparo &amp; G. Ruffino (eds). </w:t>
      </w:r>
      <w:r w:rsidRPr="005214D4">
        <w:rPr>
          <w:i/>
          <w:iCs/>
          <w:lang w:val="it-IT"/>
        </w:rPr>
        <w:t>Gli italiani e la lingua</w:t>
      </w:r>
      <w:r w:rsidRPr="005214D4">
        <w:rPr>
          <w:lang w:val="it-IT"/>
        </w:rPr>
        <w:t>. Palermo: Sellerio, pp. 182-198.</w:t>
      </w:r>
    </w:p>
    <w:p w:rsidR="004716CD" w:rsidRPr="005214D4" w:rsidRDefault="004716CD" w:rsidP="004716CD">
      <w:pPr>
        <w:ind w:left="851" w:right="560" w:hanging="425"/>
        <w:jc w:val="both"/>
        <w:rPr>
          <w:lang w:val="it-IT"/>
        </w:rPr>
      </w:pPr>
      <w:r w:rsidRPr="005214D4">
        <w:rPr>
          <w:lang w:val="it-IT"/>
        </w:rPr>
        <w:t xml:space="preserve">Ruffino, G. </w:t>
      </w:r>
      <w:r w:rsidRPr="005214D4">
        <w:rPr>
          <w:i/>
          <w:iCs/>
          <w:lang w:val="it-IT"/>
        </w:rPr>
        <w:t>L’indialetto ha la faccia scura</w:t>
      </w:r>
      <w:r w:rsidRPr="005214D4">
        <w:rPr>
          <w:lang w:val="it-IT"/>
        </w:rPr>
        <w:t xml:space="preserve">. </w:t>
      </w:r>
      <w:r w:rsidRPr="005214D4">
        <w:rPr>
          <w:i/>
          <w:iCs/>
          <w:lang w:val="it-IT"/>
        </w:rPr>
        <w:t>Giudizi e pregiudizi linguistici dei bambini italiani.</w:t>
      </w:r>
      <w:r w:rsidRPr="005214D4">
        <w:rPr>
          <w:lang w:val="it-IT"/>
        </w:rPr>
        <w:t xml:space="preserve"> Palermo: Sellerio.</w:t>
      </w:r>
    </w:p>
    <w:p w:rsidR="004716CD" w:rsidRPr="005214D4" w:rsidRDefault="004716CD" w:rsidP="004716CD">
      <w:pPr>
        <w:ind w:left="851" w:right="560" w:hanging="425"/>
        <w:jc w:val="both"/>
        <w:rPr>
          <w:lang w:val="it-IT"/>
        </w:rPr>
      </w:pPr>
      <w:r w:rsidRPr="005214D4">
        <w:rPr>
          <w:lang w:val="it-IT"/>
        </w:rPr>
        <w:t xml:space="preserve">Sobrero, A. (ed.) 1993. </w:t>
      </w:r>
      <w:r w:rsidRPr="005214D4">
        <w:rPr>
          <w:i/>
          <w:lang w:val="it-IT"/>
        </w:rPr>
        <w:t>Introduzione all’italiano contemporaneo</w:t>
      </w:r>
      <w:r w:rsidRPr="005214D4">
        <w:rPr>
          <w:lang w:val="it-IT"/>
        </w:rPr>
        <w:t xml:space="preserve">. </w:t>
      </w:r>
      <w:r w:rsidRPr="005214D4">
        <w:rPr>
          <w:i/>
          <w:lang w:val="it-IT"/>
        </w:rPr>
        <w:t>La variazione e gli usi</w:t>
      </w:r>
      <w:r w:rsidRPr="005214D4">
        <w:rPr>
          <w:lang w:val="it-IT"/>
        </w:rPr>
        <w:t>. Rome and Bari: Laterza.</w:t>
      </w:r>
    </w:p>
    <w:p w:rsidR="004716CD" w:rsidRPr="005214D4" w:rsidRDefault="004716CD" w:rsidP="004716CD">
      <w:pPr>
        <w:ind w:left="851" w:right="560" w:hanging="425"/>
        <w:jc w:val="both"/>
        <w:rPr>
          <w:lang w:val="it-IT"/>
        </w:rPr>
      </w:pPr>
      <w:r w:rsidRPr="005214D4">
        <w:rPr>
          <w:lang w:val="it-IT"/>
        </w:rPr>
        <w:t xml:space="preserve">Sobrero, A. &amp; A. Miglietta (eds) 2006. </w:t>
      </w:r>
      <w:r w:rsidRPr="005214D4">
        <w:rPr>
          <w:i/>
          <w:iCs/>
          <w:lang w:val="it-IT"/>
        </w:rPr>
        <w:t>Lingua e dialetto nell’Italia del duemila</w:t>
      </w:r>
      <w:r w:rsidRPr="005214D4">
        <w:rPr>
          <w:lang w:val="it-IT"/>
        </w:rPr>
        <w:t>. Galatina (Le): Congedo.</w:t>
      </w:r>
    </w:p>
    <w:p w:rsidR="004716CD" w:rsidRPr="005214D4" w:rsidRDefault="004716CD" w:rsidP="004716CD">
      <w:pPr>
        <w:ind w:left="851" w:right="560" w:hanging="425"/>
        <w:rPr>
          <w:lang w:val="it-IT"/>
        </w:rPr>
      </w:pPr>
      <w:r w:rsidRPr="005214D4">
        <w:rPr>
          <w:lang w:val="it-IT"/>
        </w:rPr>
        <w:t xml:space="preserve">Sornicola, R. 1981. </w:t>
      </w:r>
      <w:r w:rsidRPr="005214D4">
        <w:rPr>
          <w:i/>
          <w:iCs/>
          <w:lang w:val="it-IT"/>
        </w:rPr>
        <w:t>Sul parlato</w:t>
      </w:r>
      <w:r w:rsidRPr="005214D4">
        <w:rPr>
          <w:lang w:val="it-IT"/>
        </w:rPr>
        <w:t>. Bologna: il Mulino.</w:t>
      </w:r>
    </w:p>
    <w:p w:rsidR="004716CD" w:rsidRPr="005214D4" w:rsidRDefault="004716CD" w:rsidP="004716CD">
      <w:pPr>
        <w:ind w:left="851" w:right="560" w:hanging="425"/>
        <w:rPr>
          <w:b/>
          <w:bCs/>
        </w:rPr>
      </w:pPr>
      <w:r w:rsidRPr="005214D4">
        <w:t xml:space="preserve">Tosi, A. 2001. </w:t>
      </w:r>
      <w:r w:rsidRPr="005214D4">
        <w:rPr>
          <w:i/>
        </w:rPr>
        <w:t>Language and Society in a Changing Italy</w:t>
      </w:r>
      <w:r w:rsidRPr="005214D4">
        <w:t>. Clevedon: Multilingual Matters.</w:t>
      </w:r>
    </w:p>
    <w:p w:rsidR="004716CD" w:rsidRPr="005214D4" w:rsidRDefault="004716CD" w:rsidP="004716CD">
      <w:pPr>
        <w:ind w:left="851" w:right="560" w:hanging="425"/>
      </w:pPr>
    </w:p>
    <w:p w:rsidR="00F81E00" w:rsidRDefault="00F81E00" w:rsidP="004716CD">
      <w:pPr>
        <w:ind w:left="851" w:right="560" w:hanging="425"/>
      </w:pPr>
    </w:p>
    <w:sectPr w:rsidR="00F81E00" w:rsidSect="00F81E00">
      <w:pgSz w:w="11900" w:h="16840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E00"/>
    <w:rsid w:val="000143CB"/>
    <w:rsid w:val="00032C61"/>
    <w:rsid w:val="000331EF"/>
    <w:rsid w:val="00080BFD"/>
    <w:rsid w:val="000B0D48"/>
    <w:rsid w:val="000B7263"/>
    <w:rsid w:val="000D008A"/>
    <w:rsid w:val="001054F6"/>
    <w:rsid w:val="00137FAB"/>
    <w:rsid w:val="001C6E06"/>
    <w:rsid w:val="002076BE"/>
    <w:rsid w:val="00226392"/>
    <w:rsid w:val="00244A7B"/>
    <w:rsid w:val="0027785F"/>
    <w:rsid w:val="00296375"/>
    <w:rsid w:val="002A7F83"/>
    <w:rsid w:val="002D330E"/>
    <w:rsid w:val="003003B4"/>
    <w:rsid w:val="00332E53"/>
    <w:rsid w:val="003371EA"/>
    <w:rsid w:val="00382228"/>
    <w:rsid w:val="003D7052"/>
    <w:rsid w:val="003F0A46"/>
    <w:rsid w:val="004716CD"/>
    <w:rsid w:val="00513D6D"/>
    <w:rsid w:val="005266F6"/>
    <w:rsid w:val="00554CE0"/>
    <w:rsid w:val="005C410A"/>
    <w:rsid w:val="006C6FC3"/>
    <w:rsid w:val="006F1556"/>
    <w:rsid w:val="007750D2"/>
    <w:rsid w:val="00783636"/>
    <w:rsid w:val="007A1CD6"/>
    <w:rsid w:val="007C4BA3"/>
    <w:rsid w:val="007E3EFF"/>
    <w:rsid w:val="007F48C1"/>
    <w:rsid w:val="00801D8C"/>
    <w:rsid w:val="008414E7"/>
    <w:rsid w:val="0084489B"/>
    <w:rsid w:val="0085044F"/>
    <w:rsid w:val="00865A25"/>
    <w:rsid w:val="00883DA6"/>
    <w:rsid w:val="008A1757"/>
    <w:rsid w:val="00917B85"/>
    <w:rsid w:val="00926886"/>
    <w:rsid w:val="00952F13"/>
    <w:rsid w:val="00962ACB"/>
    <w:rsid w:val="009C03ED"/>
    <w:rsid w:val="00A22B76"/>
    <w:rsid w:val="00A72630"/>
    <w:rsid w:val="00A93EDA"/>
    <w:rsid w:val="00B25F22"/>
    <w:rsid w:val="00B34275"/>
    <w:rsid w:val="00B35AE8"/>
    <w:rsid w:val="00C33668"/>
    <w:rsid w:val="00C47A1B"/>
    <w:rsid w:val="00CA725F"/>
    <w:rsid w:val="00CA7448"/>
    <w:rsid w:val="00CC4D18"/>
    <w:rsid w:val="00D15792"/>
    <w:rsid w:val="00DB64B5"/>
    <w:rsid w:val="00DD1D00"/>
    <w:rsid w:val="00E56E80"/>
    <w:rsid w:val="00E57E1F"/>
    <w:rsid w:val="00EA6EE6"/>
    <w:rsid w:val="00EB23EF"/>
    <w:rsid w:val="00EB444F"/>
    <w:rsid w:val="00ED1760"/>
    <w:rsid w:val="00F05462"/>
    <w:rsid w:val="00F27333"/>
    <w:rsid w:val="00F57801"/>
    <w:rsid w:val="00F67A99"/>
    <w:rsid w:val="00F81E00"/>
    <w:rsid w:val="00F85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5A2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itulek">
    <w:name w:val="caption"/>
    <w:basedOn w:val="Normln"/>
    <w:next w:val="Normln"/>
    <w:uiPriority w:val="35"/>
    <w:unhideWhenUsed/>
    <w:qFormat/>
    <w:rsid w:val="001054F6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D1D0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1D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5A2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itulek">
    <w:name w:val="caption"/>
    <w:basedOn w:val="Normln"/>
    <w:next w:val="Normln"/>
    <w:uiPriority w:val="35"/>
    <w:unhideWhenUsed/>
    <w:qFormat/>
    <w:rsid w:val="001054F6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D1D0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1D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7.sldx"/><Relationship Id="rId26" Type="http://schemas.openxmlformats.org/officeDocument/2006/relationships/image" Target="media/image12.emf"/><Relationship Id="rId39" Type="http://schemas.openxmlformats.org/officeDocument/2006/relationships/image" Target="media/image24.emf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image" Target="media/image19.emf"/><Relationship Id="rId42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4.sldx"/><Relationship Id="rId17" Type="http://schemas.openxmlformats.org/officeDocument/2006/relationships/image" Target="media/image7.emf"/><Relationship Id="rId25" Type="http://schemas.openxmlformats.org/officeDocument/2006/relationships/package" Target="embeddings/Microsoft_PowerPoint_Slide10.sldx"/><Relationship Id="rId33" Type="http://schemas.openxmlformats.org/officeDocument/2006/relationships/image" Target="media/image18.emf"/><Relationship Id="rId38" Type="http://schemas.openxmlformats.org/officeDocument/2006/relationships/image" Target="media/image23.emf"/><Relationship Id="rId2" Type="http://schemas.microsoft.com/office/2007/relationships/stylesWithEffects" Target="stylesWithEffects.xml"/><Relationship Id="rId16" Type="http://schemas.openxmlformats.org/officeDocument/2006/relationships/package" Target="embeddings/Microsoft_PowerPoint_Slide6.sldx"/><Relationship Id="rId20" Type="http://schemas.openxmlformats.org/officeDocument/2006/relationships/package" Target="embeddings/Microsoft_PowerPoint_Slide8.sldx"/><Relationship Id="rId29" Type="http://schemas.openxmlformats.org/officeDocument/2006/relationships/image" Target="media/image14.em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4.emf"/><Relationship Id="rId24" Type="http://schemas.openxmlformats.org/officeDocument/2006/relationships/image" Target="media/image11.emf"/><Relationship Id="rId32" Type="http://schemas.openxmlformats.org/officeDocument/2006/relationships/image" Target="media/image17.emf"/><Relationship Id="rId37" Type="http://schemas.openxmlformats.org/officeDocument/2006/relationships/image" Target="media/image22.emf"/><Relationship Id="rId40" Type="http://schemas.openxmlformats.org/officeDocument/2006/relationships/package" Target="embeddings/Microsoft_PowerPoint_Slide12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image" Target="media/image13.emf"/><Relationship Id="rId36" Type="http://schemas.openxmlformats.org/officeDocument/2006/relationships/image" Target="media/image21.emf"/><Relationship Id="rId10" Type="http://schemas.openxmlformats.org/officeDocument/2006/relationships/package" Target="embeddings/Microsoft_PowerPoint_Slide3.sldx"/><Relationship Id="rId19" Type="http://schemas.openxmlformats.org/officeDocument/2006/relationships/image" Target="media/image8.emf"/><Relationship Id="rId31" Type="http://schemas.openxmlformats.org/officeDocument/2006/relationships/image" Target="media/image16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5.sldx"/><Relationship Id="rId22" Type="http://schemas.openxmlformats.org/officeDocument/2006/relationships/package" Target="embeddings/Microsoft_PowerPoint_Slide9.sldx"/><Relationship Id="rId27" Type="http://schemas.openxmlformats.org/officeDocument/2006/relationships/package" Target="embeddings/Microsoft_PowerPoint_Slide11.sldx"/><Relationship Id="rId30" Type="http://schemas.openxmlformats.org/officeDocument/2006/relationships/image" Target="media/image15.emf"/><Relationship Id="rId35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639</Words>
  <Characters>3776</Characters>
  <Application>Microsoft Office Word</Application>
  <DocSecurity>0</DocSecurity>
  <Lines>31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UVT MU</Company>
  <LinksUpToDate>false</LinksUpToDate>
  <CharactersWithSpaces>4407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mfixefc2</dc:creator>
  <cp:lastModifiedBy>Zuzana Šebelová</cp:lastModifiedBy>
  <cp:revision>2</cp:revision>
  <cp:lastPrinted>2013-12-10T09:03:00Z</cp:lastPrinted>
  <dcterms:created xsi:type="dcterms:W3CDTF">2013-12-10T09:06:00Z</dcterms:created>
  <dcterms:modified xsi:type="dcterms:W3CDTF">2013-12-10T09:06:00Z</dcterms:modified>
</cp:coreProperties>
</file>