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  <w:rPr>
                <w:i/>
                <w:sz w:val="20"/>
                <w:szCs w:val="20"/>
              </w:rPr>
            </w:pPr>
            <w:r w:rsidRPr="00067978">
              <w:rPr>
                <w:i/>
                <w:sz w:val="20"/>
                <w:szCs w:val="20"/>
              </w:rPr>
              <w:t xml:space="preserve">Materiál rakouské </w:t>
            </w:r>
            <w:proofErr w:type="spellStart"/>
            <w:r w:rsidRPr="00067978">
              <w:rPr>
                <w:i/>
                <w:sz w:val="20"/>
                <w:szCs w:val="20"/>
              </w:rPr>
              <w:t>Arbeiterkammer</w:t>
            </w:r>
            <w:proofErr w:type="spellEnd"/>
            <w:r w:rsidRPr="00067978">
              <w:rPr>
                <w:i/>
                <w:sz w:val="20"/>
                <w:szCs w:val="20"/>
              </w:rPr>
              <w:t xml:space="preserve"> přeložte pro české Hospodářské noviny a jejich právní rubriku.</w:t>
            </w: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r w:rsidRPr="00067978">
              <w:t xml:space="preserve">Die </w:t>
            </w:r>
            <w:proofErr w:type="spellStart"/>
            <w:r w:rsidRPr="00067978">
              <w:t>Arbeitgeberinnen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und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Arbeitgeber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wollen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sich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Konkurrenzklauseln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absichern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dass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nicht</w:t>
            </w:r>
            <w:proofErr w:type="spellEnd"/>
            <w:r w:rsidRPr="00067978">
              <w:t xml:space="preserve"> durch den </w:t>
            </w:r>
            <w:proofErr w:type="spellStart"/>
            <w:r w:rsidRPr="00067978">
              <w:t>Abgang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eines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Mitarbeiters</w:t>
            </w:r>
            <w:proofErr w:type="spellEnd"/>
            <w:r w:rsidRPr="00067978">
              <w:t>/</w:t>
            </w:r>
            <w:proofErr w:type="spellStart"/>
            <w:r w:rsidRPr="00067978">
              <w:t>einer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Mitarbeiterin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Geschäft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Kundschaften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und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somit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Einkommen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verlieren</w:t>
            </w:r>
            <w:proofErr w:type="spellEnd"/>
            <w:r w:rsidRPr="00067978">
              <w:t xml:space="preserve">. </w:t>
            </w:r>
          </w:p>
          <w:p w:rsidR="00067978" w:rsidRDefault="00067978" w:rsidP="006F501B">
            <w:pPr>
              <w:pStyle w:val="Normlnweb"/>
            </w:pP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r w:rsidRPr="00067978">
              <w:t xml:space="preserve">Es </w:t>
            </w:r>
            <w:proofErr w:type="spellStart"/>
            <w:r w:rsidRPr="00067978">
              <w:t>gibt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Fälle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wo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die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Konkurrenz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nicht</w:t>
            </w:r>
            <w:proofErr w:type="spellEnd"/>
            <w:r w:rsidRPr="00067978">
              <w:t xml:space="preserve"> so </w:t>
            </w:r>
            <w:proofErr w:type="spellStart"/>
            <w:r w:rsidRPr="00067978">
              <w:t>groß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ist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und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Konkurrenzklausel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eher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wie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eine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Schikane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wirkt</w:t>
            </w:r>
            <w:proofErr w:type="spellEnd"/>
            <w:r w:rsidRPr="00067978">
              <w:t>.</w:t>
            </w: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proofErr w:type="spellStart"/>
            <w:r w:rsidRPr="00067978">
              <w:t>Häufig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kommen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Konkurrenzklauseln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bei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Beschäftigten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im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Außendienst</w:t>
            </w:r>
            <w:proofErr w:type="spellEnd"/>
            <w:r w:rsidRPr="00067978">
              <w:t xml:space="preserve"> vor, </w:t>
            </w:r>
            <w:proofErr w:type="spellStart"/>
            <w:r w:rsidRPr="00067978">
              <w:t>etwa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bei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Versicherungen</w:t>
            </w:r>
            <w:proofErr w:type="spellEnd"/>
            <w:r w:rsidRPr="00067978">
              <w:t xml:space="preserve">. </w:t>
            </w: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proofErr w:type="spellStart"/>
            <w:r w:rsidRPr="00067978">
              <w:t>Hier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steht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offenbar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die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Furcht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im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Raum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dass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Mitarbeiter</w:t>
            </w:r>
            <w:proofErr w:type="spellEnd"/>
            <w:r w:rsidRPr="00067978">
              <w:t>/</w:t>
            </w:r>
            <w:proofErr w:type="spellStart"/>
            <w:r w:rsidRPr="00067978">
              <w:t>eine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Mitarbeiterin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seine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Kundinnen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und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Kunden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zur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Konkurrenz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mitnimmt</w:t>
            </w:r>
            <w:proofErr w:type="spellEnd"/>
            <w:r w:rsidRPr="00067978">
              <w:t>.</w:t>
            </w: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r w:rsidRPr="00067978">
              <w:t xml:space="preserve">Die </w:t>
            </w:r>
            <w:proofErr w:type="spellStart"/>
            <w:r w:rsidRPr="00067978">
              <w:t>Konkurrenzklausel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gilt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nur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wenn</w:t>
            </w:r>
            <w:proofErr w:type="spellEnd"/>
            <w:r w:rsidRPr="00067978">
              <w:t xml:space="preserve"> der/</w:t>
            </w:r>
            <w:proofErr w:type="spellStart"/>
            <w:r w:rsidRPr="00067978">
              <w:t>die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Betroffene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mindestens</w:t>
            </w:r>
            <w:proofErr w:type="spellEnd"/>
            <w:r w:rsidRPr="00067978">
              <w:t xml:space="preserve"> 2150 Euro brutto 14mal pro </w:t>
            </w:r>
            <w:proofErr w:type="spellStart"/>
            <w:r w:rsidRPr="00067978">
              <w:t>Jahr</w:t>
            </w:r>
            <w:proofErr w:type="spellEnd"/>
            <w:r w:rsidRPr="00067978">
              <w:t xml:space="preserve"> (inklusive </w:t>
            </w:r>
            <w:proofErr w:type="spellStart"/>
            <w:r w:rsidRPr="00067978">
              <w:t>Überstundenentgelte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Provisionen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etc</w:t>
            </w:r>
            <w:proofErr w:type="spellEnd"/>
            <w:r w:rsidRPr="00067978">
              <w:t xml:space="preserve">.) </w:t>
            </w:r>
            <w:proofErr w:type="spellStart"/>
            <w:r w:rsidRPr="00067978">
              <w:t>verdient</w:t>
            </w:r>
            <w:proofErr w:type="spellEnd"/>
            <w:r w:rsidRPr="00067978">
              <w:t xml:space="preserve">. </w:t>
            </w: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pStyle w:val="Normlnweb"/>
            </w:pPr>
            <w:r w:rsidRPr="00067978">
              <w:t xml:space="preserve">In der </w:t>
            </w:r>
            <w:proofErr w:type="spellStart"/>
            <w:r w:rsidRPr="00067978">
              <w:t>Regel</w:t>
            </w:r>
            <w:proofErr w:type="spellEnd"/>
            <w:r w:rsidRPr="00067978">
              <w:t xml:space="preserve"> kann der </w:t>
            </w:r>
            <w:proofErr w:type="spellStart"/>
            <w:r w:rsidRPr="00067978">
              <w:t>ehemalige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Arbeitgeber</w:t>
            </w:r>
            <w:proofErr w:type="spellEnd"/>
            <w:r w:rsidRPr="00067978">
              <w:t>/</w:t>
            </w:r>
            <w:proofErr w:type="spellStart"/>
            <w:r w:rsidRPr="00067978">
              <w:t>die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ehemalige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Arbeitgeberin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Schadenersatz</w:t>
            </w:r>
            <w:proofErr w:type="spellEnd"/>
            <w:r w:rsidRPr="00067978">
              <w:t xml:space="preserve"> oder </w:t>
            </w:r>
            <w:proofErr w:type="spellStart"/>
            <w:r w:rsidRPr="00067978">
              <w:t>eine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allenfalls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vereinbarte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Konventionalstrafe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verlangen</w:t>
            </w:r>
            <w:proofErr w:type="spellEnd"/>
            <w:r w:rsidRPr="00067978">
              <w:t xml:space="preserve">, </w:t>
            </w:r>
            <w:proofErr w:type="spellStart"/>
            <w:r w:rsidRPr="00067978">
              <w:t>wobei</w:t>
            </w:r>
            <w:proofErr w:type="spellEnd"/>
            <w:r w:rsidRPr="00067978">
              <w:t xml:space="preserve"> der Richter/</w:t>
            </w:r>
            <w:proofErr w:type="spellStart"/>
            <w:r w:rsidRPr="00067978">
              <w:t>die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Richterin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aber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ein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Mäßigungsrecht</w:t>
            </w:r>
            <w:proofErr w:type="spellEnd"/>
            <w:r w:rsidRPr="00067978">
              <w:t xml:space="preserve"> </w:t>
            </w:r>
            <w:proofErr w:type="spellStart"/>
            <w:r w:rsidRPr="00067978">
              <w:t>hat</w:t>
            </w:r>
            <w:proofErr w:type="spellEnd"/>
            <w:r w:rsidRPr="00067978">
              <w:t>.</w:t>
            </w:r>
          </w:p>
          <w:p w:rsidR="00067978" w:rsidRDefault="00067978" w:rsidP="006F501B">
            <w:pPr>
              <w:pStyle w:val="Normlnweb"/>
            </w:pPr>
          </w:p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Beschränkung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Erwerbstätigkeit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kann je nach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Gestaltung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Konkurrenzklausel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künftige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unselbständige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Tätigkeiten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Angestellten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einem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anderen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Unternehmen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/oder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Tätigkeit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Unternehmer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selbst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umfassen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7978" w:rsidRP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in der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Konkurrenzklausel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enthaltene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Beschränkung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Erwerbstätigkeit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darf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sich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Geschäftszweig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Betriebes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beziehen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Dauer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eines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Jahres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übersteigen</w:t>
            </w:r>
            <w:proofErr w:type="spellEnd"/>
            <w:r w:rsidRPr="000679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7978" w:rsidRPr="00067978" w:rsidRDefault="00067978" w:rsidP="006F5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</w:pPr>
            <w:r w:rsidRPr="00067978">
              <w:t>175 slov</w:t>
            </w:r>
          </w:p>
        </w:tc>
      </w:tr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</w:pPr>
          </w:p>
        </w:tc>
      </w:tr>
      <w:tr w:rsidR="00067978" w:rsidRPr="00067978" w:rsidTr="00067978">
        <w:tc>
          <w:tcPr>
            <w:tcW w:w="9212" w:type="dxa"/>
          </w:tcPr>
          <w:p w:rsidR="00067978" w:rsidRPr="00067978" w:rsidRDefault="00067978" w:rsidP="006F501B">
            <w:pPr>
              <w:pStyle w:val="Normlnweb"/>
            </w:pPr>
          </w:p>
        </w:tc>
      </w:tr>
    </w:tbl>
    <w:p w:rsidR="00AD3B1B" w:rsidRDefault="00AD3B1B" w:rsidP="00067978"/>
    <w:sectPr w:rsidR="00AD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237"/>
    <w:multiLevelType w:val="multilevel"/>
    <w:tmpl w:val="F53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7A"/>
    <w:rsid w:val="00067978"/>
    <w:rsid w:val="000A35C9"/>
    <w:rsid w:val="00746E13"/>
    <w:rsid w:val="0093117A"/>
    <w:rsid w:val="00AD3B1B"/>
    <w:rsid w:val="00EB17CB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117A"/>
    <w:rPr>
      <w:i/>
      <w:iCs/>
    </w:rPr>
  </w:style>
  <w:style w:type="character" w:styleId="Siln">
    <w:name w:val="Strong"/>
    <w:basedOn w:val="Standardnpsmoodstavce"/>
    <w:uiPriority w:val="22"/>
    <w:qFormat/>
    <w:rsid w:val="0093117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117A"/>
    <w:rPr>
      <w:color w:val="0000FF"/>
      <w:u w:val="single"/>
    </w:rPr>
  </w:style>
  <w:style w:type="table" w:styleId="Mkatabulky">
    <w:name w:val="Table Grid"/>
    <w:basedOn w:val="Normlntabulka"/>
    <w:uiPriority w:val="59"/>
    <w:rsid w:val="0006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117A"/>
    <w:rPr>
      <w:i/>
      <w:iCs/>
    </w:rPr>
  </w:style>
  <w:style w:type="character" w:styleId="Siln">
    <w:name w:val="Strong"/>
    <w:basedOn w:val="Standardnpsmoodstavce"/>
    <w:uiPriority w:val="22"/>
    <w:qFormat/>
    <w:rsid w:val="0093117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117A"/>
    <w:rPr>
      <w:color w:val="0000FF"/>
      <w:u w:val="single"/>
    </w:rPr>
  </w:style>
  <w:style w:type="table" w:styleId="Mkatabulky">
    <w:name w:val="Table Grid"/>
    <w:basedOn w:val="Normlntabulka"/>
    <w:uiPriority w:val="59"/>
    <w:rsid w:val="0006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1271</Characters>
  <Application>Microsoft Office Word</Application>
  <DocSecurity>0</DocSecurity>
  <Lines>25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2013-12-04T08:38:00Z</dcterms:created>
  <dcterms:modified xsi:type="dcterms:W3CDTF">2013-12-04T08:38:00Z</dcterms:modified>
</cp:coreProperties>
</file>