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151" w:rsidRDefault="00904151" w:rsidP="00D65DCC">
      <w:pPr>
        <w:pStyle w:val="Nadpis7"/>
        <w:rPr>
          <w:rFonts w:ascii="Times New Roman" w:hAnsi="Times New Roman"/>
          <w:b/>
          <w:i w:val="0"/>
          <w:color w:val="31849B"/>
          <w:sz w:val="24"/>
          <w:szCs w:val="24"/>
        </w:rPr>
      </w:pPr>
    </w:p>
    <w:p w:rsidR="00D65DCC" w:rsidRPr="00F0374F" w:rsidRDefault="00D65DCC" w:rsidP="00D65DCC">
      <w:pPr>
        <w:pStyle w:val="Nadpis7"/>
        <w:rPr>
          <w:rFonts w:ascii="Times New Roman" w:hAnsi="Times New Roman"/>
          <w:b/>
          <w:i w:val="0"/>
          <w:color w:val="31849B"/>
          <w:sz w:val="24"/>
          <w:szCs w:val="24"/>
        </w:rPr>
      </w:pPr>
      <w:r w:rsidRPr="00F0374F">
        <w:rPr>
          <w:rFonts w:ascii="Times New Roman" w:hAnsi="Times New Roman"/>
          <w:b/>
          <w:i w:val="0"/>
          <w:color w:val="31849B"/>
          <w:sz w:val="24"/>
          <w:szCs w:val="24"/>
        </w:rPr>
        <w:t xml:space="preserve">Das Vokabelringbuch  </w:t>
      </w:r>
    </w:p>
    <w:p w:rsidR="00D65DCC" w:rsidRPr="00904151" w:rsidRDefault="00D65DCC" w:rsidP="00904151">
      <w:pPr>
        <w:pStyle w:val="Odstavecseseznamem"/>
        <w:numPr>
          <w:ilvl w:val="0"/>
          <w:numId w:val="2"/>
        </w:numPr>
        <w:jc w:val="both"/>
        <w:rPr>
          <w:color w:val="FF0000"/>
        </w:rPr>
      </w:pPr>
      <w:r w:rsidRPr="00904151">
        <w:rPr>
          <w:color w:val="984806"/>
        </w:rPr>
        <w:t>Vorteilhafter erscheint der Einsatz eines Ringbuches, das je nach Bedarf aufgeteilt werden kann,</w:t>
      </w:r>
      <w:r w:rsidRPr="006F77CF">
        <w:t xml:space="preserve"> wobei </w:t>
      </w:r>
      <w:r w:rsidRPr="00904151">
        <w:rPr>
          <w:color w:val="984806"/>
        </w:rPr>
        <w:t>die einzelnen Blätter ergänzt, ausgetauscht oder neu arrangiert werden können</w:t>
      </w:r>
      <w:r w:rsidRPr="006F77CF">
        <w:t xml:space="preserve">. Die Gesamteinteilung eines solchen Ringbuches kann </w:t>
      </w:r>
      <w:r w:rsidRPr="00904151">
        <w:rPr>
          <w:color w:val="FF0000"/>
        </w:rPr>
        <w:t>nach Sachgebieten</w:t>
      </w:r>
      <w:r w:rsidRPr="006F77CF">
        <w:t xml:space="preserve"> (z. B. </w:t>
      </w:r>
      <w:r w:rsidRPr="00904151">
        <w:rPr>
          <w:color w:val="31849B"/>
        </w:rPr>
        <w:t>Urlaub, Natur, Gesundheit, Sport, Einkaufen, Essen</w:t>
      </w:r>
      <w:r w:rsidRPr="006F77CF">
        <w:t xml:space="preserve"> ...) und/oder </w:t>
      </w:r>
      <w:r w:rsidRPr="00904151">
        <w:rPr>
          <w:color w:val="FF0000"/>
        </w:rPr>
        <w:t xml:space="preserve">nach linguistischen Kategorien </w:t>
      </w:r>
      <w:r w:rsidRPr="006F77CF">
        <w:t xml:space="preserve">(z. B. </w:t>
      </w:r>
      <w:r w:rsidRPr="00904151">
        <w:rPr>
          <w:color w:val="31849B"/>
        </w:rPr>
        <w:t xml:space="preserve">Hauptteil, Homonyma, Synonyma, unregelmäßige Verben, Präpositionen, </w:t>
      </w:r>
      <w:r w:rsidRPr="006F77CF">
        <w:t xml:space="preserve">...) vorgenommen werden. </w:t>
      </w:r>
      <w:r w:rsidRPr="00904151">
        <w:rPr>
          <w:color w:val="31849B"/>
        </w:rPr>
        <w:t>Die Vokabeln sollten auf jeden Fall</w:t>
      </w:r>
      <w:r w:rsidRPr="006F77CF">
        <w:t xml:space="preserve"> </w:t>
      </w:r>
      <w:r w:rsidRPr="00904151">
        <w:rPr>
          <w:color w:val="FF0000"/>
        </w:rPr>
        <w:t>zweimal</w:t>
      </w:r>
      <w:r w:rsidRPr="006F77CF">
        <w:t xml:space="preserve"> in das Ringbuch eingetragen werden: </w:t>
      </w:r>
      <w:r w:rsidRPr="00904151">
        <w:rPr>
          <w:color w:val="FF0000"/>
        </w:rPr>
        <w:t>einmal unter Hauptteil</w:t>
      </w:r>
      <w:r w:rsidRPr="006F77CF">
        <w:t xml:space="preserve"> und </w:t>
      </w:r>
      <w:r w:rsidRPr="00904151">
        <w:rPr>
          <w:color w:val="FF0000"/>
        </w:rPr>
        <w:t>zum zweiten in die jeweils geeignete Unterrubrik.</w:t>
      </w:r>
    </w:p>
    <w:p w:rsidR="00D65DCC" w:rsidRPr="006F77CF" w:rsidRDefault="00D65DCC" w:rsidP="00904151">
      <w:pPr>
        <w:pStyle w:val="Odstavecseseznamem"/>
        <w:numPr>
          <w:ilvl w:val="0"/>
          <w:numId w:val="2"/>
        </w:numPr>
        <w:jc w:val="both"/>
      </w:pPr>
      <w:r w:rsidRPr="00904151">
        <w:rPr>
          <w:highlight w:val="yellow"/>
        </w:rPr>
        <w:t xml:space="preserve">Das </w:t>
      </w:r>
      <w:r w:rsidRPr="00904151">
        <w:rPr>
          <w:color w:val="984806"/>
          <w:highlight w:val="yellow"/>
        </w:rPr>
        <w:t xml:space="preserve">einzelne Ringbuchblatt kann wiederum in 2 oder 3 Spalten aufgeteilt werden </w:t>
      </w:r>
      <w:r w:rsidRPr="00904151">
        <w:rPr>
          <w:highlight w:val="yellow"/>
        </w:rPr>
        <w:t>(</w:t>
      </w:r>
      <w:r w:rsidRPr="00904151">
        <w:rPr>
          <w:color w:val="31849B"/>
          <w:highlight w:val="yellow"/>
        </w:rPr>
        <w:t>2=einsprachig, 3=zweisprachig).</w:t>
      </w:r>
      <w:r w:rsidRPr="00904151">
        <w:rPr>
          <w:highlight w:val="yellow"/>
        </w:rPr>
        <w:t xml:space="preserve"> Beim </w:t>
      </w:r>
      <w:r w:rsidRPr="00904151">
        <w:rPr>
          <w:color w:val="215868"/>
          <w:highlight w:val="yellow"/>
        </w:rPr>
        <w:t>einsprachig geführten Unterricht</w:t>
      </w:r>
      <w:r w:rsidRPr="00904151">
        <w:rPr>
          <w:highlight w:val="yellow"/>
        </w:rPr>
        <w:t xml:space="preserve"> sollten </w:t>
      </w:r>
      <w:r w:rsidRPr="00904151">
        <w:rPr>
          <w:color w:val="31849B"/>
          <w:highlight w:val="yellow"/>
        </w:rPr>
        <w:t>2 Spalten angefertigt werden</w:t>
      </w:r>
      <w:r w:rsidRPr="00904151">
        <w:rPr>
          <w:highlight w:val="yellow"/>
        </w:rPr>
        <w:t xml:space="preserve">. Die </w:t>
      </w:r>
      <w:r w:rsidRPr="00904151">
        <w:rPr>
          <w:color w:val="984806"/>
          <w:highlight w:val="yellow"/>
        </w:rPr>
        <w:t>linke enthält</w:t>
      </w:r>
      <w:r w:rsidRPr="00904151">
        <w:rPr>
          <w:highlight w:val="yellow"/>
        </w:rPr>
        <w:t xml:space="preserve"> </w:t>
      </w:r>
      <w:r w:rsidRPr="00904151">
        <w:rPr>
          <w:color w:val="31849B"/>
          <w:highlight w:val="yellow"/>
        </w:rPr>
        <w:t>die neuen Wörter,</w:t>
      </w:r>
      <w:r w:rsidRPr="00904151">
        <w:rPr>
          <w:highlight w:val="yellow"/>
        </w:rPr>
        <w:t xml:space="preserve"> in der </w:t>
      </w:r>
      <w:r w:rsidRPr="00904151">
        <w:rPr>
          <w:color w:val="984806"/>
          <w:highlight w:val="yellow"/>
        </w:rPr>
        <w:t>rechten</w:t>
      </w:r>
      <w:r w:rsidRPr="00904151">
        <w:rPr>
          <w:highlight w:val="yellow"/>
        </w:rPr>
        <w:t xml:space="preserve"> werden die </w:t>
      </w:r>
      <w:r w:rsidRPr="00904151">
        <w:rPr>
          <w:color w:val="31849B"/>
          <w:highlight w:val="yellow"/>
        </w:rPr>
        <w:t xml:space="preserve">entsprechenden Kontextualisierungsbeispiele </w:t>
      </w:r>
      <w:r w:rsidRPr="00904151">
        <w:rPr>
          <w:highlight w:val="yellow"/>
        </w:rPr>
        <w:t xml:space="preserve">festgehalten. Darunter fallen </w:t>
      </w:r>
      <w:r w:rsidRPr="00904151">
        <w:rPr>
          <w:color w:val="00B050"/>
          <w:highlight w:val="yellow"/>
        </w:rPr>
        <w:t>einfache Wendungen ebenso wie mehrere kurze Sätze</w:t>
      </w:r>
      <w:r w:rsidRPr="00904151">
        <w:rPr>
          <w:highlight w:val="yellow"/>
        </w:rPr>
        <w:t xml:space="preserve">. Der </w:t>
      </w:r>
      <w:r w:rsidRPr="00904151">
        <w:rPr>
          <w:color w:val="FF0000"/>
          <w:highlight w:val="yellow"/>
        </w:rPr>
        <w:t>Vorteil der Kontextualisierung</w:t>
      </w:r>
      <w:r w:rsidRPr="00904151">
        <w:rPr>
          <w:highlight w:val="yellow"/>
        </w:rPr>
        <w:t xml:space="preserve"> liegt darin, dass </w:t>
      </w:r>
      <w:r w:rsidRPr="00904151">
        <w:rPr>
          <w:color w:val="31849B"/>
          <w:highlight w:val="yellow"/>
        </w:rPr>
        <w:t>die Vokabeln in unterschiedlichen semantischen Umgebungen auftreten und damit ihr Gebrauch in differenzierterer Form deutlich wird</w:t>
      </w:r>
      <w:r w:rsidRPr="00904151">
        <w:rPr>
          <w:highlight w:val="yellow"/>
        </w:rPr>
        <w:t xml:space="preserve">. Gleichzeitig wird durch verschiedene </w:t>
      </w:r>
      <w:r w:rsidRPr="00904151">
        <w:rPr>
          <w:color w:val="984806"/>
          <w:highlight w:val="yellow"/>
        </w:rPr>
        <w:t>Assoziationen das Gedächtnis unterstützt</w:t>
      </w:r>
      <w:r w:rsidRPr="00904151">
        <w:rPr>
          <w:highlight w:val="yellow"/>
        </w:rPr>
        <w:t>, was für das spätere Abrufen aus dem Langzeitgedächtnis in verschiedenen kommunikativen Situationen wichtig ist.</w:t>
      </w:r>
    </w:p>
    <w:p w:rsidR="00D65DCC" w:rsidRDefault="00D65DCC" w:rsidP="00904151">
      <w:pPr>
        <w:pStyle w:val="Odstavecseseznamem"/>
        <w:numPr>
          <w:ilvl w:val="0"/>
          <w:numId w:val="2"/>
        </w:numPr>
        <w:jc w:val="both"/>
      </w:pPr>
      <w:r w:rsidRPr="00904151">
        <w:rPr>
          <w:color w:val="FF0000"/>
        </w:rPr>
        <w:t>Voraussetzung</w:t>
      </w:r>
      <w:r w:rsidRPr="006F77CF">
        <w:t xml:space="preserve"> für ein solches </w:t>
      </w:r>
      <w:r w:rsidRPr="00904151">
        <w:rPr>
          <w:color w:val="984806"/>
        </w:rPr>
        <w:t>kontextuelles Vokabellernen</w:t>
      </w:r>
      <w:r w:rsidRPr="006F77CF">
        <w:t xml:space="preserve"> ist </w:t>
      </w:r>
      <w:r w:rsidRPr="00904151">
        <w:rPr>
          <w:color w:val="31849B"/>
        </w:rPr>
        <w:t>das Verständnis der semantisierenden Beispielsätze und Erklärungen</w:t>
      </w:r>
      <w:r w:rsidRPr="006F77CF">
        <w:t>, das gesichert wird, indem nur vorher behandeltes Vokabular verwendet wird.</w:t>
      </w:r>
    </w:p>
    <w:p w:rsidR="00904151" w:rsidRDefault="00904151" w:rsidP="00D65DCC">
      <w:pPr>
        <w:jc w:val="both"/>
      </w:pPr>
    </w:p>
    <w:p w:rsidR="00904151" w:rsidRDefault="00904151" w:rsidP="00904151">
      <w:pPr>
        <w:ind w:left="360"/>
        <w:jc w:val="both"/>
        <w:rPr>
          <w:color w:val="FF0000"/>
        </w:rPr>
      </w:pPr>
      <w:r>
        <w:rPr>
          <w:color w:val="FF0000"/>
        </w:rPr>
        <w:t>AUFGABE für den 23. Oktober 2013</w:t>
      </w:r>
    </w:p>
    <w:p w:rsidR="00904151" w:rsidRPr="00904151" w:rsidRDefault="00904151" w:rsidP="00904151">
      <w:pPr>
        <w:ind w:left="360"/>
        <w:jc w:val="both"/>
        <w:rPr>
          <w:color w:val="FF0000"/>
        </w:rPr>
      </w:pPr>
      <w:r>
        <w:rPr>
          <w:color w:val="FF0000"/>
        </w:rPr>
        <w:t>Suchen S</w:t>
      </w:r>
      <w:r w:rsidRPr="00904151">
        <w:rPr>
          <w:color w:val="FF0000"/>
        </w:rPr>
        <w:t>ie einen kurze</w:t>
      </w:r>
      <w:r>
        <w:rPr>
          <w:color w:val="FF0000"/>
        </w:rPr>
        <w:t>n</w:t>
      </w:r>
      <w:r w:rsidRPr="00904151">
        <w:rPr>
          <w:color w:val="FF0000"/>
        </w:rPr>
        <w:t xml:space="preserve"> journalistischen bzw. belletristischen Text aus</w:t>
      </w:r>
      <w:r>
        <w:rPr>
          <w:color w:val="FF0000"/>
        </w:rPr>
        <w:t>.  Bearbeiten Sie anhand Ihres Texten</w:t>
      </w:r>
      <w:r w:rsidR="00955623">
        <w:rPr>
          <w:color w:val="FF0000"/>
        </w:rPr>
        <w:t xml:space="preserve"> den </w:t>
      </w:r>
      <w:r w:rsidRPr="00904151">
        <w:rPr>
          <w:color w:val="FF0000"/>
        </w:rPr>
        <w:t xml:space="preserve"> </w:t>
      </w:r>
      <w:r w:rsidR="00955623" w:rsidRPr="00955623">
        <w:rPr>
          <w:color w:val="FF0000"/>
        </w:rPr>
        <w:t>3=zweisprachig</w:t>
      </w:r>
      <w:r w:rsidR="00955623">
        <w:rPr>
          <w:color w:val="FF0000"/>
        </w:rPr>
        <w:t>en Ringbuchblatt, wie es unter 2. beschrieben ist</w:t>
      </w:r>
      <w:bookmarkStart w:id="0" w:name="_GoBack"/>
      <w:bookmarkEnd w:id="0"/>
      <w:r w:rsidR="00955623">
        <w:rPr>
          <w:color w:val="FF0000"/>
        </w:rPr>
        <w:t xml:space="preserve">. Ihr „Ringbuchblatt“ muss mindestens 8 „Lexikoneinträge“ enthalten.  </w:t>
      </w:r>
    </w:p>
    <w:p w:rsidR="005A2FFF" w:rsidRPr="00D65DCC" w:rsidRDefault="005A2FFF" w:rsidP="00D65DCC"/>
    <w:sectPr w:rsidR="005A2FFF" w:rsidRPr="00D65D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E6DD1"/>
    <w:multiLevelType w:val="hybridMultilevel"/>
    <w:tmpl w:val="2D8479F2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3F6F477C"/>
    <w:multiLevelType w:val="hybridMultilevel"/>
    <w:tmpl w:val="2040BB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DCC"/>
    <w:rsid w:val="0016502E"/>
    <w:rsid w:val="00321F39"/>
    <w:rsid w:val="004A28CC"/>
    <w:rsid w:val="004C1A15"/>
    <w:rsid w:val="00590B9B"/>
    <w:rsid w:val="005A2FFF"/>
    <w:rsid w:val="006027C5"/>
    <w:rsid w:val="007066E1"/>
    <w:rsid w:val="00777F53"/>
    <w:rsid w:val="00904151"/>
    <w:rsid w:val="00955623"/>
    <w:rsid w:val="00A214BB"/>
    <w:rsid w:val="00B8510C"/>
    <w:rsid w:val="00D65DCC"/>
    <w:rsid w:val="00DA2089"/>
    <w:rsid w:val="00E97B0E"/>
    <w:rsid w:val="00F4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5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cs-CZ"/>
    </w:rPr>
  </w:style>
  <w:style w:type="paragraph" w:styleId="Nadpis7">
    <w:name w:val="heading 7"/>
    <w:basedOn w:val="Normln"/>
    <w:next w:val="Normln"/>
    <w:link w:val="Nadpis7Char"/>
    <w:qFormat/>
    <w:rsid w:val="00D65DCC"/>
    <w:pPr>
      <w:keepNext/>
      <w:jc w:val="both"/>
      <w:outlineLvl w:val="6"/>
    </w:pPr>
    <w:rPr>
      <w:rFonts w:ascii="Verdana" w:hAnsi="Verdana" w:cs="Arial Unicode MS"/>
      <w:i/>
      <w:iCs/>
      <w:sz w:val="22"/>
      <w:szCs w:val="22"/>
      <w:lang w:bidi="km-KH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590B9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0B9B"/>
    <w:rPr>
      <w:rFonts w:ascii="Tahoma" w:eastAsia="Calibri" w:hAnsi="Tahoma" w:cs="Tahoma"/>
      <w:sz w:val="16"/>
      <w:szCs w:val="16"/>
      <w:lang w:val="cs-CZ"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0B9B"/>
    <w:rPr>
      <w:rFonts w:ascii="Tahoma" w:eastAsia="Calibri" w:hAnsi="Tahoma" w:cs="Tahoma"/>
      <w:sz w:val="16"/>
      <w:szCs w:val="16"/>
    </w:rPr>
  </w:style>
  <w:style w:type="character" w:customStyle="1" w:styleId="Nadpis7Char">
    <w:name w:val="Nadpis 7 Char"/>
    <w:basedOn w:val="Standardnpsmoodstavce"/>
    <w:link w:val="Nadpis7"/>
    <w:rsid w:val="00D65DCC"/>
    <w:rPr>
      <w:rFonts w:ascii="Verdana" w:eastAsia="Times New Roman" w:hAnsi="Verdana" w:cs="Arial Unicode MS"/>
      <w:i/>
      <w:iCs/>
      <w:lang w:val="de-DE" w:eastAsia="cs-CZ" w:bidi="km-KH"/>
    </w:rPr>
  </w:style>
  <w:style w:type="paragraph" w:styleId="Odstavecseseznamem">
    <w:name w:val="List Paragraph"/>
    <w:basedOn w:val="Normln"/>
    <w:uiPriority w:val="34"/>
    <w:qFormat/>
    <w:rsid w:val="009041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5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cs-CZ"/>
    </w:rPr>
  </w:style>
  <w:style w:type="paragraph" w:styleId="Nadpis7">
    <w:name w:val="heading 7"/>
    <w:basedOn w:val="Normln"/>
    <w:next w:val="Normln"/>
    <w:link w:val="Nadpis7Char"/>
    <w:qFormat/>
    <w:rsid w:val="00D65DCC"/>
    <w:pPr>
      <w:keepNext/>
      <w:jc w:val="both"/>
      <w:outlineLvl w:val="6"/>
    </w:pPr>
    <w:rPr>
      <w:rFonts w:ascii="Verdana" w:hAnsi="Verdana" w:cs="Arial Unicode MS"/>
      <w:i/>
      <w:iCs/>
      <w:sz w:val="22"/>
      <w:szCs w:val="22"/>
      <w:lang w:bidi="km-KH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590B9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0B9B"/>
    <w:rPr>
      <w:rFonts w:ascii="Tahoma" w:eastAsia="Calibri" w:hAnsi="Tahoma" w:cs="Tahoma"/>
      <w:sz w:val="16"/>
      <w:szCs w:val="16"/>
      <w:lang w:val="cs-CZ"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0B9B"/>
    <w:rPr>
      <w:rFonts w:ascii="Tahoma" w:eastAsia="Calibri" w:hAnsi="Tahoma" w:cs="Tahoma"/>
      <w:sz w:val="16"/>
      <w:szCs w:val="16"/>
    </w:rPr>
  </w:style>
  <w:style w:type="character" w:customStyle="1" w:styleId="Nadpis7Char">
    <w:name w:val="Nadpis 7 Char"/>
    <w:basedOn w:val="Standardnpsmoodstavce"/>
    <w:link w:val="Nadpis7"/>
    <w:rsid w:val="00D65DCC"/>
    <w:rPr>
      <w:rFonts w:ascii="Verdana" w:eastAsia="Times New Roman" w:hAnsi="Verdana" w:cs="Arial Unicode MS"/>
      <w:i/>
      <w:iCs/>
      <w:lang w:val="de-DE" w:eastAsia="cs-CZ" w:bidi="km-KH"/>
    </w:rPr>
  </w:style>
  <w:style w:type="paragraph" w:styleId="Odstavecseseznamem">
    <w:name w:val="List Paragraph"/>
    <w:basedOn w:val="Normln"/>
    <w:uiPriority w:val="34"/>
    <w:qFormat/>
    <w:rsid w:val="009041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Mikulová</dc:creator>
  <cp:lastModifiedBy>Anna Mikulová</cp:lastModifiedBy>
  <cp:revision>2</cp:revision>
  <dcterms:created xsi:type="dcterms:W3CDTF">2013-10-18T10:59:00Z</dcterms:created>
  <dcterms:modified xsi:type="dcterms:W3CDTF">2013-10-18T11:17:00Z</dcterms:modified>
</cp:coreProperties>
</file>