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E3" w:rsidRPr="004C58A1" w:rsidRDefault="009014E3" w:rsidP="009014E3">
      <w:pPr>
        <w:rPr>
          <w:bCs/>
          <w:color w:val="000000" w:themeColor="text1"/>
          <w:lang w:val="fr-FR"/>
        </w:rPr>
      </w:pPr>
      <w:r w:rsidRPr="004C58A1">
        <w:rPr>
          <w:color w:val="000000" w:themeColor="text1"/>
          <w:lang w:val="fr-FR"/>
        </w:rPr>
        <w:t xml:space="preserve">La </w:t>
      </w:r>
      <w:r w:rsidRPr="004C58A1">
        <w:rPr>
          <w:bCs/>
          <w:color w:val="000000" w:themeColor="text1"/>
          <w:lang w:val="fr-FR"/>
        </w:rPr>
        <w:t>Constitution du 4 octobre 1958</w:t>
      </w:r>
    </w:p>
    <w:p w:rsidR="009014E3" w:rsidRPr="004C58A1" w:rsidRDefault="009014E3" w:rsidP="009014E3">
      <w:pPr>
        <w:rPr>
          <w:color w:val="000000" w:themeColor="text1"/>
          <w:lang w:val="fr-FR"/>
        </w:rPr>
      </w:pPr>
      <w:r w:rsidRPr="004C58A1">
        <w:rPr>
          <w:color w:val="000000" w:themeColor="text1"/>
          <w:lang w:val="fr-FR"/>
        </w:rPr>
        <w:t>Titre II - Le Président de la République</w:t>
      </w:r>
    </w:p>
    <w:p w:rsidR="009014E3" w:rsidRPr="004C58A1" w:rsidRDefault="009014E3" w:rsidP="009014E3">
      <w:pPr>
        <w:rPr>
          <w:rFonts w:eastAsia="Arial Unicode MS"/>
          <w:color w:val="000000" w:themeColor="text1"/>
          <w:sz w:val="13"/>
          <w:szCs w:val="13"/>
          <w:shd w:val="clear" w:color="auto" w:fill="FFFFFF"/>
          <w:lang w:val="fr-FR"/>
        </w:rPr>
      </w:pPr>
      <w:r w:rsidRPr="004C58A1">
        <w:rPr>
          <w:bCs/>
          <w:color w:val="000000" w:themeColor="text1"/>
          <w:shd w:val="clear" w:color="auto" w:fill="FFFFFF"/>
          <w:lang w:val="fr-FR"/>
        </w:rPr>
        <w:t>Art. 11.</w:t>
      </w:r>
      <w:r w:rsidRPr="004C58A1">
        <w:rPr>
          <w:rStyle w:val="apple-converted-space"/>
          <w:color w:val="000000" w:themeColor="text1"/>
          <w:sz w:val="20"/>
          <w:szCs w:val="20"/>
          <w:shd w:val="clear" w:color="auto" w:fill="FFFFFF"/>
          <w:lang w:val="fr-FR"/>
        </w:rPr>
        <w:t> </w:t>
      </w:r>
      <w:r w:rsidRPr="004C58A1">
        <w:rPr>
          <w:color w:val="000000" w:themeColor="text1"/>
          <w:shd w:val="clear" w:color="auto" w:fill="FFFFFF"/>
          <w:lang w:val="fr-FR"/>
        </w:rPr>
        <w:t>- Le Président de la République, sur proposition du Gouvernement pendant la durée des sessions ou sur proposition conjointe des deux assemblées, publiées au Journal Officiel, peut soumettre au référendum tout projet de loi portant sur l'organisation des pouvoirs publics, sur des réformes relatives à la politique économique, sociale ou environnementale de la nation et aux services publics qui y concourent, ou tendant à autoriser la ratification d'un traité qui, sans être contraire à la Constitution, aurait des incidences sur le fonctionnement des institutions.</w:t>
      </w:r>
    </w:p>
    <w:p w:rsidR="009014E3" w:rsidRPr="004C58A1" w:rsidRDefault="009014E3" w:rsidP="009014E3">
      <w:pPr>
        <w:rPr>
          <w:color w:val="000000" w:themeColor="text1"/>
          <w:sz w:val="13"/>
          <w:szCs w:val="13"/>
          <w:shd w:val="clear" w:color="auto" w:fill="FFFFFF"/>
          <w:lang w:val="fr-FR"/>
        </w:rPr>
      </w:pPr>
      <w:r w:rsidRPr="004C58A1">
        <w:rPr>
          <w:color w:val="000000" w:themeColor="text1"/>
          <w:shd w:val="clear" w:color="auto" w:fill="FFFFFF"/>
          <w:lang w:val="fr-FR"/>
        </w:rPr>
        <w:t>Lorsque le référendum est organisé sur proposition du Gouvernement, celui-ci fait, devant chaque assemblée, une déclaration qui est suivie d'un débat.</w:t>
      </w:r>
    </w:p>
    <w:p w:rsidR="009014E3" w:rsidRPr="004C58A1" w:rsidRDefault="009014E3" w:rsidP="009014E3">
      <w:pPr>
        <w:rPr>
          <w:bCs/>
          <w:color w:val="000000" w:themeColor="text1"/>
          <w:lang w:val="fr-FR"/>
        </w:rPr>
      </w:pPr>
    </w:p>
    <w:p w:rsidR="009014E3" w:rsidRPr="004C58A1" w:rsidRDefault="009014E3" w:rsidP="009014E3">
      <w:pPr>
        <w:rPr>
          <w:bCs/>
          <w:color w:val="000000" w:themeColor="text1"/>
          <w:lang w:val="fr-FR"/>
        </w:rPr>
      </w:pPr>
      <w:r w:rsidRPr="004C58A1">
        <w:rPr>
          <w:color w:val="000000" w:themeColor="text1"/>
          <w:lang w:val="fr-FR"/>
        </w:rPr>
        <w:t>Titre VII - Le Conseil Constitutionnel</w:t>
      </w:r>
    </w:p>
    <w:p w:rsidR="009014E3" w:rsidRPr="004C58A1" w:rsidRDefault="009014E3" w:rsidP="009014E3">
      <w:pPr>
        <w:rPr>
          <w:color w:val="000000" w:themeColor="text1"/>
          <w:szCs w:val="13"/>
          <w:shd w:val="clear" w:color="auto" w:fill="FFFFFF"/>
          <w:lang w:val="fr-FR"/>
        </w:rPr>
      </w:pPr>
      <w:r w:rsidRPr="004C58A1">
        <w:rPr>
          <w:bCs/>
          <w:color w:val="000000" w:themeColor="text1"/>
          <w:szCs w:val="20"/>
          <w:shd w:val="clear" w:color="auto" w:fill="FFFFFF"/>
          <w:lang w:val="fr-FR"/>
        </w:rPr>
        <w:t>Art. 58.</w:t>
      </w:r>
      <w:r w:rsidRPr="004C58A1">
        <w:rPr>
          <w:rStyle w:val="apple-converted-space"/>
          <w:color w:val="000000" w:themeColor="text1"/>
          <w:szCs w:val="20"/>
          <w:shd w:val="clear" w:color="auto" w:fill="FFFFFF"/>
          <w:lang w:val="fr-FR"/>
        </w:rPr>
        <w:t> </w:t>
      </w:r>
      <w:r w:rsidRPr="004C58A1">
        <w:rPr>
          <w:color w:val="000000" w:themeColor="text1"/>
          <w:szCs w:val="20"/>
          <w:shd w:val="clear" w:color="auto" w:fill="FFFFFF"/>
          <w:lang w:val="fr-FR"/>
        </w:rPr>
        <w:t>- Le Conseil Constitutionnel veille à la régularité de l'élection du Président de la République.</w:t>
      </w:r>
      <w:r w:rsidR="00CE3CF6">
        <w:rPr>
          <w:color w:val="000000" w:themeColor="text1"/>
          <w:szCs w:val="13"/>
          <w:shd w:val="clear" w:color="auto" w:fill="FFFFFF"/>
          <w:lang w:val="fr-FR"/>
        </w:rPr>
        <w:t xml:space="preserve"> </w:t>
      </w:r>
      <w:r w:rsidRPr="004C58A1">
        <w:rPr>
          <w:color w:val="000000" w:themeColor="text1"/>
          <w:szCs w:val="20"/>
          <w:shd w:val="clear" w:color="auto" w:fill="FFFFFF"/>
          <w:lang w:val="fr-FR"/>
        </w:rPr>
        <w:t>Il examine les réclamations et proclame les résultats du scrutin.</w:t>
      </w:r>
    </w:p>
    <w:p w:rsidR="009014E3" w:rsidRPr="004C58A1" w:rsidRDefault="009014E3" w:rsidP="009014E3">
      <w:pPr>
        <w:rPr>
          <w:color w:val="000000" w:themeColor="text1"/>
          <w:szCs w:val="13"/>
          <w:shd w:val="clear" w:color="auto" w:fill="FFFFFF"/>
          <w:lang w:val="fr-FR"/>
        </w:rPr>
      </w:pPr>
      <w:r w:rsidRPr="004C58A1">
        <w:rPr>
          <w:bCs/>
          <w:color w:val="000000" w:themeColor="text1"/>
          <w:szCs w:val="20"/>
          <w:shd w:val="clear" w:color="auto" w:fill="FFFFFF"/>
          <w:lang w:val="fr-FR"/>
        </w:rPr>
        <w:t>Art. 59.</w:t>
      </w:r>
      <w:r w:rsidRPr="004C58A1">
        <w:rPr>
          <w:rStyle w:val="apple-converted-space"/>
          <w:color w:val="000000" w:themeColor="text1"/>
          <w:szCs w:val="20"/>
          <w:shd w:val="clear" w:color="auto" w:fill="FFFFFF"/>
          <w:lang w:val="fr-FR"/>
        </w:rPr>
        <w:t> </w:t>
      </w:r>
      <w:r w:rsidRPr="004C58A1">
        <w:rPr>
          <w:color w:val="000000" w:themeColor="text1"/>
          <w:szCs w:val="20"/>
          <w:shd w:val="clear" w:color="auto" w:fill="FFFFFF"/>
          <w:lang w:val="fr-FR"/>
        </w:rPr>
        <w:t>- Le Conseil Constitutionnel statue, en cas de contestation, sur la régularité de l'élection des députés et des sénateurs.</w:t>
      </w:r>
    </w:p>
    <w:p w:rsidR="009014E3" w:rsidRPr="004C58A1" w:rsidRDefault="009014E3" w:rsidP="009014E3">
      <w:pPr>
        <w:rPr>
          <w:color w:val="000000" w:themeColor="text1"/>
          <w:szCs w:val="13"/>
          <w:shd w:val="clear" w:color="auto" w:fill="FFFFFF"/>
          <w:lang w:val="fr-FR"/>
        </w:rPr>
      </w:pPr>
      <w:r w:rsidRPr="004C58A1">
        <w:rPr>
          <w:bCs/>
          <w:color w:val="000000" w:themeColor="text1"/>
          <w:szCs w:val="20"/>
          <w:shd w:val="clear" w:color="auto" w:fill="FFFFFF"/>
          <w:lang w:val="fr-FR"/>
        </w:rPr>
        <w:t>Art. 60.</w:t>
      </w:r>
      <w:r w:rsidRPr="004C58A1">
        <w:rPr>
          <w:rStyle w:val="apple-converted-space"/>
          <w:color w:val="000000" w:themeColor="text1"/>
          <w:szCs w:val="20"/>
          <w:shd w:val="clear" w:color="auto" w:fill="FFFFFF"/>
          <w:lang w:val="fr-FR"/>
        </w:rPr>
        <w:t> </w:t>
      </w:r>
      <w:r w:rsidRPr="004C58A1">
        <w:rPr>
          <w:color w:val="000000" w:themeColor="text1"/>
          <w:szCs w:val="20"/>
          <w:shd w:val="clear" w:color="auto" w:fill="FFFFFF"/>
          <w:lang w:val="fr-FR"/>
        </w:rPr>
        <w:t>- Le Conseil Constitutionnel veille à la régularité des opérations de référendum prévues aux articles 11 et 89 et au titre XV. Il en proclame les résultats.</w:t>
      </w:r>
    </w:p>
    <w:p w:rsidR="009014E3" w:rsidRPr="004C58A1" w:rsidRDefault="009014E3" w:rsidP="009014E3">
      <w:pPr>
        <w:rPr>
          <w:color w:val="000000" w:themeColor="text1"/>
          <w:szCs w:val="13"/>
          <w:shd w:val="clear" w:color="auto" w:fill="FFFFFF"/>
          <w:lang w:val="fr-FR"/>
        </w:rPr>
      </w:pPr>
      <w:r w:rsidRPr="004C58A1">
        <w:rPr>
          <w:bCs/>
          <w:color w:val="000000" w:themeColor="text1"/>
          <w:szCs w:val="20"/>
          <w:shd w:val="clear" w:color="auto" w:fill="FFFFFF"/>
          <w:lang w:val="fr-FR"/>
        </w:rPr>
        <w:t>Art. 61.</w:t>
      </w:r>
      <w:r w:rsidRPr="004C58A1">
        <w:rPr>
          <w:rStyle w:val="apple-converted-space"/>
          <w:color w:val="000000" w:themeColor="text1"/>
          <w:szCs w:val="20"/>
          <w:shd w:val="clear" w:color="auto" w:fill="FFFFFF"/>
          <w:lang w:val="fr-FR"/>
        </w:rPr>
        <w:t> </w:t>
      </w:r>
      <w:r w:rsidRPr="004C58A1">
        <w:rPr>
          <w:color w:val="000000" w:themeColor="text1"/>
          <w:szCs w:val="20"/>
          <w:shd w:val="clear" w:color="auto" w:fill="FFFFFF"/>
          <w:lang w:val="fr-FR"/>
        </w:rPr>
        <w:t>- Les lois organiques, avant leur promulgation,</w:t>
      </w:r>
      <w:r w:rsidRPr="004C58A1">
        <w:rPr>
          <w:rStyle w:val="apple-converted-space"/>
          <w:color w:val="000000" w:themeColor="text1"/>
          <w:shd w:val="clear" w:color="auto" w:fill="FFFFFF"/>
          <w:lang w:val="fr-FR"/>
        </w:rPr>
        <w:t> </w:t>
      </w:r>
      <w:r w:rsidRPr="004C58A1">
        <w:rPr>
          <w:color w:val="000000" w:themeColor="text1"/>
          <w:szCs w:val="20"/>
          <w:shd w:val="clear" w:color="auto" w:fill="FFFFFF"/>
          <w:lang w:val="fr-FR"/>
        </w:rPr>
        <w:t>les propositions de loi mentionnées à l'article 11 avant qu'elles ne soient soumises au référendum</w:t>
      </w:r>
      <w:r w:rsidRPr="004C58A1">
        <w:rPr>
          <w:color w:val="000000" w:themeColor="text1"/>
          <w:shd w:val="clear" w:color="auto" w:fill="FFFFFF"/>
          <w:lang w:val="fr-FR"/>
        </w:rPr>
        <w:t>,</w:t>
      </w:r>
      <w:r w:rsidRPr="004C58A1">
        <w:rPr>
          <w:rStyle w:val="apple-converted-space"/>
          <w:color w:val="000000" w:themeColor="text1"/>
          <w:szCs w:val="20"/>
          <w:shd w:val="clear" w:color="auto" w:fill="FFFFFF"/>
          <w:lang w:val="fr-FR"/>
        </w:rPr>
        <w:t> </w:t>
      </w:r>
      <w:r w:rsidRPr="004C58A1">
        <w:rPr>
          <w:color w:val="000000" w:themeColor="text1"/>
          <w:szCs w:val="20"/>
          <w:shd w:val="clear" w:color="auto" w:fill="FFFFFF"/>
          <w:lang w:val="fr-FR"/>
        </w:rPr>
        <w:t>et les règlements des assemblées parlementaires, avant leur mise en application, doivent être soumis au Conseil Constitutionnel qui se prononce sur leur conformité à la Constitution.</w:t>
      </w:r>
    </w:p>
    <w:p w:rsidR="009014E3" w:rsidRPr="004C58A1" w:rsidRDefault="009014E3" w:rsidP="009014E3">
      <w:pPr>
        <w:rPr>
          <w:color w:val="000000" w:themeColor="text1"/>
          <w:szCs w:val="13"/>
          <w:shd w:val="clear" w:color="auto" w:fill="FFFFFF"/>
          <w:lang w:val="fr-FR"/>
        </w:rPr>
      </w:pPr>
      <w:r w:rsidRPr="004C58A1">
        <w:rPr>
          <w:color w:val="000000" w:themeColor="text1"/>
          <w:szCs w:val="20"/>
          <w:shd w:val="clear" w:color="auto" w:fill="FFFFFF"/>
          <w:lang w:val="fr-FR"/>
        </w:rPr>
        <w:t>Aux mêmes fins, les lois peuvent être déférées au Conseil Constitutionnel, avant leur promulgation, par le Président de la République, le Premier Ministre, le Président de l'Assemblée Nationale, le Président du Sénat ou soixante députés ou soixante sénateurs.</w:t>
      </w:r>
    </w:p>
    <w:p w:rsidR="009014E3" w:rsidRPr="004C58A1" w:rsidRDefault="009014E3" w:rsidP="009014E3">
      <w:pPr>
        <w:rPr>
          <w:color w:val="000000" w:themeColor="text1"/>
          <w:szCs w:val="13"/>
          <w:shd w:val="clear" w:color="auto" w:fill="FFFFFF"/>
          <w:lang w:val="fr-FR"/>
        </w:rPr>
      </w:pPr>
      <w:r w:rsidRPr="004C58A1">
        <w:rPr>
          <w:color w:val="000000" w:themeColor="text1"/>
          <w:szCs w:val="20"/>
          <w:shd w:val="clear" w:color="auto" w:fill="FFFFFF"/>
          <w:lang w:val="fr-FR"/>
        </w:rPr>
        <w:t>Dans les cas prévus aux deux alinéas précédents, le Conseil Constitutionnel doit statuer dans le délai d'un mois. Toutefois, à la demande du Gouvernement, s'il y a urgence, ce délai est ramené à huit jours.</w:t>
      </w:r>
      <w:r w:rsidR="00CE3CF6">
        <w:rPr>
          <w:color w:val="000000" w:themeColor="text1"/>
          <w:szCs w:val="13"/>
          <w:shd w:val="clear" w:color="auto" w:fill="FFFFFF"/>
          <w:lang w:val="fr-FR"/>
        </w:rPr>
        <w:t xml:space="preserve"> </w:t>
      </w:r>
      <w:r w:rsidRPr="004C58A1">
        <w:rPr>
          <w:color w:val="000000" w:themeColor="text1"/>
          <w:szCs w:val="20"/>
          <w:shd w:val="clear" w:color="auto" w:fill="FFFFFF"/>
          <w:lang w:val="fr-FR"/>
        </w:rPr>
        <w:t>Dans ces mêmes cas, la saisine du Conseil Constitutionnel suspend le délai de promulgation.</w:t>
      </w:r>
    </w:p>
    <w:p w:rsidR="009014E3" w:rsidRPr="004C58A1" w:rsidRDefault="009014E3" w:rsidP="009014E3">
      <w:pPr>
        <w:rPr>
          <w:rStyle w:val="apple-converted-space"/>
          <w:color w:val="000000" w:themeColor="text1"/>
          <w:szCs w:val="20"/>
          <w:shd w:val="clear" w:color="auto" w:fill="FFFFFF"/>
          <w:lang w:val="fr-FR"/>
        </w:rPr>
      </w:pPr>
      <w:r w:rsidRPr="004C58A1">
        <w:rPr>
          <w:rStyle w:val="Zvraznn"/>
          <w:bCs/>
          <w:i w:val="0"/>
          <w:iCs w:val="0"/>
          <w:color w:val="000000" w:themeColor="text1"/>
          <w:szCs w:val="20"/>
          <w:shd w:val="clear" w:color="auto" w:fill="FFFFFF"/>
          <w:lang w:val="fr-FR"/>
        </w:rPr>
        <w:t>Art. 61-1.</w:t>
      </w:r>
      <w:r w:rsidRPr="004C58A1">
        <w:rPr>
          <w:rStyle w:val="Zvraznn"/>
          <w:i w:val="0"/>
          <w:iCs w:val="0"/>
          <w:color w:val="000000" w:themeColor="text1"/>
          <w:szCs w:val="20"/>
          <w:shd w:val="clear" w:color="auto" w:fill="FFFFFF"/>
          <w:lang w:val="fr-FR"/>
        </w:rPr>
        <w:t>- Lorsque, à l'occasion d'une instance en cours devant une juridiction, il est soutenu qu'une disposition législative porte atteinte aux droits et libertés que la Constitution garantit, le Conseil constitutionnel peut être saisi de cette question sur renvoi du Conseil d'État ou de la Cour de cassation qui se prononce dans un délai déterminé.</w:t>
      </w:r>
      <w:r w:rsidRPr="004C58A1">
        <w:rPr>
          <w:rStyle w:val="apple-converted-space"/>
          <w:color w:val="000000" w:themeColor="text1"/>
          <w:szCs w:val="20"/>
          <w:shd w:val="clear" w:color="auto" w:fill="FFFFFF"/>
          <w:lang w:val="fr-FR"/>
        </w:rPr>
        <w:t> </w:t>
      </w:r>
    </w:p>
    <w:p w:rsidR="009014E3" w:rsidRPr="004C58A1" w:rsidRDefault="009014E3" w:rsidP="009014E3">
      <w:pPr>
        <w:rPr>
          <w:rStyle w:val="apple-converted-space"/>
          <w:color w:val="000000" w:themeColor="text1"/>
          <w:szCs w:val="20"/>
          <w:shd w:val="clear" w:color="auto" w:fill="FFFFFF"/>
          <w:lang w:val="fr-FR"/>
        </w:rPr>
      </w:pPr>
    </w:p>
    <w:p w:rsidR="009014E3" w:rsidRPr="004C58A1" w:rsidRDefault="009014E3" w:rsidP="009014E3">
      <w:pPr>
        <w:rPr>
          <w:color w:val="000000" w:themeColor="text1"/>
          <w:shd w:val="clear" w:color="auto" w:fill="FFFFFF"/>
          <w:lang w:val="fr-FR"/>
        </w:rPr>
      </w:pPr>
      <w:r w:rsidRPr="004C58A1">
        <w:rPr>
          <w:color w:val="000000" w:themeColor="text1"/>
          <w:lang w:val="fr-FR"/>
        </w:rPr>
        <w:t>Titre XV - De l'Union européenne</w:t>
      </w:r>
    </w:p>
    <w:p w:rsidR="009014E3" w:rsidRPr="004C58A1" w:rsidRDefault="009014E3" w:rsidP="009014E3">
      <w:pPr>
        <w:rPr>
          <w:color w:val="000000" w:themeColor="text1"/>
          <w:shd w:val="clear" w:color="auto" w:fill="FFFFFF"/>
          <w:lang w:val="fr-FR"/>
        </w:rPr>
      </w:pPr>
      <w:r w:rsidRPr="004C58A1">
        <w:rPr>
          <w:color w:val="000000" w:themeColor="text1"/>
          <w:shd w:val="clear" w:color="auto" w:fill="FFFFFF"/>
          <w:lang w:val="fr-FR"/>
        </w:rPr>
        <w:t>Art 88-1. -</w:t>
      </w:r>
      <w:r w:rsidRPr="004C58A1">
        <w:rPr>
          <w:rStyle w:val="apple-converted-space"/>
          <w:color w:val="000000" w:themeColor="text1"/>
          <w:shd w:val="clear" w:color="auto" w:fill="FFFFFF"/>
          <w:lang w:val="fr-FR"/>
        </w:rPr>
        <w:t> </w:t>
      </w:r>
      <w:r w:rsidRPr="004C58A1">
        <w:rPr>
          <w:color w:val="000000" w:themeColor="text1"/>
          <w:shd w:val="clear" w:color="auto" w:fill="FFFFFF"/>
          <w:lang w:val="fr-FR"/>
        </w:rPr>
        <w:t>La République participe à l'Union européenne constituée d'États qui ont choisi librement d'exercer en commun certaines de leurs compétences en vertu du traité sur l'Union européenne et du traité sur le fonctionnement de l'Union européenne, tels qu'ils résultent du</w:t>
      </w:r>
      <w:hyperlink r:id="rId5" w:history="1">
        <w:r w:rsidRPr="004C58A1">
          <w:rPr>
            <w:rStyle w:val="apple-converted-space"/>
            <w:color w:val="000000" w:themeColor="text1"/>
            <w:shd w:val="clear" w:color="auto" w:fill="FFFFFF"/>
            <w:lang w:val="fr-FR"/>
          </w:rPr>
          <w:t> </w:t>
        </w:r>
        <w:r w:rsidRPr="004C58A1">
          <w:rPr>
            <w:rStyle w:val="Hypertextovodkaz"/>
            <w:color w:val="000000" w:themeColor="text1"/>
            <w:u w:val="none"/>
            <w:shd w:val="clear" w:color="auto" w:fill="FFFFFF"/>
            <w:lang w:val="fr-FR"/>
          </w:rPr>
          <w:t>traité signé à Lisbonne le 13 décembre 2007.</w:t>
        </w:r>
      </w:hyperlink>
    </w:p>
    <w:p w:rsidR="009014E3" w:rsidRPr="004C58A1" w:rsidRDefault="009014E3" w:rsidP="009014E3">
      <w:pPr>
        <w:rPr>
          <w:color w:val="000000" w:themeColor="text1"/>
          <w:shd w:val="clear" w:color="auto" w:fill="FFFFFF"/>
          <w:lang w:val="fr-FR"/>
        </w:rPr>
      </w:pPr>
      <w:r w:rsidRPr="004C58A1">
        <w:rPr>
          <w:color w:val="000000" w:themeColor="text1"/>
          <w:shd w:val="clear" w:color="auto" w:fill="FFFFFF"/>
          <w:lang w:val="fr-FR"/>
        </w:rPr>
        <w:t>Art 88-2. -</w:t>
      </w:r>
      <w:r w:rsidRPr="004C58A1">
        <w:rPr>
          <w:rStyle w:val="apple-converted-space"/>
          <w:color w:val="000000" w:themeColor="text1"/>
          <w:shd w:val="clear" w:color="auto" w:fill="FFFFFF"/>
          <w:lang w:val="fr-FR"/>
        </w:rPr>
        <w:t> </w:t>
      </w:r>
      <w:r w:rsidRPr="004C58A1">
        <w:rPr>
          <w:color w:val="000000" w:themeColor="text1"/>
          <w:shd w:val="clear" w:color="auto" w:fill="FFFFFF"/>
          <w:lang w:val="fr-FR"/>
        </w:rPr>
        <w:t>La loi fixe les règles relatives au mandat d'arrêt européen en application des actes pris par les institutions de l'Union européenne.</w:t>
      </w:r>
    </w:p>
    <w:p w:rsidR="009014E3" w:rsidRPr="004C58A1" w:rsidRDefault="009014E3" w:rsidP="009014E3">
      <w:pPr>
        <w:rPr>
          <w:color w:val="000000" w:themeColor="text1"/>
          <w:shd w:val="clear" w:color="auto" w:fill="FFFFFF"/>
          <w:lang w:val="fr-FR"/>
        </w:rPr>
      </w:pPr>
      <w:r w:rsidRPr="004C58A1">
        <w:rPr>
          <w:color w:val="000000" w:themeColor="text1"/>
          <w:shd w:val="clear" w:color="auto" w:fill="FFFFFF"/>
          <w:lang w:val="fr-FR"/>
        </w:rPr>
        <w:t>Art 88-3.</w:t>
      </w:r>
      <w:r w:rsidRPr="004C58A1">
        <w:rPr>
          <w:rStyle w:val="apple-converted-space"/>
          <w:color w:val="000000" w:themeColor="text1"/>
          <w:shd w:val="clear" w:color="auto" w:fill="FFFFFF"/>
          <w:lang w:val="fr-FR"/>
        </w:rPr>
        <w:t> </w:t>
      </w:r>
      <w:r w:rsidRPr="004C58A1">
        <w:rPr>
          <w:color w:val="000000" w:themeColor="text1"/>
          <w:shd w:val="clear" w:color="auto" w:fill="FFFFFF"/>
          <w:lang w:val="fr-FR"/>
        </w:rPr>
        <w:t>-</w:t>
      </w:r>
      <w:r w:rsidRPr="004C58A1">
        <w:rPr>
          <w:rStyle w:val="apple-converted-space"/>
          <w:color w:val="000000" w:themeColor="text1"/>
          <w:shd w:val="clear" w:color="auto" w:fill="FFFFFF"/>
          <w:lang w:val="fr-FR"/>
        </w:rPr>
        <w:t> </w:t>
      </w:r>
      <w:r w:rsidRPr="004C58A1">
        <w:rPr>
          <w:color w:val="000000" w:themeColor="text1"/>
          <w:shd w:val="clear" w:color="auto" w:fill="FFFFFF"/>
          <w:lang w:val="fr-FR"/>
        </w:rPr>
        <w:t>Sous réserve de réciprocité et selon les modalités prévues par le Traité sur l'Union européenne signé le 7 février 1992, le droit de vote et d'éligibilité aux élections municipales peut être accordé aux seuls citoyens de l'Union résidant en France. Ces citoyens ne peuvent exercer les fonctions de maire ou d'adjoint ni participer à la désignation des électeurs sénatoriaux et à l'élection des sénateurs. Une loi organique votée dans les mêmes termes par les deux assemblées détermine les conditions d'application du présent article.</w:t>
      </w:r>
    </w:p>
    <w:p w:rsidR="009014E3" w:rsidRPr="004C58A1" w:rsidRDefault="009014E3" w:rsidP="009014E3">
      <w:pPr>
        <w:rPr>
          <w:rStyle w:val="apple-converted-space"/>
          <w:color w:val="000000" w:themeColor="text1"/>
          <w:shd w:val="clear" w:color="auto" w:fill="FFFFFF"/>
          <w:lang w:val="fr-FR"/>
        </w:rPr>
      </w:pPr>
      <w:r w:rsidRPr="004C58A1">
        <w:rPr>
          <w:color w:val="000000" w:themeColor="text1"/>
          <w:shd w:val="clear" w:color="auto" w:fill="FFFFFF"/>
          <w:lang w:val="fr-FR"/>
        </w:rPr>
        <w:t>Art 88-4. - </w:t>
      </w:r>
      <w:r w:rsidRPr="004C58A1">
        <w:rPr>
          <w:rStyle w:val="apple-converted-space"/>
          <w:color w:val="000000" w:themeColor="text1"/>
          <w:shd w:val="clear" w:color="auto" w:fill="FFFFFF"/>
          <w:lang w:val="fr-FR"/>
        </w:rPr>
        <w:t> </w:t>
      </w:r>
      <w:r w:rsidRPr="004C58A1">
        <w:rPr>
          <w:color w:val="000000" w:themeColor="text1"/>
          <w:shd w:val="clear" w:color="auto" w:fill="FFFFFF"/>
          <w:lang w:val="fr-FR"/>
        </w:rPr>
        <w:t xml:space="preserve">Le Gouvernement soumet à l'Assemblée nationale et au Sénat, dès leur transmission au Conseil de l'Union européenne, les projets d'actes législatifs européens et les </w:t>
      </w:r>
      <w:r w:rsidRPr="004C58A1">
        <w:rPr>
          <w:color w:val="000000" w:themeColor="text1"/>
          <w:shd w:val="clear" w:color="auto" w:fill="FFFFFF"/>
          <w:lang w:val="fr-FR"/>
        </w:rPr>
        <w:lastRenderedPageBreak/>
        <w:t>autres projets ou propositions d'actes de l'Union européenne.</w:t>
      </w:r>
      <w:r w:rsidRPr="004C58A1">
        <w:rPr>
          <w:rStyle w:val="apple-converted-space"/>
          <w:color w:val="000000" w:themeColor="text1"/>
          <w:shd w:val="clear" w:color="auto" w:fill="FFFFFF"/>
          <w:lang w:val="fr-FR"/>
        </w:rPr>
        <w:t> </w:t>
      </w:r>
      <w:r w:rsidRPr="004C58A1">
        <w:rPr>
          <w:color w:val="000000" w:themeColor="text1"/>
          <w:shd w:val="clear" w:color="auto" w:fill="FFFFFF"/>
          <w:lang w:val="fr-FR"/>
        </w:rPr>
        <w:br/>
        <w:t>Selon des modalités fixées par le règlement de chaque assemblée, des résolutions européennes peuvent être adoptées, le cas échéant en dehors des sessions, sur les projets ou propositions mentionnés au premier alinéa, ainsi que sur tout document émanant d'une institution de l'Union européenne.</w:t>
      </w:r>
      <w:r w:rsidRPr="004C58A1">
        <w:rPr>
          <w:rStyle w:val="apple-converted-space"/>
          <w:color w:val="000000" w:themeColor="text1"/>
          <w:shd w:val="clear" w:color="auto" w:fill="FFFFFF"/>
          <w:lang w:val="fr-FR"/>
        </w:rPr>
        <w:t> </w:t>
      </w:r>
    </w:p>
    <w:p w:rsidR="009014E3" w:rsidRPr="004C58A1" w:rsidRDefault="009014E3">
      <w:pPr>
        <w:rPr>
          <w:color w:val="000000" w:themeColor="text1"/>
          <w:lang w:val="fr-FR"/>
        </w:rPr>
      </w:pPr>
    </w:p>
    <w:p w:rsidR="009014E3" w:rsidRPr="004C58A1" w:rsidRDefault="00CE3CF6" w:rsidP="009014E3">
      <w:pPr>
        <w:spacing w:line="156" w:lineRule="atLeast"/>
        <w:rPr>
          <w:color w:val="000000" w:themeColor="text1"/>
          <w:szCs w:val="13"/>
          <w:shd w:val="clear" w:color="auto" w:fill="FFFFFF"/>
          <w:lang w:val="fr-FR"/>
        </w:rPr>
      </w:pPr>
      <w:hyperlink r:id="rId6" w:history="1">
        <w:r w:rsidR="009014E3" w:rsidRPr="004C58A1">
          <w:rPr>
            <w:rStyle w:val="Hypertextovodkaz"/>
            <w:bCs/>
            <w:color w:val="000000" w:themeColor="text1"/>
            <w:szCs w:val="20"/>
            <w:u w:val="none"/>
            <w:shd w:val="clear" w:color="auto" w:fill="FFFFFF"/>
            <w:lang w:val="fr-FR"/>
          </w:rPr>
          <w:t>Code civil</w:t>
        </w:r>
      </w:hyperlink>
    </w:p>
    <w:p w:rsidR="009014E3" w:rsidRPr="004C58A1" w:rsidRDefault="00CE3CF6" w:rsidP="009014E3">
      <w:pPr>
        <w:spacing w:line="156" w:lineRule="atLeast"/>
        <w:rPr>
          <w:color w:val="000000" w:themeColor="text1"/>
          <w:szCs w:val="13"/>
          <w:shd w:val="clear" w:color="auto" w:fill="FFFFFF"/>
          <w:lang w:val="fr-FR"/>
        </w:rPr>
      </w:pPr>
      <w:hyperlink r:id="rId7" w:history="1">
        <w:r w:rsidR="009014E3" w:rsidRPr="004C58A1">
          <w:rPr>
            <w:rStyle w:val="Hypertextovodkaz"/>
            <w:color w:val="000000" w:themeColor="text1"/>
            <w:szCs w:val="13"/>
            <w:u w:val="none"/>
            <w:shd w:val="clear" w:color="auto" w:fill="FFFFFF"/>
            <w:lang w:val="fr-FR"/>
          </w:rPr>
          <w:t>Livre Ier : Des personnes</w:t>
        </w:r>
      </w:hyperlink>
    </w:p>
    <w:p w:rsidR="009014E3" w:rsidRPr="004C58A1" w:rsidRDefault="00CE3CF6" w:rsidP="009014E3">
      <w:pPr>
        <w:spacing w:line="156" w:lineRule="atLeast"/>
        <w:rPr>
          <w:color w:val="000000" w:themeColor="text1"/>
          <w:szCs w:val="13"/>
          <w:shd w:val="clear" w:color="auto" w:fill="FFFFFF"/>
          <w:lang w:val="fr-FR"/>
        </w:rPr>
      </w:pPr>
      <w:hyperlink r:id="rId8" w:history="1">
        <w:r w:rsidR="009014E3" w:rsidRPr="004C58A1">
          <w:rPr>
            <w:rStyle w:val="Hypertextovodkaz"/>
            <w:color w:val="000000" w:themeColor="text1"/>
            <w:szCs w:val="13"/>
            <w:u w:val="none"/>
            <w:shd w:val="clear" w:color="auto" w:fill="FFFFFF"/>
            <w:lang w:val="fr-FR"/>
          </w:rPr>
          <w:t>Titre II : Des actes de l'état civil</w:t>
        </w:r>
      </w:hyperlink>
    </w:p>
    <w:p w:rsidR="009014E3" w:rsidRPr="004C58A1" w:rsidRDefault="00CE3CF6" w:rsidP="009014E3">
      <w:pPr>
        <w:spacing w:line="156" w:lineRule="atLeast"/>
        <w:rPr>
          <w:color w:val="000000" w:themeColor="text1"/>
          <w:szCs w:val="13"/>
          <w:shd w:val="clear" w:color="auto" w:fill="FFFFFF"/>
          <w:lang w:val="fr-FR"/>
        </w:rPr>
      </w:pPr>
      <w:hyperlink r:id="rId9" w:history="1">
        <w:r w:rsidR="009014E3" w:rsidRPr="004C58A1">
          <w:rPr>
            <w:rStyle w:val="Hypertextovodkaz"/>
            <w:color w:val="000000" w:themeColor="text1"/>
            <w:szCs w:val="13"/>
            <w:u w:val="none"/>
            <w:shd w:val="clear" w:color="auto" w:fill="FFFFFF"/>
            <w:lang w:val="fr-FR"/>
          </w:rPr>
          <w:t>Chapitre II : Des actes de naissance</w:t>
        </w:r>
      </w:hyperlink>
    </w:p>
    <w:p w:rsidR="009014E3" w:rsidRPr="004C58A1" w:rsidRDefault="009014E3" w:rsidP="009C31B1">
      <w:pPr>
        <w:spacing w:line="156" w:lineRule="atLeast"/>
        <w:rPr>
          <w:color w:val="000000" w:themeColor="text1"/>
          <w:szCs w:val="13"/>
          <w:shd w:val="clear" w:color="auto" w:fill="FFFFFF"/>
          <w:lang w:val="fr-FR"/>
        </w:rPr>
      </w:pPr>
      <w:r w:rsidRPr="004C58A1">
        <w:rPr>
          <w:color w:val="000000" w:themeColor="text1"/>
          <w:shd w:val="clear" w:color="auto" w:fill="FFFFFF"/>
          <w:lang w:val="fr-FR"/>
        </w:rPr>
        <w:t>Section 1 : Des déclarations de naissance</w:t>
      </w:r>
      <w:bookmarkStart w:id="0" w:name="_GoBack"/>
      <w:bookmarkEnd w:id="0"/>
    </w:p>
    <w:p w:rsidR="009014E3" w:rsidRPr="004C58A1" w:rsidRDefault="009014E3" w:rsidP="009014E3">
      <w:pPr>
        <w:rPr>
          <w:bCs/>
          <w:color w:val="000000" w:themeColor="text1"/>
          <w:szCs w:val="16"/>
          <w:shd w:val="clear" w:color="auto" w:fill="FFFFFF"/>
          <w:lang w:val="fr-FR"/>
        </w:rPr>
      </w:pPr>
      <w:r w:rsidRPr="004C58A1">
        <w:rPr>
          <w:bCs/>
          <w:color w:val="000000" w:themeColor="text1"/>
          <w:szCs w:val="16"/>
          <w:shd w:val="clear" w:color="auto" w:fill="FFFFFF"/>
          <w:lang w:val="fr-FR"/>
        </w:rPr>
        <w:t>Article 55</w:t>
      </w:r>
      <w:r w:rsidRPr="004C58A1">
        <w:rPr>
          <w:rStyle w:val="apple-converted-space"/>
          <w:bCs/>
          <w:color w:val="000000" w:themeColor="text1"/>
          <w:szCs w:val="16"/>
          <w:shd w:val="clear" w:color="auto" w:fill="FFFFFF"/>
          <w:lang w:val="fr-FR"/>
        </w:rPr>
        <w:t> </w:t>
      </w:r>
      <w:hyperlink r:id="rId10" w:history="1">
        <w:r w:rsidRPr="004C58A1">
          <w:rPr>
            <w:rStyle w:val="Hypertextovodkaz"/>
            <w:bCs/>
            <w:color w:val="000000" w:themeColor="text1"/>
            <w:szCs w:val="16"/>
            <w:u w:val="none"/>
            <w:shd w:val="clear" w:color="auto" w:fill="FFFFFF"/>
            <w:lang w:val="fr-FR"/>
          </w:rPr>
          <w:t>En savoir plus sur cet article...</w:t>
        </w:r>
      </w:hyperlink>
    </w:p>
    <w:p w:rsidR="009014E3" w:rsidRPr="004C58A1" w:rsidRDefault="009014E3" w:rsidP="009014E3">
      <w:pPr>
        <w:rPr>
          <w:color w:val="000000" w:themeColor="text1"/>
          <w:szCs w:val="13"/>
          <w:shd w:val="clear" w:color="auto" w:fill="FFFFFF"/>
          <w:lang w:val="fr-FR"/>
        </w:rPr>
      </w:pPr>
      <w:r w:rsidRPr="004C58A1">
        <w:rPr>
          <w:color w:val="000000" w:themeColor="text1"/>
          <w:szCs w:val="13"/>
          <w:shd w:val="clear" w:color="auto" w:fill="FFFFFF"/>
          <w:lang w:val="fr-FR"/>
        </w:rPr>
        <w:t>Les déclarations de naissance sont faites dans les trois jours de l'accouchement, à l'officier de l'état civil du lieu.</w:t>
      </w:r>
    </w:p>
    <w:p w:rsidR="009014E3" w:rsidRPr="004C58A1" w:rsidRDefault="009014E3" w:rsidP="009014E3">
      <w:pPr>
        <w:rPr>
          <w:color w:val="000000" w:themeColor="text1"/>
          <w:szCs w:val="13"/>
          <w:shd w:val="clear" w:color="auto" w:fill="FFFFFF"/>
          <w:lang w:val="fr-FR"/>
        </w:rPr>
      </w:pPr>
      <w:r w:rsidRPr="004C58A1">
        <w:rPr>
          <w:color w:val="000000" w:themeColor="text1"/>
          <w:szCs w:val="13"/>
          <w:shd w:val="clear" w:color="auto" w:fill="FFFFFF"/>
          <w:lang w:val="fr-FR"/>
        </w:rPr>
        <w:t>Lorsqu'une naissance n'a pas été déclarée dans le délai légal, l'officier de l'état civil ne peut la relater sur ses registres qu'en vertu d'un jugement rendu par le tribunal de l'arrondissement dans lequel est né l'enfant, et mention sommaire en est faite en marge à la date de la naissance. Si le lieu de la naissance est inconnu, le tribunal compétent est celui du domicile du requérant.</w:t>
      </w:r>
    </w:p>
    <w:p w:rsidR="009014E3" w:rsidRPr="004C58A1" w:rsidRDefault="009014E3" w:rsidP="009014E3">
      <w:pPr>
        <w:rPr>
          <w:color w:val="000000" w:themeColor="text1"/>
          <w:szCs w:val="13"/>
          <w:shd w:val="clear" w:color="auto" w:fill="FFFFFF"/>
          <w:lang w:val="fr-FR"/>
        </w:rPr>
      </w:pPr>
      <w:r w:rsidRPr="004C58A1">
        <w:rPr>
          <w:color w:val="000000" w:themeColor="text1"/>
          <w:szCs w:val="13"/>
          <w:shd w:val="clear" w:color="auto" w:fill="FFFFFF"/>
          <w:lang w:val="fr-FR"/>
        </w:rPr>
        <w:t>En pays étranger, les déclarations aux agents diplomatiques ou consulaires sont faites dans les quinze jours de l'accouchement. Toutefois, ce délai peut être prolongé par décret dans certaines circonscriptions consulaires.</w:t>
      </w:r>
    </w:p>
    <w:p w:rsidR="009014E3" w:rsidRPr="004C58A1" w:rsidRDefault="009014E3">
      <w:pPr>
        <w:rPr>
          <w:color w:val="000000" w:themeColor="text1"/>
          <w:lang w:val="fr-FR"/>
        </w:rPr>
      </w:pPr>
    </w:p>
    <w:sectPr w:rsidR="009014E3" w:rsidRPr="004C5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7B"/>
    <w:rsid w:val="002E27BF"/>
    <w:rsid w:val="004C58A1"/>
    <w:rsid w:val="005121A7"/>
    <w:rsid w:val="009014E3"/>
    <w:rsid w:val="009C31B1"/>
    <w:rsid w:val="00CE3CF6"/>
    <w:rsid w:val="00EE6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4E3"/>
    <w:pPr>
      <w:spacing w:after="0" w:line="240" w:lineRule="auto"/>
    </w:pPr>
    <w:rPr>
      <w:rFonts w:ascii="Times New Roman" w:eastAsia="Times New Roman" w:hAnsi="Times New Roman" w:cs="Times New Roman"/>
      <w:sz w:val="24"/>
      <w:szCs w:val="1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14E3"/>
  </w:style>
  <w:style w:type="character" w:styleId="Zvraznn">
    <w:name w:val="Emphasis"/>
    <w:qFormat/>
    <w:rsid w:val="009014E3"/>
    <w:rPr>
      <w:i/>
      <w:iCs/>
    </w:rPr>
  </w:style>
  <w:style w:type="character" w:styleId="Hypertextovodkaz">
    <w:name w:val="Hyperlink"/>
    <w:semiHidden/>
    <w:rsid w:val="009014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4E3"/>
    <w:pPr>
      <w:spacing w:after="0" w:line="240" w:lineRule="auto"/>
    </w:pPr>
    <w:rPr>
      <w:rFonts w:ascii="Times New Roman" w:eastAsia="Times New Roman" w:hAnsi="Times New Roman" w:cs="Times New Roman"/>
      <w:sz w:val="24"/>
      <w:szCs w:val="1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14E3"/>
  </w:style>
  <w:style w:type="character" w:styleId="Zvraznn">
    <w:name w:val="Emphasis"/>
    <w:qFormat/>
    <w:rsid w:val="009014E3"/>
    <w:rPr>
      <w:i/>
      <w:iCs/>
    </w:rPr>
  </w:style>
  <w:style w:type="character" w:styleId="Hypertextovodkaz">
    <w:name w:val="Hyperlink"/>
    <w:semiHidden/>
    <w:rsid w:val="00901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do;jsessionid=671E1C8FFC32162A83DD19C41029EC6F.tpdjo17v_1?idSectionTA=LEGISCTA000006117679&amp;cidTexte=LEGITEXT000006070721&amp;dateTexte=20110919" TargetMode="External"/><Relationship Id="rId3" Type="http://schemas.openxmlformats.org/officeDocument/2006/relationships/settings" Target="settings.xml"/><Relationship Id="rId7" Type="http://schemas.openxmlformats.org/officeDocument/2006/relationships/hyperlink" Target="http://www.legifrance.gouv.fr/affichCode.do;jsessionid=671E1C8FFC32162A83DD19C41029EC6F.tpdjo17v_1?idSectionTA=LEGISCTA000006089697&amp;cidTexte=LEGITEXT000006070721&amp;dateTexte=2011091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ifrance.gouv.fr/affichCode.do;jsessionid=671E1C8FFC32162A83DD19C41029EC6F.tpdjo17v_1?cidTexte=LEGITEXT000006070721&amp;dateTexte=20110919" TargetMode="External"/><Relationship Id="rId11" Type="http://schemas.openxmlformats.org/officeDocument/2006/relationships/fontTable" Target="fontTable.xml"/><Relationship Id="rId5" Type="http://schemas.openxmlformats.org/officeDocument/2006/relationships/hyperlink" Target="http://www.legifrance.gouv.fr/affichTexte.do?cidTexte=JORFTEXT000021368559&amp;fastPos=1&amp;fastReqId=387952314&amp;categorieLien=id&amp;oldAction=rechTexte" TargetMode="External"/><Relationship Id="rId10" Type="http://schemas.openxmlformats.org/officeDocument/2006/relationships/hyperlink" Target="http://www.legifrance.gouv.fr/affichCodeArticle.do;jsessionid=671E1C8FFC32162A83DD19C41029EC6F.tpdjo17v_1?idArticle=LEGIARTI000006420884&amp;cidTexte=LEGITEXT000006070721&amp;dateTexte=20110919" TargetMode="External"/><Relationship Id="rId4" Type="http://schemas.openxmlformats.org/officeDocument/2006/relationships/webSettings" Target="webSettings.xml"/><Relationship Id="rId9" Type="http://schemas.openxmlformats.org/officeDocument/2006/relationships/hyperlink" Target="http://www.legifrance.gouv.fr/affichCode.do;jsessionid=671E1C8FFC32162A83DD19C41029EC6F.tpdjo17v_1?idSectionTA=LEGISCTA000006136103&amp;cidTexte=LEGITEXT000006070721&amp;dateTexte=2011091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898</Words>
  <Characters>5300</Characters>
  <Application>Microsoft Office Word</Application>
  <DocSecurity>0</DocSecurity>
  <Lines>44</Lines>
  <Paragraphs>12</Paragraphs>
  <ScaleCrop>false</ScaleCrop>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2014-09-24T13:37:00Z</dcterms:created>
  <dcterms:modified xsi:type="dcterms:W3CDTF">2014-09-26T13:20:00Z</dcterms:modified>
</cp:coreProperties>
</file>