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833" w:rsidRPr="00376833" w:rsidRDefault="00376833" w:rsidP="00376833">
      <w:pPr>
        <w:rPr>
          <w:bCs/>
          <w:color w:val="000000" w:themeColor="text1"/>
          <w:szCs w:val="24"/>
          <w:lang w:val="fr-FR"/>
        </w:rPr>
      </w:pPr>
      <w:r w:rsidRPr="00376833">
        <w:rPr>
          <w:color w:val="000000" w:themeColor="text1"/>
          <w:szCs w:val="24"/>
          <w:lang w:val="fr-FR"/>
        </w:rPr>
        <w:t xml:space="preserve">La </w:t>
      </w:r>
      <w:r w:rsidRPr="00376833">
        <w:rPr>
          <w:bCs/>
          <w:color w:val="000000" w:themeColor="text1"/>
          <w:szCs w:val="24"/>
          <w:lang w:val="fr-FR"/>
        </w:rPr>
        <w:t>Constitution du 4 octobre 1958</w:t>
      </w:r>
    </w:p>
    <w:p w:rsidR="00376833" w:rsidRPr="00376833" w:rsidRDefault="00376833" w:rsidP="00376833">
      <w:pPr>
        <w:rPr>
          <w:color w:val="000000" w:themeColor="text1"/>
          <w:szCs w:val="24"/>
          <w:lang w:val="fr-FR"/>
        </w:rPr>
      </w:pPr>
      <w:r w:rsidRPr="00376833">
        <w:rPr>
          <w:color w:val="000000" w:themeColor="text1"/>
          <w:szCs w:val="24"/>
          <w:lang w:val="fr-FR"/>
        </w:rPr>
        <w:t>Titre II - Le Président de la République</w:t>
      </w:r>
    </w:p>
    <w:p w:rsidR="00376833" w:rsidRPr="00376833" w:rsidRDefault="00376833" w:rsidP="00376833">
      <w:pPr>
        <w:rPr>
          <w:rFonts w:eastAsia="Arial Unicode MS"/>
          <w:color w:val="000000" w:themeColor="text1"/>
          <w:szCs w:val="24"/>
          <w:shd w:val="clear" w:color="auto" w:fill="FFFFFF"/>
          <w:lang w:val="fr-FR"/>
        </w:rPr>
      </w:pPr>
      <w:r w:rsidRPr="00376833">
        <w:rPr>
          <w:bCs/>
          <w:color w:val="000000" w:themeColor="text1"/>
          <w:szCs w:val="24"/>
          <w:shd w:val="clear" w:color="auto" w:fill="FFFFFF"/>
          <w:lang w:val="fr-FR"/>
        </w:rPr>
        <w:t>Art. 11.</w:t>
      </w:r>
      <w:r w:rsidRPr="00376833">
        <w:rPr>
          <w:rStyle w:val="apple-converted-space"/>
          <w:color w:val="000000" w:themeColor="text1"/>
          <w:szCs w:val="24"/>
          <w:shd w:val="clear" w:color="auto" w:fill="FFFFFF"/>
          <w:lang w:val="fr-FR"/>
        </w:rPr>
        <w:t> </w:t>
      </w:r>
      <w:r w:rsidRPr="00376833">
        <w:rPr>
          <w:color w:val="000000" w:themeColor="text1"/>
          <w:szCs w:val="24"/>
          <w:shd w:val="clear" w:color="auto" w:fill="FFFFFF"/>
          <w:lang w:val="fr-FR"/>
        </w:rPr>
        <w:t>- Le Président de la République, sur proposition du Gouvernement pendant la durée des sessions ou sur proposition conjointe des deux assemblées, publiées au Journal Officiel, peut soumettre au référendum tout projet de loi portant sur l'organisation des pouvoirs publics, sur des réformes relatives à la politique économique, sociale ou environnementale de la nation et aux services publics qui y concourent, ou tendant à autoriser la ratification d'un traité qui, sans être contraire à la Constitution, aurait des incidences sur le fonctionnement des institutions.</w:t>
      </w:r>
    </w:p>
    <w:p w:rsidR="00376833" w:rsidRPr="003A13A5" w:rsidRDefault="00376833" w:rsidP="00376833">
      <w:pPr>
        <w:rPr>
          <w:color w:val="000000" w:themeColor="text1"/>
          <w:szCs w:val="24"/>
          <w:shd w:val="clear" w:color="auto" w:fill="FFFFFF"/>
          <w:lang w:val="fr-FR"/>
        </w:rPr>
      </w:pPr>
      <w:r w:rsidRPr="00376833">
        <w:rPr>
          <w:color w:val="000000" w:themeColor="text1"/>
          <w:szCs w:val="24"/>
          <w:shd w:val="clear" w:color="auto" w:fill="FFFFFF"/>
          <w:lang w:val="fr-FR"/>
        </w:rPr>
        <w:t>Lorsque le référendum est organisé sur proposition du Gouvernement, celui-ci fait, devant chaque assemblée, une déclaration qui est suivie d'un débat.</w:t>
      </w:r>
    </w:p>
    <w:p w:rsidR="00376833" w:rsidRPr="00376833" w:rsidRDefault="00376833" w:rsidP="00376833">
      <w:pPr>
        <w:rPr>
          <w:color w:val="000000" w:themeColor="text1"/>
          <w:szCs w:val="24"/>
          <w:lang w:val="fr-FR"/>
        </w:rPr>
      </w:pPr>
      <w:r w:rsidRPr="00376833">
        <w:rPr>
          <w:color w:val="000000" w:themeColor="text1"/>
          <w:szCs w:val="24"/>
          <w:lang w:val="fr-FR"/>
        </w:rPr>
        <w:t>Titre VII - Le Conseil Constitutionnel</w:t>
      </w:r>
    </w:p>
    <w:p w:rsidR="00376833" w:rsidRPr="00376833" w:rsidRDefault="00376833" w:rsidP="00376833">
      <w:pPr>
        <w:rPr>
          <w:color w:val="000000" w:themeColor="text1"/>
          <w:szCs w:val="24"/>
          <w:shd w:val="clear" w:color="auto" w:fill="FFFFFF"/>
          <w:lang w:val="fr-FR"/>
        </w:rPr>
      </w:pPr>
      <w:r w:rsidRPr="00376833">
        <w:rPr>
          <w:bCs/>
          <w:color w:val="000000" w:themeColor="text1"/>
          <w:szCs w:val="24"/>
          <w:shd w:val="clear" w:color="auto" w:fill="FFFFFF"/>
          <w:lang w:val="fr-FR"/>
        </w:rPr>
        <w:t>Art. 58.</w:t>
      </w:r>
      <w:r w:rsidRPr="00376833">
        <w:rPr>
          <w:rStyle w:val="apple-converted-space"/>
          <w:color w:val="000000" w:themeColor="text1"/>
          <w:szCs w:val="24"/>
          <w:shd w:val="clear" w:color="auto" w:fill="FFFFFF"/>
          <w:lang w:val="fr-FR"/>
        </w:rPr>
        <w:t> </w:t>
      </w:r>
      <w:r w:rsidRPr="00376833">
        <w:rPr>
          <w:color w:val="000000" w:themeColor="text1"/>
          <w:szCs w:val="24"/>
          <w:shd w:val="clear" w:color="auto" w:fill="FFFFFF"/>
          <w:lang w:val="fr-FR"/>
        </w:rPr>
        <w:t>- Le Conseil Constitutionnel veille à la régularité de l'élection du Président de la République.</w:t>
      </w:r>
    </w:p>
    <w:p w:rsidR="00376833" w:rsidRPr="00376833" w:rsidRDefault="00376833" w:rsidP="00376833">
      <w:pPr>
        <w:rPr>
          <w:color w:val="000000" w:themeColor="text1"/>
          <w:szCs w:val="24"/>
          <w:shd w:val="clear" w:color="auto" w:fill="FFFFFF"/>
          <w:lang w:val="fr-FR"/>
        </w:rPr>
      </w:pPr>
      <w:r w:rsidRPr="00376833">
        <w:rPr>
          <w:color w:val="000000" w:themeColor="text1"/>
          <w:szCs w:val="24"/>
          <w:shd w:val="clear" w:color="auto" w:fill="FFFFFF"/>
          <w:lang w:val="fr-FR"/>
        </w:rPr>
        <w:t>Il examine les réclamations et proclame les résultats du scrutin.</w:t>
      </w:r>
    </w:p>
    <w:p w:rsidR="00376833" w:rsidRPr="00376833" w:rsidRDefault="00376833" w:rsidP="00376833">
      <w:pPr>
        <w:rPr>
          <w:color w:val="000000" w:themeColor="text1"/>
          <w:szCs w:val="24"/>
          <w:shd w:val="clear" w:color="auto" w:fill="FFFFFF"/>
          <w:lang w:val="fr-FR"/>
        </w:rPr>
      </w:pPr>
      <w:r w:rsidRPr="00376833">
        <w:rPr>
          <w:bCs/>
          <w:color w:val="000000" w:themeColor="text1"/>
          <w:szCs w:val="24"/>
          <w:shd w:val="clear" w:color="auto" w:fill="FFFFFF"/>
          <w:lang w:val="fr-FR"/>
        </w:rPr>
        <w:t>Art. 59.</w:t>
      </w:r>
      <w:r w:rsidRPr="00376833">
        <w:rPr>
          <w:rStyle w:val="apple-converted-space"/>
          <w:color w:val="000000" w:themeColor="text1"/>
          <w:szCs w:val="24"/>
          <w:shd w:val="clear" w:color="auto" w:fill="FFFFFF"/>
          <w:lang w:val="fr-FR"/>
        </w:rPr>
        <w:t> </w:t>
      </w:r>
      <w:r w:rsidRPr="00376833">
        <w:rPr>
          <w:color w:val="000000" w:themeColor="text1"/>
          <w:szCs w:val="24"/>
          <w:shd w:val="clear" w:color="auto" w:fill="FFFFFF"/>
          <w:lang w:val="fr-FR"/>
        </w:rPr>
        <w:t>- Le Conseil Constitutionnel statue, en cas de contestation, sur la régularité de l'élection des députés et des sénateurs.</w:t>
      </w:r>
    </w:p>
    <w:p w:rsidR="00376833" w:rsidRPr="00376833" w:rsidRDefault="00376833" w:rsidP="00376833">
      <w:pPr>
        <w:rPr>
          <w:color w:val="000000" w:themeColor="text1"/>
          <w:szCs w:val="24"/>
          <w:shd w:val="clear" w:color="auto" w:fill="FFFFFF"/>
          <w:lang w:val="fr-FR"/>
        </w:rPr>
      </w:pPr>
      <w:r w:rsidRPr="00376833">
        <w:rPr>
          <w:bCs/>
          <w:color w:val="000000" w:themeColor="text1"/>
          <w:szCs w:val="24"/>
          <w:shd w:val="clear" w:color="auto" w:fill="FFFFFF"/>
          <w:lang w:val="fr-FR"/>
        </w:rPr>
        <w:t>Art. 60.</w:t>
      </w:r>
      <w:r w:rsidRPr="00376833">
        <w:rPr>
          <w:rStyle w:val="apple-converted-space"/>
          <w:color w:val="000000" w:themeColor="text1"/>
          <w:szCs w:val="24"/>
          <w:shd w:val="clear" w:color="auto" w:fill="FFFFFF"/>
          <w:lang w:val="fr-FR"/>
        </w:rPr>
        <w:t> </w:t>
      </w:r>
      <w:r w:rsidRPr="00376833">
        <w:rPr>
          <w:color w:val="000000" w:themeColor="text1"/>
          <w:szCs w:val="24"/>
          <w:shd w:val="clear" w:color="auto" w:fill="FFFFFF"/>
          <w:lang w:val="fr-FR"/>
        </w:rPr>
        <w:t>- Le Conseil Constitutionnel veille à la régularité des opérations de référendum prévues aux articles 11 et 89 et au titre XV. Il en proclame les résultats.</w:t>
      </w:r>
    </w:p>
    <w:p w:rsidR="00376833" w:rsidRPr="00376833" w:rsidRDefault="00376833" w:rsidP="00376833">
      <w:pPr>
        <w:rPr>
          <w:color w:val="000000" w:themeColor="text1"/>
          <w:szCs w:val="24"/>
          <w:shd w:val="clear" w:color="auto" w:fill="FFFFFF"/>
          <w:lang w:val="fr-FR"/>
        </w:rPr>
      </w:pPr>
      <w:r w:rsidRPr="00376833">
        <w:rPr>
          <w:bCs/>
          <w:color w:val="000000" w:themeColor="text1"/>
          <w:szCs w:val="24"/>
          <w:shd w:val="clear" w:color="auto" w:fill="FFFFFF"/>
          <w:lang w:val="fr-FR"/>
        </w:rPr>
        <w:t>Art. 61.</w:t>
      </w:r>
      <w:r w:rsidRPr="00376833">
        <w:rPr>
          <w:rStyle w:val="apple-converted-space"/>
          <w:color w:val="000000" w:themeColor="text1"/>
          <w:szCs w:val="24"/>
          <w:shd w:val="clear" w:color="auto" w:fill="FFFFFF"/>
          <w:lang w:val="fr-FR"/>
        </w:rPr>
        <w:t> </w:t>
      </w:r>
      <w:r w:rsidRPr="00376833">
        <w:rPr>
          <w:color w:val="000000" w:themeColor="text1"/>
          <w:szCs w:val="24"/>
          <w:shd w:val="clear" w:color="auto" w:fill="FFFFFF"/>
          <w:lang w:val="fr-FR"/>
        </w:rPr>
        <w:t>- Les lois organiques, avant leur promulgation,</w:t>
      </w:r>
      <w:r w:rsidRPr="00376833">
        <w:rPr>
          <w:rStyle w:val="apple-converted-space"/>
          <w:color w:val="000000" w:themeColor="text1"/>
          <w:szCs w:val="24"/>
          <w:shd w:val="clear" w:color="auto" w:fill="FFFFFF"/>
          <w:lang w:val="fr-FR"/>
        </w:rPr>
        <w:t> </w:t>
      </w:r>
      <w:r w:rsidRPr="00376833">
        <w:rPr>
          <w:color w:val="000000" w:themeColor="text1"/>
          <w:szCs w:val="24"/>
          <w:shd w:val="clear" w:color="auto" w:fill="FFFFFF"/>
          <w:lang w:val="fr-FR"/>
        </w:rPr>
        <w:t>les propositions de loi mentionnées à l'article 11 avant qu'elles ne soient soumises au référendum,</w:t>
      </w:r>
      <w:r w:rsidRPr="00376833">
        <w:rPr>
          <w:rStyle w:val="apple-converted-space"/>
          <w:color w:val="000000" w:themeColor="text1"/>
          <w:szCs w:val="24"/>
          <w:shd w:val="clear" w:color="auto" w:fill="FFFFFF"/>
          <w:lang w:val="fr-FR"/>
        </w:rPr>
        <w:t> </w:t>
      </w:r>
      <w:r w:rsidRPr="00376833">
        <w:rPr>
          <w:color w:val="000000" w:themeColor="text1"/>
          <w:szCs w:val="24"/>
          <w:shd w:val="clear" w:color="auto" w:fill="FFFFFF"/>
          <w:lang w:val="fr-FR"/>
        </w:rPr>
        <w:t>et les règlements des assemblées parlementaires, avant leur mise en application, doivent être soumis au Conseil Constitutionnel qui se prononce sur leur conformité à la Constitution.</w:t>
      </w:r>
    </w:p>
    <w:p w:rsidR="00376833" w:rsidRPr="00376833" w:rsidRDefault="00376833" w:rsidP="00376833">
      <w:pPr>
        <w:rPr>
          <w:color w:val="000000" w:themeColor="text1"/>
          <w:szCs w:val="24"/>
          <w:shd w:val="clear" w:color="auto" w:fill="FFFFFF"/>
          <w:lang w:val="fr-FR"/>
        </w:rPr>
      </w:pPr>
      <w:r w:rsidRPr="00376833">
        <w:rPr>
          <w:color w:val="000000" w:themeColor="text1"/>
          <w:szCs w:val="24"/>
          <w:shd w:val="clear" w:color="auto" w:fill="FFFFFF"/>
          <w:lang w:val="fr-FR"/>
        </w:rPr>
        <w:t>Aux mêmes fins, les lois peuvent être déférées au Conseil Constitutionnel, avant leur promulgation, par le Président de la République, le Premier Ministre, le Président de l'Assemblée Nationale, le Président du Sénat ou soixante députés ou soixante sénateurs.</w:t>
      </w:r>
    </w:p>
    <w:p w:rsidR="00376833" w:rsidRPr="00376833" w:rsidRDefault="00376833" w:rsidP="00376833">
      <w:pPr>
        <w:rPr>
          <w:color w:val="000000" w:themeColor="text1"/>
          <w:szCs w:val="24"/>
          <w:shd w:val="clear" w:color="auto" w:fill="FFFFFF"/>
          <w:lang w:val="fr-FR"/>
        </w:rPr>
      </w:pPr>
      <w:r w:rsidRPr="00376833">
        <w:rPr>
          <w:color w:val="000000" w:themeColor="text1"/>
          <w:szCs w:val="24"/>
          <w:shd w:val="clear" w:color="auto" w:fill="FFFFFF"/>
          <w:lang w:val="fr-FR"/>
        </w:rPr>
        <w:t>Dans les cas prévus aux deux alinéas précédents, le Conseil Constitutionnel doit statuer dans le délai d'un mois. Toutefois, à la demande du Gouvernement, s'il y a urgence, ce délai est ramené à huit jours.</w:t>
      </w:r>
    </w:p>
    <w:p w:rsidR="00376833" w:rsidRPr="00376833" w:rsidRDefault="00376833" w:rsidP="00376833">
      <w:pPr>
        <w:rPr>
          <w:color w:val="000000" w:themeColor="text1"/>
          <w:szCs w:val="24"/>
          <w:shd w:val="clear" w:color="auto" w:fill="FFFFFF"/>
          <w:lang w:val="fr-FR"/>
        </w:rPr>
      </w:pPr>
      <w:r w:rsidRPr="00376833">
        <w:rPr>
          <w:color w:val="000000" w:themeColor="text1"/>
          <w:szCs w:val="24"/>
          <w:shd w:val="clear" w:color="auto" w:fill="FFFFFF"/>
          <w:lang w:val="fr-FR"/>
        </w:rPr>
        <w:t>Dans ces mêmes cas, la saisine du Conseil Constitutionnel suspend le délai de promulgation.</w:t>
      </w:r>
    </w:p>
    <w:p w:rsidR="00376833" w:rsidRPr="00376833" w:rsidRDefault="00376833" w:rsidP="00376833">
      <w:pPr>
        <w:rPr>
          <w:rStyle w:val="apple-converted-space"/>
          <w:color w:val="000000" w:themeColor="text1"/>
          <w:szCs w:val="24"/>
          <w:shd w:val="clear" w:color="auto" w:fill="FFFFFF"/>
          <w:lang w:val="fr-FR"/>
        </w:rPr>
      </w:pPr>
      <w:r w:rsidRPr="00376833">
        <w:rPr>
          <w:rStyle w:val="Zvraznn"/>
          <w:bCs/>
          <w:i w:val="0"/>
          <w:iCs w:val="0"/>
          <w:color w:val="000000" w:themeColor="text1"/>
          <w:szCs w:val="24"/>
          <w:shd w:val="clear" w:color="auto" w:fill="FFFFFF"/>
          <w:lang w:val="fr-FR"/>
        </w:rPr>
        <w:t>Art. 61-1.</w:t>
      </w:r>
      <w:r w:rsidRPr="00376833">
        <w:rPr>
          <w:rStyle w:val="Zvraznn"/>
          <w:i w:val="0"/>
          <w:iCs w:val="0"/>
          <w:color w:val="000000" w:themeColor="text1"/>
          <w:szCs w:val="24"/>
          <w:shd w:val="clear" w:color="auto" w:fill="FFFFFF"/>
          <w:lang w:val="fr-FR"/>
        </w:rPr>
        <w:t>- Lorsque, à l'occasion d'une instance en cours devant une juridiction, il est soutenu qu'une disposition législative porte atteinte aux droits et libertés que la Constitution garantit, le Conseil constitutionnel peut être saisi de cette question sur renvoi du Conseil d'État ou de la Cour de cassation qui se prononce dans un délai déterminé.</w:t>
      </w:r>
      <w:r w:rsidR="003A13A5">
        <w:rPr>
          <w:rStyle w:val="apple-converted-space"/>
          <w:color w:val="000000" w:themeColor="text1"/>
          <w:szCs w:val="24"/>
          <w:shd w:val="clear" w:color="auto" w:fill="FFFFFF"/>
          <w:lang w:val="fr-FR"/>
        </w:rPr>
        <w:t> </w:t>
      </w:r>
    </w:p>
    <w:p w:rsidR="00376833" w:rsidRPr="00376833" w:rsidRDefault="00376833" w:rsidP="00376833">
      <w:pPr>
        <w:rPr>
          <w:color w:val="000000" w:themeColor="text1"/>
          <w:szCs w:val="24"/>
          <w:lang w:val="fr-FR"/>
        </w:rPr>
      </w:pPr>
      <w:r w:rsidRPr="00376833">
        <w:rPr>
          <w:color w:val="000000" w:themeColor="text1"/>
          <w:szCs w:val="24"/>
          <w:lang w:val="fr-FR"/>
        </w:rPr>
        <w:t>T</w:t>
      </w:r>
      <w:r>
        <w:rPr>
          <w:color w:val="000000" w:themeColor="text1"/>
          <w:szCs w:val="24"/>
          <w:lang w:val="fr-FR"/>
        </w:rPr>
        <w:t>itre XV - De l'Union européenne</w:t>
      </w:r>
    </w:p>
    <w:p w:rsidR="00376833" w:rsidRPr="00376833" w:rsidRDefault="00376833" w:rsidP="00376833">
      <w:pPr>
        <w:rPr>
          <w:rStyle w:val="apple-converted-space"/>
          <w:color w:val="000000" w:themeColor="text1"/>
          <w:szCs w:val="24"/>
          <w:shd w:val="clear" w:color="auto" w:fill="FFFFFF"/>
          <w:lang w:val="fr-FR"/>
        </w:rPr>
      </w:pPr>
      <w:r w:rsidRPr="00376833">
        <w:rPr>
          <w:color w:val="000000" w:themeColor="text1"/>
          <w:szCs w:val="24"/>
          <w:shd w:val="clear" w:color="auto" w:fill="FFFFFF"/>
          <w:lang w:val="fr-FR"/>
        </w:rPr>
        <w:t>Art 88-4. - </w:t>
      </w:r>
      <w:r w:rsidRPr="00376833">
        <w:rPr>
          <w:rStyle w:val="apple-converted-space"/>
          <w:color w:val="000000" w:themeColor="text1"/>
          <w:szCs w:val="24"/>
          <w:shd w:val="clear" w:color="auto" w:fill="FFFFFF"/>
          <w:lang w:val="fr-FR"/>
        </w:rPr>
        <w:t> </w:t>
      </w:r>
      <w:r w:rsidRPr="00376833">
        <w:rPr>
          <w:color w:val="000000" w:themeColor="text1"/>
          <w:szCs w:val="24"/>
          <w:shd w:val="clear" w:color="auto" w:fill="FFFFFF"/>
          <w:lang w:val="fr-FR"/>
        </w:rPr>
        <w:t>Le Gouvernement soumet à l'Assemblée nationale et au Sénat, dès leur transmission au Conseil de l'Union européenne, les projets d'actes législatifs européens et les autres projets ou propositions d'actes de l'Union européenne.</w:t>
      </w:r>
      <w:r w:rsidRPr="00376833">
        <w:rPr>
          <w:rStyle w:val="apple-converted-space"/>
          <w:color w:val="000000" w:themeColor="text1"/>
          <w:szCs w:val="24"/>
          <w:shd w:val="clear" w:color="auto" w:fill="FFFFFF"/>
          <w:lang w:val="fr-FR"/>
        </w:rPr>
        <w:t> </w:t>
      </w:r>
      <w:r w:rsidRPr="00376833">
        <w:rPr>
          <w:color w:val="000000" w:themeColor="text1"/>
          <w:szCs w:val="24"/>
          <w:shd w:val="clear" w:color="auto" w:fill="FFFFFF"/>
          <w:lang w:val="fr-FR"/>
        </w:rPr>
        <w:br/>
        <w:t>Selon des modalités fixées par le règlement de chaque assemblée, des résolutions européennes peuvent être adoptées, le cas échéant en dehors des sessions, sur les projets ou propositions mentionnés au premier alinéa, ainsi que sur tout document émanant d'une institution de l'Union européenne.</w:t>
      </w:r>
      <w:r w:rsidRPr="00376833">
        <w:rPr>
          <w:rStyle w:val="apple-converted-space"/>
          <w:color w:val="000000" w:themeColor="text1"/>
          <w:szCs w:val="24"/>
          <w:shd w:val="clear" w:color="auto" w:fill="FFFFFF"/>
          <w:lang w:val="fr-FR"/>
        </w:rPr>
        <w:t> </w:t>
      </w:r>
    </w:p>
    <w:p w:rsidR="00376833" w:rsidRPr="00376833" w:rsidRDefault="00376833" w:rsidP="00376833">
      <w:pPr>
        <w:rPr>
          <w:color w:val="000000" w:themeColor="text1"/>
          <w:szCs w:val="24"/>
          <w:shd w:val="clear" w:color="auto" w:fill="FFFFFF"/>
          <w:lang w:val="fr-FR"/>
        </w:rPr>
      </w:pPr>
    </w:p>
    <w:p w:rsidR="00376833" w:rsidRPr="00376833" w:rsidRDefault="001527E5" w:rsidP="00376833">
      <w:pPr>
        <w:spacing w:line="156" w:lineRule="atLeast"/>
        <w:rPr>
          <w:color w:val="000000" w:themeColor="text1"/>
          <w:szCs w:val="24"/>
          <w:shd w:val="clear" w:color="auto" w:fill="FFFFFF"/>
          <w:lang w:val="fr-FR"/>
        </w:rPr>
      </w:pPr>
      <w:hyperlink r:id="rId5" w:history="1">
        <w:r w:rsidR="00376833" w:rsidRPr="00376833">
          <w:rPr>
            <w:rStyle w:val="Hypertextovodkaz"/>
            <w:bCs/>
            <w:color w:val="000000" w:themeColor="text1"/>
            <w:szCs w:val="24"/>
            <w:u w:val="none"/>
            <w:shd w:val="clear" w:color="auto" w:fill="FFFFFF"/>
            <w:lang w:val="fr-FR"/>
          </w:rPr>
          <w:t>Code civil</w:t>
        </w:r>
      </w:hyperlink>
    </w:p>
    <w:p w:rsidR="00376833" w:rsidRPr="00376833" w:rsidRDefault="001527E5" w:rsidP="00376833">
      <w:pPr>
        <w:spacing w:line="156" w:lineRule="atLeast"/>
        <w:rPr>
          <w:color w:val="000000" w:themeColor="text1"/>
          <w:szCs w:val="24"/>
          <w:shd w:val="clear" w:color="auto" w:fill="FFFFFF"/>
          <w:lang w:val="fr-FR"/>
        </w:rPr>
      </w:pPr>
      <w:hyperlink r:id="rId6" w:history="1">
        <w:r w:rsidR="00376833" w:rsidRPr="00376833">
          <w:rPr>
            <w:rStyle w:val="Hypertextovodkaz"/>
            <w:color w:val="000000" w:themeColor="text1"/>
            <w:szCs w:val="24"/>
            <w:u w:val="none"/>
            <w:shd w:val="clear" w:color="auto" w:fill="FFFFFF"/>
            <w:lang w:val="fr-FR"/>
          </w:rPr>
          <w:t>Livre Ier : Des personnes</w:t>
        </w:r>
      </w:hyperlink>
    </w:p>
    <w:p w:rsidR="00376833" w:rsidRPr="00376833" w:rsidRDefault="001527E5" w:rsidP="00376833">
      <w:pPr>
        <w:spacing w:line="156" w:lineRule="atLeast"/>
        <w:rPr>
          <w:color w:val="000000" w:themeColor="text1"/>
          <w:szCs w:val="24"/>
          <w:shd w:val="clear" w:color="auto" w:fill="FFFFFF"/>
          <w:lang w:val="fr-FR"/>
        </w:rPr>
      </w:pPr>
      <w:hyperlink r:id="rId7" w:history="1">
        <w:r w:rsidR="00376833" w:rsidRPr="00376833">
          <w:rPr>
            <w:rStyle w:val="Hypertextovodkaz"/>
            <w:color w:val="000000" w:themeColor="text1"/>
            <w:szCs w:val="24"/>
            <w:u w:val="none"/>
            <w:shd w:val="clear" w:color="auto" w:fill="FFFFFF"/>
            <w:lang w:val="fr-FR"/>
          </w:rPr>
          <w:t>Titre II : Des actes de l'état civil</w:t>
        </w:r>
      </w:hyperlink>
    </w:p>
    <w:p w:rsidR="00376833" w:rsidRPr="00376833" w:rsidRDefault="00376833" w:rsidP="00376833">
      <w:pPr>
        <w:spacing w:line="156" w:lineRule="atLeast"/>
        <w:rPr>
          <w:color w:val="000000" w:themeColor="text1"/>
          <w:szCs w:val="24"/>
          <w:shd w:val="clear" w:color="auto" w:fill="FFFFFF"/>
          <w:lang w:val="fr-FR"/>
        </w:rPr>
      </w:pPr>
      <w:hyperlink r:id="rId8" w:history="1">
        <w:r w:rsidRPr="00376833">
          <w:rPr>
            <w:rStyle w:val="Hypertextovodkaz"/>
            <w:color w:val="000000" w:themeColor="text1"/>
            <w:szCs w:val="24"/>
            <w:u w:val="none"/>
            <w:shd w:val="clear" w:color="auto" w:fill="FFFFFF"/>
            <w:lang w:val="fr-FR"/>
          </w:rPr>
          <w:t>Chapitre II : Des actes de naissance.</w:t>
        </w:r>
      </w:hyperlink>
    </w:p>
    <w:p w:rsidR="00376833" w:rsidRPr="00376833" w:rsidRDefault="00376833" w:rsidP="00376833">
      <w:pPr>
        <w:spacing w:line="156" w:lineRule="atLeast"/>
        <w:rPr>
          <w:color w:val="000000" w:themeColor="text1"/>
          <w:szCs w:val="24"/>
          <w:lang w:val="fr-FR"/>
        </w:rPr>
      </w:pPr>
      <w:r w:rsidRPr="00376833">
        <w:rPr>
          <w:color w:val="000000" w:themeColor="text1"/>
          <w:szCs w:val="24"/>
          <w:shd w:val="clear" w:color="auto" w:fill="FFFFFF"/>
          <w:lang w:val="fr-FR"/>
        </w:rPr>
        <w:t>Section 1 : Des déclarations de naissance.</w:t>
      </w:r>
    </w:p>
    <w:p w:rsidR="00376833" w:rsidRPr="00376833" w:rsidRDefault="00376833" w:rsidP="00376833">
      <w:pPr>
        <w:rPr>
          <w:bCs/>
          <w:color w:val="000000" w:themeColor="text1"/>
          <w:szCs w:val="24"/>
          <w:shd w:val="clear" w:color="auto" w:fill="FFFFFF"/>
          <w:lang w:val="fr-FR"/>
        </w:rPr>
      </w:pPr>
      <w:r w:rsidRPr="00376833">
        <w:rPr>
          <w:bCs/>
          <w:color w:val="000000" w:themeColor="text1"/>
          <w:szCs w:val="24"/>
          <w:shd w:val="clear" w:color="auto" w:fill="FFFFFF"/>
          <w:lang w:val="fr-FR"/>
        </w:rPr>
        <w:t>Article 55</w:t>
      </w:r>
      <w:r w:rsidRPr="00376833">
        <w:rPr>
          <w:rStyle w:val="apple-converted-space"/>
          <w:bCs/>
          <w:color w:val="000000" w:themeColor="text1"/>
          <w:szCs w:val="24"/>
          <w:shd w:val="clear" w:color="auto" w:fill="FFFFFF"/>
          <w:lang w:val="fr-FR"/>
        </w:rPr>
        <w:t> </w:t>
      </w:r>
      <w:hyperlink r:id="rId9" w:history="1">
        <w:r w:rsidRPr="00376833">
          <w:rPr>
            <w:rStyle w:val="Hypertextovodkaz"/>
            <w:bCs/>
            <w:color w:val="000000" w:themeColor="text1"/>
            <w:szCs w:val="24"/>
            <w:u w:val="none"/>
            <w:shd w:val="clear" w:color="auto" w:fill="FFFFFF"/>
            <w:lang w:val="fr-FR"/>
          </w:rPr>
          <w:t>En savoir plus sur cet article...</w:t>
        </w:r>
      </w:hyperlink>
    </w:p>
    <w:p w:rsidR="001527E5" w:rsidRDefault="001527E5" w:rsidP="00376833">
      <w:pPr>
        <w:rPr>
          <w:color w:val="000000" w:themeColor="text1"/>
          <w:szCs w:val="24"/>
          <w:shd w:val="clear" w:color="auto" w:fill="FFFFFF"/>
          <w:lang w:val="fr-FR"/>
        </w:rPr>
      </w:pPr>
    </w:p>
    <w:p w:rsidR="00376833" w:rsidRPr="00376833" w:rsidRDefault="00376833" w:rsidP="00376833">
      <w:pPr>
        <w:rPr>
          <w:color w:val="000000" w:themeColor="text1"/>
          <w:szCs w:val="24"/>
          <w:shd w:val="clear" w:color="auto" w:fill="FFFFFF"/>
          <w:lang w:val="fr-FR"/>
        </w:rPr>
      </w:pPr>
      <w:r w:rsidRPr="00376833">
        <w:rPr>
          <w:color w:val="000000" w:themeColor="text1"/>
          <w:szCs w:val="24"/>
          <w:shd w:val="clear" w:color="auto" w:fill="FFFFFF"/>
          <w:lang w:val="fr-FR"/>
        </w:rPr>
        <w:lastRenderedPageBreak/>
        <w:t>Les déclarations de naissance sont faites dans les trois jours de l'accouchement, à l'officier de l'état civil du lieu.</w:t>
      </w:r>
    </w:p>
    <w:p w:rsidR="00376833" w:rsidRPr="00376833" w:rsidRDefault="00376833" w:rsidP="00376833">
      <w:pPr>
        <w:rPr>
          <w:color w:val="000000" w:themeColor="text1"/>
          <w:szCs w:val="24"/>
          <w:shd w:val="clear" w:color="auto" w:fill="FFFFFF"/>
          <w:lang w:val="fr-FR"/>
        </w:rPr>
      </w:pPr>
      <w:r w:rsidRPr="00376833">
        <w:rPr>
          <w:color w:val="000000" w:themeColor="text1"/>
          <w:szCs w:val="24"/>
          <w:shd w:val="clear" w:color="auto" w:fill="FFFFFF"/>
          <w:lang w:val="fr-FR"/>
        </w:rPr>
        <w:t xml:space="preserve">Lorsqu'une naissance n'a pas été déclarée dans le délai légal, l'officier de l'état civil ne peut la relater sur ses registres qu'en vertu d'un jugement rendu par le tribunal de l'arrondissement dans lequel est né l'enfant, et mention sommaire en est faite en marge à la date de la naissance. Si le lieu de la naissance est inconnu, le tribunal compétent est </w:t>
      </w:r>
      <w:r>
        <w:rPr>
          <w:color w:val="000000" w:themeColor="text1"/>
          <w:szCs w:val="24"/>
          <w:shd w:val="clear" w:color="auto" w:fill="FFFFFF"/>
          <w:lang w:val="fr-FR"/>
        </w:rPr>
        <w:t>celui du domicile du requérant.</w:t>
      </w:r>
    </w:p>
    <w:p w:rsidR="00376833" w:rsidRPr="00376833" w:rsidRDefault="00376833" w:rsidP="00376833">
      <w:pPr>
        <w:rPr>
          <w:bCs/>
          <w:color w:val="000000" w:themeColor="text1"/>
          <w:szCs w:val="24"/>
          <w:shd w:val="clear" w:color="auto" w:fill="FFFFFF"/>
          <w:lang w:val="fr-FR"/>
        </w:rPr>
      </w:pPr>
      <w:r w:rsidRPr="00376833">
        <w:rPr>
          <w:bCs/>
          <w:color w:val="000000" w:themeColor="text1"/>
          <w:szCs w:val="24"/>
          <w:shd w:val="clear" w:color="auto" w:fill="FFFFFF"/>
          <w:lang w:val="fr-FR"/>
        </w:rPr>
        <w:t>Article 57</w:t>
      </w:r>
      <w:r w:rsidRPr="00376833">
        <w:rPr>
          <w:rStyle w:val="apple-converted-space"/>
          <w:bCs/>
          <w:color w:val="000000" w:themeColor="text1"/>
          <w:szCs w:val="24"/>
          <w:shd w:val="clear" w:color="auto" w:fill="FFFFFF"/>
          <w:lang w:val="fr-FR"/>
        </w:rPr>
        <w:t> </w:t>
      </w:r>
      <w:hyperlink r:id="rId10" w:history="1">
        <w:r w:rsidRPr="00376833">
          <w:rPr>
            <w:rStyle w:val="Hypertextovodkaz"/>
            <w:bCs/>
            <w:color w:val="000000" w:themeColor="text1"/>
            <w:szCs w:val="24"/>
            <w:u w:val="none"/>
            <w:shd w:val="clear" w:color="auto" w:fill="FFFFFF"/>
            <w:lang w:val="fr-FR"/>
          </w:rPr>
          <w:t>En savoir plus sur cet article...</w:t>
        </w:r>
      </w:hyperlink>
    </w:p>
    <w:p w:rsidR="00376833" w:rsidRPr="00376833" w:rsidRDefault="00376833" w:rsidP="00376833">
      <w:pPr>
        <w:rPr>
          <w:color w:val="000000" w:themeColor="text1"/>
          <w:szCs w:val="24"/>
          <w:shd w:val="clear" w:color="auto" w:fill="FFFFFF"/>
          <w:lang w:val="fr-FR"/>
        </w:rPr>
      </w:pPr>
      <w:r w:rsidRPr="00376833">
        <w:rPr>
          <w:color w:val="000000" w:themeColor="text1"/>
          <w:szCs w:val="24"/>
          <w:shd w:val="clear" w:color="auto" w:fill="FFFFFF"/>
          <w:lang w:val="fr-FR"/>
        </w:rPr>
        <w:t>L'acte de naissance énoncera le jour, l'heure et le lieu de la naissance, le sexe de l'enfant, les prénoms qui lui seront donnés, le nom de famille, suivi le cas échéant de la mention de la déclaration conjointe de ses parents quant au choix effectué, ainsi que les prénoms, noms, âges, professions et domiciles des père et mère et, s'il y a lieu, ceux du déclarant. Si les père et mère de l'enfant ou l'un d'eux ne sont pas désignés à l'officier de l'état civil, il ne sera fait sur les registres aucune mention à ce sujet.</w:t>
      </w:r>
    </w:p>
    <w:p w:rsidR="00376833" w:rsidRPr="00376833" w:rsidRDefault="00376833" w:rsidP="00376833">
      <w:pPr>
        <w:rPr>
          <w:color w:val="000000" w:themeColor="text1"/>
          <w:szCs w:val="24"/>
          <w:shd w:val="clear" w:color="auto" w:fill="FFFFFF"/>
          <w:lang w:val="fr-FR"/>
        </w:rPr>
      </w:pPr>
      <w:r w:rsidRPr="00376833">
        <w:rPr>
          <w:color w:val="000000" w:themeColor="text1"/>
          <w:szCs w:val="24"/>
          <w:shd w:val="clear" w:color="auto" w:fill="FFFFFF"/>
          <w:lang w:val="fr-FR"/>
        </w:rPr>
        <w:t>Les prénoms de l'enfant sont choisis par ses père et mère. La femme qui a demandé le secret de son identité lors de l'accouchement peut faire connaître les prénoms qu'elle souhaite voir attribuer à l'enfant. A défaut ou lorsque les parents de celui-ci ne sont pas connus, l'officier de l'état civil choisit trois prénoms dont le dernier tient lieu de nom de famille à l'enfant. L'officier de l'état civil porte immédiatement sur l'acte de naissance les prénoms choisis. Tout prénom inscrit dans l'acte de naissance peut être choisi comme prénom usuel.</w:t>
      </w:r>
    </w:p>
    <w:p w:rsidR="00376833" w:rsidRDefault="00376833" w:rsidP="00376833">
      <w:pPr>
        <w:rPr>
          <w:color w:val="000000" w:themeColor="text1"/>
          <w:szCs w:val="24"/>
          <w:shd w:val="clear" w:color="auto" w:fill="FFFFFF"/>
          <w:lang w:val="fr-FR"/>
        </w:rPr>
      </w:pPr>
      <w:r w:rsidRPr="00376833">
        <w:rPr>
          <w:color w:val="000000" w:themeColor="text1"/>
          <w:szCs w:val="24"/>
          <w:shd w:val="clear" w:color="auto" w:fill="FFFFFF"/>
          <w:lang w:val="fr-FR"/>
        </w:rPr>
        <w:t>Lorsque ces prénoms ou l'un deux, seul ou associé aux autres prénoms ou au nom, lui paraissent contraires à l'intérêt de l'enfant ou au droit des tiers à voir protéger leur nom de famille, l'officier de l'état civil en avise sans délai le procureur de la République. Celui-ci peut saisir l</w:t>
      </w:r>
      <w:r w:rsidR="003A13A5">
        <w:rPr>
          <w:color w:val="000000" w:themeColor="text1"/>
          <w:szCs w:val="24"/>
          <w:shd w:val="clear" w:color="auto" w:fill="FFFFFF"/>
          <w:lang w:val="fr-FR"/>
        </w:rPr>
        <w:t>e juge aux affaires familiales.</w:t>
      </w:r>
    </w:p>
    <w:p w:rsidR="001527E5" w:rsidRPr="00376833" w:rsidRDefault="001527E5" w:rsidP="00376833">
      <w:pPr>
        <w:rPr>
          <w:color w:val="000000" w:themeColor="text1"/>
          <w:szCs w:val="24"/>
          <w:shd w:val="clear" w:color="auto" w:fill="FFFFFF"/>
          <w:lang w:val="fr-FR"/>
        </w:rPr>
      </w:pPr>
    </w:p>
    <w:p w:rsidR="00376833" w:rsidRPr="00376833" w:rsidRDefault="00376833" w:rsidP="00376833">
      <w:pPr>
        <w:rPr>
          <w:color w:val="000000" w:themeColor="text1"/>
          <w:szCs w:val="24"/>
          <w:shd w:val="clear" w:color="auto" w:fill="FFFFFF"/>
          <w:lang w:val="fr-FR"/>
        </w:rPr>
      </w:pPr>
      <w:r w:rsidRPr="00376833">
        <w:rPr>
          <w:color w:val="000000" w:themeColor="text1"/>
          <w:szCs w:val="24"/>
          <w:shd w:val="clear" w:color="auto" w:fill="FFFFFF"/>
          <w:lang w:val="fr-FR"/>
        </w:rPr>
        <w:t>Titre VI : Du divorce</w:t>
      </w:r>
    </w:p>
    <w:p w:rsidR="00376833" w:rsidRPr="00376833" w:rsidRDefault="00376833" w:rsidP="00376833">
      <w:pPr>
        <w:rPr>
          <w:rFonts w:eastAsia="Arial Unicode MS"/>
          <w:color w:val="000000" w:themeColor="text1"/>
          <w:szCs w:val="24"/>
          <w:shd w:val="clear" w:color="auto" w:fill="FFFFFF"/>
          <w:lang w:val="fr-FR"/>
        </w:rPr>
      </w:pPr>
      <w:r w:rsidRPr="00376833">
        <w:rPr>
          <w:color w:val="000000" w:themeColor="text1"/>
          <w:szCs w:val="24"/>
          <w:shd w:val="clear" w:color="auto" w:fill="FFFFFF"/>
          <w:lang w:val="fr-FR"/>
        </w:rPr>
        <w:t>Chapitre Ier : Des cas de divorce</w:t>
      </w:r>
    </w:p>
    <w:p w:rsidR="00376833" w:rsidRPr="00376833" w:rsidRDefault="00376833" w:rsidP="00376833">
      <w:pPr>
        <w:rPr>
          <w:bCs/>
          <w:color w:val="000000" w:themeColor="text1"/>
          <w:szCs w:val="24"/>
          <w:shd w:val="clear" w:color="auto" w:fill="FFFFFF"/>
          <w:lang w:val="fr-FR"/>
        </w:rPr>
      </w:pPr>
      <w:r w:rsidRPr="00376833">
        <w:rPr>
          <w:bCs/>
          <w:color w:val="000000" w:themeColor="text1"/>
          <w:szCs w:val="24"/>
          <w:shd w:val="clear" w:color="auto" w:fill="FFFFFF"/>
          <w:lang w:val="fr-FR"/>
        </w:rPr>
        <w:t>Article 229</w:t>
      </w:r>
      <w:r w:rsidRPr="00376833">
        <w:rPr>
          <w:rStyle w:val="apple-converted-space"/>
          <w:bCs/>
          <w:color w:val="000000" w:themeColor="text1"/>
          <w:szCs w:val="24"/>
          <w:shd w:val="clear" w:color="auto" w:fill="FFFFFF"/>
          <w:lang w:val="fr-FR"/>
        </w:rPr>
        <w:t> </w:t>
      </w:r>
      <w:hyperlink r:id="rId11" w:history="1">
        <w:r w:rsidRPr="00376833">
          <w:rPr>
            <w:rStyle w:val="Hypertextovodkaz"/>
            <w:bCs/>
            <w:color w:val="000000" w:themeColor="text1"/>
            <w:szCs w:val="24"/>
            <w:u w:val="none"/>
            <w:shd w:val="clear" w:color="auto" w:fill="FFFFFF"/>
            <w:lang w:val="fr-FR"/>
          </w:rPr>
          <w:t>En savoir plus sur cet article...</w:t>
        </w:r>
      </w:hyperlink>
    </w:p>
    <w:p w:rsidR="00376833" w:rsidRPr="00376833" w:rsidRDefault="00376833" w:rsidP="00376833">
      <w:pPr>
        <w:rPr>
          <w:color w:val="000000" w:themeColor="text1"/>
          <w:szCs w:val="24"/>
          <w:shd w:val="clear" w:color="auto" w:fill="FFFFFF"/>
          <w:lang w:val="fr-FR"/>
        </w:rPr>
      </w:pPr>
      <w:r w:rsidRPr="00376833">
        <w:rPr>
          <w:color w:val="000000" w:themeColor="text1"/>
          <w:szCs w:val="24"/>
          <w:shd w:val="clear" w:color="auto" w:fill="FFFFFF"/>
          <w:lang w:val="fr-FR"/>
        </w:rPr>
        <w:t>Le divorce peut être prononcé en cas :</w:t>
      </w:r>
    </w:p>
    <w:p w:rsidR="00376833" w:rsidRPr="00376833" w:rsidRDefault="00376833" w:rsidP="00376833">
      <w:pPr>
        <w:rPr>
          <w:color w:val="000000" w:themeColor="text1"/>
          <w:szCs w:val="24"/>
          <w:shd w:val="clear" w:color="auto" w:fill="FFFFFF"/>
          <w:lang w:val="fr-FR"/>
        </w:rPr>
      </w:pPr>
      <w:r w:rsidRPr="00376833">
        <w:rPr>
          <w:color w:val="000000" w:themeColor="text1"/>
          <w:szCs w:val="24"/>
          <w:shd w:val="clear" w:color="auto" w:fill="FFFFFF"/>
          <w:lang w:val="fr-FR"/>
        </w:rPr>
        <w:t>- soit de consentement mutuel ;</w:t>
      </w:r>
    </w:p>
    <w:p w:rsidR="00376833" w:rsidRPr="00376833" w:rsidRDefault="00376833" w:rsidP="00376833">
      <w:pPr>
        <w:rPr>
          <w:color w:val="000000" w:themeColor="text1"/>
          <w:szCs w:val="24"/>
          <w:shd w:val="clear" w:color="auto" w:fill="FFFFFF"/>
          <w:lang w:val="fr-FR"/>
        </w:rPr>
      </w:pPr>
      <w:r w:rsidRPr="00376833">
        <w:rPr>
          <w:color w:val="000000" w:themeColor="text1"/>
          <w:szCs w:val="24"/>
          <w:shd w:val="clear" w:color="auto" w:fill="FFFFFF"/>
          <w:lang w:val="fr-FR"/>
        </w:rPr>
        <w:t>- soit d'acceptation du principe de la rupture du mariage ;</w:t>
      </w:r>
    </w:p>
    <w:p w:rsidR="00376833" w:rsidRPr="00376833" w:rsidRDefault="00376833" w:rsidP="00376833">
      <w:pPr>
        <w:rPr>
          <w:color w:val="000000" w:themeColor="text1"/>
          <w:szCs w:val="24"/>
          <w:shd w:val="clear" w:color="auto" w:fill="FFFFFF"/>
          <w:lang w:val="fr-FR"/>
        </w:rPr>
      </w:pPr>
      <w:r w:rsidRPr="00376833">
        <w:rPr>
          <w:color w:val="000000" w:themeColor="text1"/>
          <w:szCs w:val="24"/>
          <w:shd w:val="clear" w:color="auto" w:fill="FFFFFF"/>
          <w:lang w:val="fr-FR"/>
        </w:rPr>
        <w:t>- soit d'altération définitive du lien conjugal ;</w:t>
      </w:r>
    </w:p>
    <w:p w:rsidR="00376833" w:rsidRPr="00376833" w:rsidRDefault="0086529B" w:rsidP="00376833">
      <w:pPr>
        <w:rPr>
          <w:color w:val="000000" w:themeColor="text1"/>
          <w:szCs w:val="24"/>
          <w:shd w:val="clear" w:color="auto" w:fill="FFFFFF"/>
          <w:lang w:val="fr-FR"/>
        </w:rPr>
      </w:pPr>
      <w:r>
        <w:rPr>
          <w:color w:val="000000" w:themeColor="text1"/>
          <w:szCs w:val="24"/>
          <w:shd w:val="clear" w:color="auto" w:fill="FFFFFF"/>
          <w:lang w:val="fr-FR"/>
        </w:rPr>
        <w:t>- soit de faute.</w:t>
      </w:r>
    </w:p>
    <w:p w:rsidR="00376833" w:rsidRPr="00376833" w:rsidRDefault="00376833" w:rsidP="00376833">
      <w:pPr>
        <w:rPr>
          <w:rFonts w:eastAsia="Arial Unicode MS"/>
          <w:color w:val="000000" w:themeColor="text1"/>
          <w:szCs w:val="24"/>
          <w:shd w:val="clear" w:color="auto" w:fill="FFFFFF"/>
          <w:lang w:val="fr-FR"/>
        </w:rPr>
      </w:pPr>
      <w:r w:rsidRPr="00376833">
        <w:rPr>
          <w:i/>
          <w:iCs/>
          <w:color w:val="000000" w:themeColor="text1"/>
          <w:szCs w:val="24"/>
          <w:shd w:val="clear" w:color="auto" w:fill="FFFFFF"/>
          <w:lang w:val="fr-FR"/>
        </w:rPr>
        <w:t>Section 1</w:t>
      </w:r>
      <w:r w:rsidRPr="00376833">
        <w:rPr>
          <w:color w:val="000000" w:themeColor="text1"/>
          <w:szCs w:val="24"/>
          <w:shd w:val="clear" w:color="auto" w:fill="FFFFFF"/>
          <w:lang w:val="fr-FR"/>
        </w:rPr>
        <w:t xml:space="preserve"> : Du divorce par consentement mutuel</w:t>
      </w:r>
    </w:p>
    <w:p w:rsidR="00376833" w:rsidRPr="00376833" w:rsidRDefault="00376833" w:rsidP="00376833">
      <w:pPr>
        <w:rPr>
          <w:bCs/>
          <w:color w:val="000000" w:themeColor="text1"/>
          <w:szCs w:val="24"/>
          <w:shd w:val="clear" w:color="auto" w:fill="FFFFFF"/>
          <w:lang w:val="fr-FR"/>
        </w:rPr>
      </w:pPr>
      <w:r w:rsidRPr="00376833">
        <w:rPr>
          <w:bCs/>
          <w:color w:val="000000" w:themeColor="text1"/>
          <w:szCs w:val="24"/>
          <w:shd w:val="clear" w:color="auto" w:fill="FFFFFF"/>
          <w:lang w:val="fr-FR"/>
        </w:rPr>
        <w:t>Article 230</w:t>
      </w:r>
      <w:r w:rsidRPr="00376833">
        <w:rPr>
          <w:rStyle w:val="apple-converted-space"/>
          <w:bCs/>
          <w:color w:val="000000" w:themeColor="text1"/>
          <w:szCs w:val="24"/>
          <w:shd w:val="clear" w:color="auto" w:fill="FFFFFF"/>
          <w:lang w:val="fr-FR"/>
        </w:rPr>
        <w:t> </w:t>
      </w:r>
      <w:hyperlink r:id="rId12" w:history="1">
        <w:r w:rsidRPr="00376833">
          <w:rPr>
            <w:rStyle w:val="Hypertextovodkaz"/>
            <w:bCs/>
            <w:color w:val="000000" w:themeColor="text1"/>
            <w:szCs w:val="24"/>
            <w:u w:val="none"/>
            <w:shd w:val="clear" w:color="auto" w:fill="FFFFFF"/>
            <w:lang w:val="fr-FR"/>
          </w:rPr>
          <w:t>En savoir plus sur cet article...</w:t>
        </w:r>
      </w:hyperlink>
    </w:p>
    <w:p w:rsidR="00376833" w:rsidRPr="00376833" w:rsidRDefault="00376833" w:rsidP="00376833">
      <w:pPr>
        <w:rPr>
          <w:color w:val="000000" w:themeColor="text1"/>
          <w:szCs w:val="24"/>
          <w:shd w:val="clear" w:color="auto" w:fill="FFFFFF"/>
          <w:lang w:val="fr-FR"/>
        </w:rPr>
      </w:pPr>
      <w:r w:rsidRPr="00376833">
        <w:rPr>
          <w:color w:val="000000" w:themeColor="text1"/>
          <w:szCs w:val="24"/>
          <w:shd w:val="clear" w:color="auto" w:fill="FFFFFF"/>
          <w:lang w:val="fr-FR"/>
        </w:rPr>
        <w:t>Le divorce peut être demandé conjointement par les époux lorsqu'ils s'entendent sur la rupture du mariage et ses effets en soumettant à l'approbation du juge une convention réglant les conséquences du divorce.</w:t>
      </w:r>
    </w:p>
    <w:p w:rsidR="00376833" w:rsidRPr="00376833" w:rsidRDefault="00376833" w:rsidP="00376833">
      <w:pPr>
        <w:rPr>
          <w:bCs/>
          <w:color w:val="000000" w:themeColor="text1"/>
          <w:szCs w:val="24"/>
          <w:shd w:val="clear" w:color="auto" w:fill="FFFFFF"/>
          <w:lang w:val="fr-FR"/>
        </w:rPr>
      </w:pPr>
      <w:r w:rsidRPr="00376833">
        <w:rPr>
          <w:bCs/>
          <w:color w:val="000000" w:themeColor="text1"/>
          <w:szCs w:val="24"/>
          <w:shd w:val="clear" w:color="auto" w:fill="FFFFFF"/>
          <w:lang w:val="fr-FR"/>
        </w:rPr>
        <w:t>Article 232</w:t>
      </w:r>
      <w:r w:rsidRPr="00376833">
        <w:rPr>
          <w:rStyle w:val="apple-converted-space"/>
          <w:bCs/>
          <w:color w:val="000000" w:themeColor="text1"/>
          <w:szCs w:val="24"/>
          <w:shd w:val="clear" w:color="auto" w:fill="FFFFFF"/>
          <w:lang w:val="fr-FR"/>
        </w:rPr>
        <w:t> </w:t>
      </w:r>
      <w:hyperlink r:id="rId13" w:history="1">
        <w:r w:rsidRPr="00376833">
          <w:rPr>
            <w:rStyle w:val="Hypertextovodkaz"/>
            <w:bCs/>
            <w:color w:val="000000" w:themeColor="text1"/>
            <w:szCs w:val="24"/>
            <w:u w:val="none"/>
            <w:shd w:val="clear" w:color="auto" w:fill="FFFFFF"/>
            <w:lang w:val="fr-FR"/>
          </w:rPr>
          <w:t>En savoir plus sur cet article...</w:t>
        </w:r>
      </w:hyperlink>
    </w:p>
    <w:p w:rsidR="00376833" w:rsidRPr="00376833" w:rsidRDefault="00376833" w:rsidP="00376833">
      <w:pPr>
        <w:rPr>
          <w:color w:val="000000" w:themeColor="text1"/>
          <w:szCs w:val="24"/>
          <w:shd w:val="clear" w:color="auto" w:fill="FFFFFF"/>
          <w:lang w:val="fr-FR"/>
        </w:rPr>
      </w:pPr>
      <w:r w:rsidRPr="00376833">
        <w:rPr>
          <w:color w:val="000000" w:themeColor="text1"/>
          <w:szCs w:val="24"/>
          <w:shd w:val="clear" w:color="auto" w:fill="FFFFFF"/>
          <w:lang w:val="fr-FR"/>
        </w:rPr>
        <w:t>Le juge homologue la convention et prononce le divorce s'il a acquis la conviction que la volonté de chacun des époux est réelle et que leur consentement est libre et éclairé.</w:t>
      </w:r>
    </w:p>
    <w:p w:rsidR="00376833" w:rsidRPr="00376833" w:rsidRDefault="00376833" w:rsidP="00376833">
      <w:pPr>
        <w:rPr>
          <w:color w:val="000000" w:themeColor="text1"/>
          <w:szCs w:val="24"/>
          <w:shd w:val="clear" w:color="auto" w:fill="FFFFFF"/>
          <w:lang w:val="fr-FR"/>
        </w:rPr>
      </w:pPr>
      <w:r w:rsidRPr="00376833">
        <w:rPr>
          <w:color w:val="000000" w:themeColor="text1"/>
          <w:szCs w:val="24"/>
          <w:shd w:val="clear" w:color="auto" w:fill="FFFFFF"/>
          <w:lang w:val="fr-FR"/>
        </w:rPr>
        <w:t>Il peut refuser l'homologation et ne pas prononcer le divorce s'il constate que la convention préserve insuffisamment les intérêts de</w:t>
      </w:r>
      <w:r w:rsidR="0086529B">
        <w:rPr>
          <w:color w:val="000000" w:themeColor="text1"/>
          <w:szCs w:val="24"/>
          <w:shd w:val="clear" w:color="auto" w:fill="FFFFFF"/>
          <w:lang w:val="fr-FR"/>
        </w:rPr>
        <w:t>s enfants ou de l'un des époux.</w:t>
      </w:r>
    </w:p>
    <w:p w:rsidR="00376833" w:rsidRPr="00376833" w:rsidRDefault="00376833" w:rsidP="00376833">
      <w:pPr>
        <w:rPr>
          <w:rFonts w:eastAsia="Arial Unicode MS"/>
          <w:color w:val="000000" w:themeColor="text1"/>
          <w:szCs w:val="24"/>
          <w:shd w:val="clear" w:color="auto" w:fill="FFFFFF"/>
          <w:lang w:val="fr-FR"/>
        </w:rPr>
      </w:pPr>
      <w:r w:rsidRPr="00376833">
        <w:rPr>
          <w:i/>
          <w:iCs/>
          <w:color w:val="000000" w:themeColor="text1"/>
          <w:szCs w:val="24"/>
          <w:shd w:val="clear" w:color="auto" w:fill="FFFFFF"/>
          <w:lang w:val="fr-FR"/>
        </w:rPr>
        <w:t>Section 2</w:t>
      </w:r>
      <w:r w:rsidRPr="00376833">
        <w:rPr>
          <w:color w:val="000000" w:themeColor="text1"/>
          <w:szCs w:val="24"/>
          <w:shd w:val="clear" w:color="auto" w:fill="FFFFFF"/>
          <w:lang w:val="fr-FR"/>
        </w:rPr>
        <w:t xml:space="preserve"> : Du divorce accepté</w:t>
      </w:r>
    </w:p>
    <w:p w:rsidR="00376833" w:rsidRPr="00376833" w:rsidRDefault="00376833" w:rsidP="00376833">
      <w:pPr>
        <w:rPr>
          <w:bCs/>
          <w:color w:val="000000" w:themeColor="text1"/>
          <w:szCs w:val="24"/>
          <w:shd w:val="clear" w:color="auto" w:fill="FFFFFF"/>
          <w:lang w:val="fr-FR"/>
        </w:rPr>
      </w:pPr>
      <w:r w:rsidRPr="00376833">
        <w:rPr>
          <w:bCs/>
          <w:color w:val="000000" w:themeColor="text1"/>
          <w:szCs w:val="24"/>
          <w:shd w:val="clear" w:color="auto" w:fill="FFFFFF"/>
          <w:lang w:val="fr-FR"/>
        </w:rPr>
        <w:t>Article 233</w:t>
      </w:r>
      <w:r w:rsidRPr="00376833">
        <w:rPr>
          <w:rStyle w:val="apple-converted-space"/>
          <w:bCs/>
          <w:color w:val="000000" w:themeColor="text1"/>
          <w:szCs w:val="24"/>
          <w:shd w:val="clear" w:color="auto" w:fill="FFFFFF"/>
          <w:lang w:val="fr-FR"/>
        </w:rPr>
        <w:t> </w:t>
      </w:r>
      <w:hyperlink r:id="rId14" w:history="1">
        <w:r w:rsidRPr="00376833">
          <w:rPr>
            <w:rStyle w:val="Hypertextovodkaz"/>
            <w:bCs/>
            <w:color w:val="000000" w:themeColor="text1"/>
            <w:szCs w:val="24"/>
            <w:u w:val="none"/>
            <w:shd w:val="clear" w:color="auto" w:fill="FFFFFF"/>
            <w:lang w:val="fr-FR"/>
          </w:rPr>
          <w:t>En savoir plus sur cet article...</w:t>
        </w:r>
      </w:hyperlink>
    </w:p>
    <w:p w:rsidR="00376833" w:rsidRPr="00376833" w:rsidRDefault="00376833" w:rsidP="00376833">
      <w:pPr>
        <w:rPr>
          <w:color w:val="000000" w:themeColor="text1"/>
          <w:szCs w:val="24"/>
          <w:shd w:val="clear" w:color="auto" w:fill="FFFFFF"/>
          <w:lang w:val="fr-FR"/>
        </w:rPr>
      </w:pPr>
      <w:r w:rsidRPr="00376833">
        <w:rPr>
          <w:color w:val="000000" w:themeColor="text1"/>
          <w:szCs w:val="24"/>
          <w:shd w:val="clear" w:color="auto" w:fill="FFFFFF"/>
          <w:lang w:val="fr-FR"/>
        </w:rPr>
        <w:t>Le divorce peut être demandé par l'un ou l'autre des époux ou par les deux lorsqu'ils acceptent le principe de la rupture du mariage sans considération des faits à l'origine de celle-ci.</w:t>
      </w:r>
    </w:p>
    <w:p w:rsidR="00376833" w:rsidRPr="00376833" w:rsidRDefault="00376833" w:rsidP="00376833">
      <w:pPr>
        <w:rPr>
          <w:color w:val="000000" w:themeColor="text1"/>
          <w:szCs w:val="24"/>
          <w:shd w:val="clear" w:color="auto" w:fill="FFFFFF"/>
          <w:lang w:val="fr-FR"/>
        </w:rPr>
      </w:pPr>
      <w:r w:rsidRPr="00376833">
        <w:rPr>
          <w:color w:val="000000" w:themeColor="text1"/>
          <w:szCs w:val="24"/>
          <w:shd w:val="clear" w:color="auto" w:fill="FFFFFF"/>
          <w:lang w:val="fr-FR"/>
        </w:rPr>
        <w:t>Cette acceptation n'est pas susceptible de rétractation, même par la voie de l'appel.</w:t>
      </w:r>
    </w:p>
    <w:p w:rsidR="00376833" w:rsidRPr="00376833" w:rsidRDefault="00376833" w:rsidP="00376833">
      <w:pPr>
        <w:rPr>
          <w:bCs/>
          <w:color w:val="000000" w:themeColor="text1"/>
          <w:szCs w:val="24"/>
          <w:shd w:val="clear" w:color="auto" w:fill="FFFFFF"/>
          <w:lang w:val="fr-FR"/>
        </w:rPr>
      </w:pPr>
      <w:r w:rsidRPr="00376833">
        <w:rPr>
          <w:bCs/>
          <w:color w:val="000000" w:themeColor="text1"/>
          <w:szCs w:val="24"/>
          <w:shd w:val="clear" w:color="auto" w:fill="FFFFFF"/>
          <w:lang w:val="fr-FR"/>
        </w:rPr>
        <w:t>Article 234</w:t>
      </w:r>
      <w:r w:rsidRPr="00376833">
        <w:rPr>
          <w:rStyle w:val="apple-converted-space"/>
          <w:bCs/>
          <w:color w:val="000000" w:themeColor="text1"/>
          <w:szCs w:val="24"/>
          <w:shd w:val="clear" w:color="auto" w:fill="FFFFFF"/>
          <w:lang w:val="fr-FR"/>
        </w:rPr>
        <w:t> </w:t>
      </w:r>
      <w:hyperlink r:id="rId15" w:history="1">
        <w:r w:rsidRPr="00376833">
          <w:rPr>
            <w:rStyle w:val="Hypertextovodkaz"/>
            <w:bCs/>
            <w:color w:val="000000" w:themeColor="text1"/>
            <w:szCs w:val="24"/>
            <w:u w:val="none"/>
            <w:shd w:val="clear" w:color="auto" w:fill="FFFFFF"/>
            <w:lang w:val="fr-FR"/>
          </w:rPr>
          <w:t>En savoir plus sur cet article...</w:t>
        </w:r>
      </w:hyperlink>
    </w:p>
    <w:p w:rsidR="00376833" w:rsidRPr="00376833" w:rsidRDefault="00376833" w:rsidP="00376833">
      <w:pPr>
        <w:rPr>
          <w:color w:val="000000" w:themeColor="text1"/>
          <w:szCs w:val="24"/>
          <w:shd w:val="clear" w:color="auto" w:fill="FFFFFF"/>
          <w:lang w:val="fr-FR"/>
        </w:rPr>
      </w:pPr>
      <w:bookmarkStart w:id="0" w:name="_GoBack"/>
      <w:bookmarkEnd w:id="0"/>
      <w:r w:rsidRPr="00376833">
        <w:rPr>
          <w:color w:val="000000" w:themeColor="text1"/>
          <w:szCs w:val="24"/>
          <w:shd w:val="clear" w:color="auto" w:fill="FFFFFF"/>
          <w:lang w:val="fr-FR"/>
        </w:rPr>
        <w:lastRenderedPageBreak/>
        <w:t>S'il a acquis la conviction que chacun des époux a donné librement son accord, le juge prononce le divorce et statue sur ses conséquences.</w:t>
      </w:r>
    </w:p>
    <w:p w:rsidR="00376833" w:rsidRPr="00376833" w:rsidRDefault="00376833" w:rsidP="00376833">
      <w:pPr>
        <w:rPr>
          <w:szCs w:val="13"/>
          <w:shd w:val="clear" w:color="auto" w:fill="FFFFFF"/>
        </w:rPr>
      </w:pPr>
    </w:p>
    <w:p w:rsidR="00376833" w:rsidRPr="00376833" w:rsidRDefault="00376833" w:rsidP="00376833">
      <w:pPr>
        <w:rPr>
          <w:szCs w:val="13"/>
          <w:shd w:val="clear" w:color="auto" w:fill="FFFFFF"/>
        </w:rPr>
      </w:pPr>
    </w:p>
    <w:p w:rsidR="002E265C" w:rsidRPr="00376833" w:rsidRDefault="002E265C" w:rsidP="00376833">
      <w:pPr>
        <w:rPr>
          <w:szCs w:val="24"/>
        </w:rPr>
      </w:pPr>
    </w:p>
    <w:sectPr w:rsidR="002E265C" w:rsidRPr="003768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D12"/>
    <w:rsid w:val="001527E5"/>
    <w:rsid w:val="002E265C"/>
    <w:rsid w:val="00376833"/>
    <w:rsid w:val="003A13A5"/>
    <w:rsid w:val="0086529B"/>
    <w:rsid w:val="00AC5D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76833"/>
    <w:pPr>
      <w:spacing w:after="0" w:line="240" w:lineRule="auto"/>
    </w:pPr>
    <w:rPr>
      <w:rFonts w:ascii="Times New Roman" w:eastAsia="Times New Roman" w:hAnsi="Times New Roman" w:cs="Times New Roman"/>
      <w:sz w:val="24"/>
      <w:szCs w:val="19"/>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pple-converted-space">
    <w:name w:val="apple-converted-space"/>
    <w:basedOn w:val="Standardnpsmoodstavce"/>
    <w:rsid w:val="00376833"/>
  </w:style>
  <w:style w:type="character" w:styleId="Zvraznn">
    <w:name w:val="Emphasis"/>
    <w:qFormat/>
    <w:rsid w:val="00376833"/>
    <w:rPr>
      <w:i/>
      <w:iCs/>
    </w:rPr>
  </w:style>
  <w:style w:type="character" w:styleId="Hypertextovodkaz">
    <w:name w:val="Hyperlink"/>
    <w:semiHidden/>
    <w:rsid w:val="0037683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76833"/>
    <w:pPr>
      <w:spacing w:after="0" w:line="240" w:lineRule="auto"/>
    </w:pPr>
    <w:rPr>
      <w:rFonts w:ascii="Times New Roman" w:eastAsia="Times New Roman" w:hAnsi="Times New Roman" w:cs="Times New Roman"/>
      <w:sz w:val="24"/>
      <w:szCs w:val="19"/>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pple-converted-space">
    <w:name w:val="apple-converted-space"/>
    <w:basedOn w:val="Standardnpsmoodstavce"/>
    <w:rsid w:val="00376833"/>
  </w:style>
  <w:style w:type="character" w:styleId="Zvraznn">
    <w:name w:val="Emphasis"/>
    <w:qFormat/>
    <w:rsid w:val="00376833"/>
    <w:rPr>
      <w:i/>
      <w:iCs/>
    </w:rPr>
  </w:style>
  <w:style w:type="character" w:styleId="Hypertextovodkaz">
    <w:name w:val="Hyperlink"/>
    <w:semiHidden/>
    <w:rsid w:val="003768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france.gouv.fr/affichCode.do;jsessionid=671E1C8FFC32162A83DD19C41029EC6F.tpdjo17v_1?idSectionTA=LEGISCTA000006136103&amp;cidTexte=LEGITEXT000006070721&amp;dateTexte=20110919" TargetMode="External"/><Relationship Id="rId13" Type="http://schemas.openxmlformats.org/officeDocument/2006/relationships/hyperlink" Target="http://www.legifrance.gouv.fr/affichCodeArticle.do;jsessionid=671E1C8FFC32162A83DD19C41029EC6F.tpdjo17v_1?idArticle=LEGIARTI000006423013&amp;cidTexte=LEGITEXT000006070721&amp;dateTexte=20110919" TargetMode="External"/><Relationship Id="rId3" Type="http://schemas.openxmlformats.org/officeDocument/2006/relationships/settings" Target="settings.xml"/><Relationship Id="rId7" Type="http://schemas.openxmlformats.org/officeDocument/2006/relationships/hyperlink" Target="http://www.legifrance.gouv.fr/affichCode.do;jsessionid=671E1C8FFC32162A83DD19C41029EC6F.tpdjo17v_1?idSectionTA=LEGISCTA000006117679&amp;cidTexte=LEGITEXT000006070721&amp;dateTexte=20110919" TargetMode="External"/><Relationship Id="rId12" Type="http://schemas.openxmlformats.org/officeDocument/2006/relationships/hyperlink" Target="http://www.legifrance.gouv.fr/affichCodeArticle.do;jsessionid=671E1C8FFC32162A83DD19C41029EC6F.tpdjo17v_1?idArticle=LEGIARTI000006422983&amp;cidTexte=LEGITEXT000006070721&amp;dateTexte=20110919"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legifrance.gouv.fr/affichCode.do;jsessionid=671E1C8FFC32162A83DD19C41029EC6F.tpdjo17v_1?idSectionTA=LEGISCTA000006089697&amp;cidTexte=LEGITEXT000006070721&amp;dateTexte=20110919" TargetMode="External"/><Relationship Id="rId11" Type="http://schemas.openxmlformats.org/officeDocument/2006/relationships/hyperlink" Target="http://www.legifrance.gouv.fr/affichCodeArticle.do;jsessionid=671E1C8FFC32162A83DD19C41029EC6F.tpdjo17v_1?idArticle=LEGIARTI000006422958&amp;cidTexte=LEGITEXT000006070721&amp;dateTexte=20110919" TargetMode="External"/><Relationship Id="rId5" Type="http://schemas.openxmlformats.org/officeDocument/2006/relationships/hyperlink" Target="http://www.legifrance.gouv.fr/affichCode.do;jsessionid=671E1C8FFC32162A83DD19C41029EC6F.tpdjo17v_1?cidTexte=LEGITEXT000006070721&amp;dateTexte=20110919" TargetMode="External"/><Relationship Id="rId15" Type="http://schemas.openxmlformats.org/officeDocument/2006/relationships/hyperlink" Target="http://www.legifrance.gouv.fr/affichCodeArticle.do;jsessionid=671E1C8FFC32162A83DD19C41029EC6F.tpdjo17v_1?idArticle=LEGIARTI000006423063&amp;cidTexte=LEGITEXT000006070721&amp;dateTexte=20110919" TargetMode="External"/><Relationship Id="rId10" Type="http://schemas.openxmlformats.org/officeDocument/2006/relationships/hyperlink" Target="http://www.legifrance.gouv.fr/affichCodeArticle.do;jsessionid=671E1C8FFC32162A83DD19C41029EC6F.tpdjo17v_1?idArticle=LEGIARTI000006420911&amp;cidTexte=LEGITEXT000006070721&amp;dateTexte=20110919" TargetMode="External"/><Relationship Id="rId4" Type="http://schemas.openxmlformats.org/officeDocument/2006/relationships/webSettings" Target="webSettings.xml"/><Relationship Id="rId9" Type="http://schemas.openxmlformats.org/officeDocument/2006/relationships/hyperlink" Target="http://www.legifrance.gouv.fr/affichCodeArticle.do;jsessionid=671E1C8FFC32162A83DD19C41029EC6F.tpdjo17v_1?idArticle=LEGIARTI000006420884&amp;cidTexte=LEGITEXT000006070721&amp;dateTexte=20110919" TargetMode="External"/><Relationship Id="rId14" Type="http://schemas.openxmlformats.org/officeDocument/2006/relationships/hyperlink" Target="http://www.legifrance.gouv.fr/affichCodeArticle.do;jsessionid=671E1C8FFC32162A83DD19C41029EC6F.tpdjo17v_1?idArticle=LEGIARTI000006423051&amp;cidTexte=LEGITEXT000006070721&amp;dateTexte=20110919"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1302</Words>
  <Characters>7685</Characters>
  <Application>Microsoft Office Word</Application>
  <DocSecurity>0</DocSecurity>
  <Lines>64</Lines>
  <Paragraphs>17</Paragraphs>
  <ScaleCrop>false</ScaleCrop>
  <Company/>
  <LinksUpToDate>false</LinksUpToDate>
  <CharactersWithSpaces>8970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2014-09-26T10:14:00Z</dcterms:created>
  <dcterms:modified xsi:type="dcterms:W3CDTF">2014-09-26T13:22:00Z</dcterms:modified>
</cp:coreProperties>
</file>