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92" w:rsidRDefault="00312992" w:rsidP="00312992">
      <w:pPr>
        <w:spacing w:line="240" w:lineRule="auto"/>
        <w:rPr>
          <w:b/>
          <w:lang w:val="de-DE"/>
        </w:rPr>
      </w:pPr>
      <w:r>
        <w:rPr>
          <w:b/>
          <w:lang w:val="de-DE"/>
        </w:rPr>
        <w:t>NJII_7309 Juristisches Deutsch II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</w:rPr>
        <w:t xml:space="preserve">                                            Mgr. Milada Bobková, </w:t>
      </w:r>
      <w:proofErr w:type="spellStart"/>
      <w:r w:rsidRPr="00BA0B92">
        <w:rPr>
          <w:b/>
          <w:lang w:val="de-DE"/>
        </w:rPr>
        <w:t>Ph.D</w:t>
      </w:r>
      <w:proofErr w:type="spellEnd"/>
      <w:r w:rsidRPr="00BA0B92">
        <w:rPr>
          <w:b/>
          <w:lang w:val="de-DE"/>
        </w:rPr>
        <w:t>.</w:t>
      </w:r>
      <w:r>
        <w:rPr>
          <w:b/>
          <w:lang w:val="de-DE"/>
        </w:rPr>
        <w:br/>
        <w:t>Mo 17:30 – 18:15 K32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  <w:t xml:space="preserve">          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  <w:t xml:space="preserve">              8. Stunde  03.11.2014</w:t>
      </w:r>
    </w:p>
    <w:p w:rsidR="00312992" w:rsidRDefault="00312992" w:rsidP="00312992"/>
    <w:p w:rsidR="00312992" w:rsidRDefault="00312992" w:rsidP="00312992">
      <w:pPr>
        <w:jc w:val="center"/>
        <w:rPr>
          <w:b/>
          <w:u w:val="single"/>
        </w:rPr>
      </w:pPr>
      <w:r>
        <w:rPr>
          <w:b/>
          <w:u w:val="single"/>
        </w:rPr>
        <w:t>ARBEITSRECHT</w:t>
      </w:r>
    </w:p>
    <w:p w:rsidR="00312992" w:rsidRDefault="00312992" w:rsidP="00312992">
      <w:pPr>
        <w:jc w:val="center"/>
        <w:rPr>
          <w:b/>
          <w:u w:val="single"/>
        </w:rPr>
      </w:pPr>
    </w:p>
    <w:p w:rsidR="00BE3F65" w:rsidRDefault="00BE3F65" w:rsidP="00312992">
      <w:pPr>
        <w:jc w:val="center"/>
        <w:rPr>
          <w:b/>
          <w:u w:val="single"/>
        </w:rPr>
      </w:pPr>
    </w:p>
    <w:p w:rsidR="00312992" w:rsidRPr="00312992" w:rsidRDefault="00312992" w:rsidP="00312992">
      <w:pPr>
        <w:pStyle w:val="Odstavecseseznamem"/>
        <w:numPr>
          <w:ilvl w:val="0"/>
          <w:numId w:val="1"/>
        </w:numPr>
        <w:rPr>
          <w:b/>
          <w:lang w:val="de-DE"/>
        </w:rPr>
      </w:pPr>
      <w:r w:rsidRPr="00312992">
        <w:rPr>
          <w:b/>
          <w:lang w:val="de-DE"/>
        </w:rPr>
        <w:t xml:space="preserve">Übersetzen Sie </w:t>
      </w:r>
      <w:r w:rsidR="00223B85">
        <w:rPr>
          <w:b/>
          <w:lang w:val="de-DE"/>
        </w:rPr>
        <w:t xml:space="preserve">bitte </w:t>
      </w:r>
      <w:r w:rsidRPr="00312992">
        <w:rPr>
          <w:b/>
          <w:lang w:val="de-DE"/>
        </w:rPr>
        <w:t>§</w:t>
      </w:r>
      <w:r>
        <w:rPr>
          <w:b/>
          <w:lang w:val="de-DE"/>
        </w:rPr>
        <w:t xml:space="preserve"> 34, Abs. 1 und 2 des Arbeitsgesetzbuchs:</w:t>
      </w:r>
    </w:p>
    <w:p w:rsidR="00312992" w:rsidRDefault="00312992" w:rsidP="005F7C70">
      <w:pPr>
        <w:pStyle w:val="para"/>
        <w:spacing w:line="360" w:lineRule="auto"/>
        <w:ind w:left="708"/>
        <w:rPr>
          <w:rFonts w:asciiTheme="minorHAnsi" w:hAnsiTheme="minorHAnsi"/>
          <w:sz w:val="22"/>
          <w:szCs w:val="22"/>
        </w:rPr>
      </w:pPr>
      <w:r w:rsidRPr="00312992">
        <w:rPr>
          <w:rFonts w:asciiTheme="minorHAnsi" w:hAnsiTheme="minorHAnsi"/>
          <w:sz w:val="22"/>
          <w:szCs w:val="22"/>
        </w:rPr>
        <w:t>§ 34</w:t>
      </w:r>
      <w:bookmarkStart w:id="0" w:name="p34-1"/>
      <w:bookmarkEnd w:id="0"/>
      <w:r>
        <w:rPr>
          <w:rFonts w:asciiTheme="minorHAnsi" w:hAnsiTheme="minorHAnsi"/>
          <w:sz w:val="22"/>
          <w:szCs w:val="22"/>
        </w:rPr>
        <w:br/>
      </w:r>
      <w:r w:rsidRPr="00312992">
        <w:rPr>
          <w:rStyle w:val="PromnnHTML"/>
          <w:rFonts w:asciiTheme="minorHAnsi" w:hAnsiTheme="minorHAnsi"/>
          <w:sz w:val="22"/>
          <w:szCs w:val="22"/>
        </w:rPr>
        <w:t>(1)</w:t>
      </w:r>
      <w:r w:rsidRPr="00312992">
        <w:rPr>
          <w:rFonts w:asciiTheme="minorHAnsi" w:hAnsiTheme="minorHAnsi"/>
          <w:sz w:val="22"/>
          <w:szCs w:val="22"/>
        </w:rPr>
        <w:t xml:space="preserve"> Pracovní smlouva musí obsahovat</w:t>
      </w:r>
      <w:bookmarkStart w:id="1" w:name="p34-1-a"/>
      <w:bookmarkEnd w:id="1"/>
      <w:r>
        <w:rPr>
          <w:rFonts w:asciiTheme="minorHAnsi" w:hAnsiTheme="minorHAnsi"/>
          <w:sz w:val="22"/>
          <w:szCs w:val="22"/>
        </w:rPr>
        <w:br/>
      </w:r>
      <w:r w:rsidRPr="00312992">
        <w:rPr>
          <w:rStyle w:val="PromnnHTML"/>
          <w:rFonts w:asciiTheme="minorHAnsi" w:hAnsiTheme="minorHAnsi"/>
          <w:sz w:val="22"/>
          <w:szCs w:val="22"/>
        </w:rPr>
        <w:t>a)</w:t>
      </w:r>
      <w:r w:rsidRPr="00312992">
        <w:rPr>
          <w:rFonts w:asciiTheme="minorHAnsi" w:hAnsiTheme="minorHAnsi"/>
          <w:sz w:val="22"/>
          <w:szCs w:val="22"/>
        </w:rPr>
        <w:t xml:space="preserve"> druh práce, který má zaměstnanec pro zaměstnavatele vykonávat,</w:t>
      </w:r>
      <w:bookmarkStart w:id="2" w:name="p34-1-b"/>
      <w:bookmarkEnd w:id="2"/>
      <w:r>
        <w:rPr>
          <w:rFonts w:asciiTheme="minorHAnsi" w:hAnsiTheme="minorHAnsi"/>
          <w:sz w:val="22"/>
          <w:szCs w:val="22"/>
        </w:rPr>
        <w:br/>
      </w:r>
      <w:r w:rsidRPr="00312992">
        <w:rPr>
          <w:rStyle w:val="PromnnHTML"/>
          <w:rFonts w:asciiTheme="minorHAnsi" w:hAnsiTheme="minorHAnsi"/>
          <w:sz w:val="22"/>
          <w:szCs w:val="22"/>
        </w:rPr>
        <w:t>b)</w:t>
      </w:r>
      <w:r w:rsidRPr="00312992">
        <w:rPr>
          <w:rFonts w:asciiTheme="minorHAnsi" w:hAnsiTheme="minorHAnsi"/>
          <w:sz w:val="22"/>
          <w:szCs w:val="22"/>
        </w:rPr>
        <w:t xml:space="preserve"> místo nebo místa výkonu práce, ve kterých má být práce podle písmene a) vykonávána,</w:t>
      </w:r>
      <w:bookmarkStart w:id="3" w:name="p34-1-c"/>
      <w:bookmarkEnd w:id="3"/>
      <w:r>
        <w:rPr>
          <w:rFonts w:asciiTheme="minorHAnsi" w:hAnsiTheme="minorHAnsi"/>
          <w:sz w:val="22"/>
          <w:szCs w:val="22"/>
        </w:rPr>
        <w:br/>
      </w:r>
      <w:r w:rsidRPr="00312992">
        <w:rPr>
          <w:rStyle w:val="PromnnHTML"/>
          <w:rFonts w:asciiTheme="minorHAnsi" w:hAnsiTheme="minorHAnsi"/>
          <w:sz w:val="22"/>
          <w:szCs w:val="22"/>
        </w:rPr>
        <w:t>c)</w:t>
      </w:r>
      <w:r w:rsidRPr="00312992">
        <w:rPr>
          <w:rFonts w:asciiTheme="minorHAnsi" w:hAnsiTheme="minorHAnsi"/>
          <w:sz w:val="22"/>
          <w:szCs w:val="22"/>
        </w:rPr>
        <w:t xml:space="preserve"> den nástupu do práce.</w:t>
      </w:r>
      <w:bookmarkStart w:id="4" w:name="p34-2"/>
      <w:bookmarkEnd w:id="4"/>
      <w:r>
        <w:rPr>
          <w:rFonts w:asciiTheme="minorHAnsi" w:hAnsiTheme="minorHAnsi"/>
          <w:sz w:val="22"/>
          <w:szCs w:val="22"/>
        </w:rPr>
        <w:br/>
      </w:r>
      <w:r w:rsidRPr="00312992">
        <w:rPr>
          <w:rStyle w:val="PromnnHTML"/>
          <w:rFonts w:asciiTheme="minorHAnsi" w:hAnsiTheme="minorHAnsi"/>
          <w:sz w:val="22"/>
          <w:szCs w:val="22"/>
        </w:rPr>
        <w:t>(2)</w:t>
      </w:r>
      <w:r w:rsidRPr="00312992">
        <w:rPr>
          <w:rFonts w:asciiTheme="minorHAnsi" w:hAnsiTheme="minorHAnsi"/>
          <w:sz w:val="22"/>
          <w:szCs w:val="22"/>
        </w:rPr>
        <w:t xml:space="preserve"> Pracovní smlouva musí být uzavřena písemně.</w:t>
      </w:r>
      <w:r w:rsidR="00BE3F65">
        <w:rPr>
          <w:rFonts w:asciiTheme="minorHAnsi" w:hAnsiTheme="minorHAnsi"/>
          <w:sz w:val="22"/>
          <w:szCs w:val="22"/>
        </w:rPr>
        <w:br/>
      </w:r>
    </w:p>
    <w:p w:rsidR="00BE3F65" w:rsidRDefault="00BE3F65" w:rsidP="00BE3F65">
      <w:pPr>
        <w:pStyle w:val="para"/>
        <w:numPr>
          <w:ilvl w:val="0"/>
          <w:numId w:val="1"/>
        </w:numPr>
        <w:spacing w:line="360" w:lineRule="auto"/>
        <w:rPr>
          <w:rFonts w:asciiTheme="minorHAnsi" w:hAnsiTheme="minorHAnsi"/>
          <w:b/>
          <w:sz w:val="22"/>
          <w:szCs w:val="22"/>
          <w:lang w:val="de-DE"/>
        </w:rPr>
      </w:pPr>
      <w:r w:rsidRPr="00BE3F65">
        <w:rPr>
          <w:rFonts w:asciiTheme="minorHAnsi" w:hAnsiTheme="minorHAnsi"/>
          <w:b/>
          <w:sz w:val="22"/>
          <w:szCs w:val="22"/>
          <w:lang w:val="de-DE"/>
        </w:rPr>
        <w:t xml:space="preserve">Übersetzen Sie die Definition vom </w:t>
      </w:r>
      <w:r w:rsidRPr="00054A43">
        <w:rPr>
          <w:rFonts w:asciiTheme="minorHAnsi" w:hAnsiTheme="minorHAnsi"/>
          <w:b/>
          <w:i/>
          <w:sz w:val="22"/>
          <w:szCs w:val="22"/>
          <w:lang w:val="de-DE"/>
        </w:rPr>
        <w:t>Tarifvertrag</w:t>
      </w:r>
      <w:r w:rsidRPr="00BE3F65">
        <w:rPr>
          <w:rFonts w:asciiTheme="minorHAnsi" w:hAnsiTheme="minorHAnsi"/>
          <w:b/>
          <w:sz w:val="22"/>
          <w:szCs w:val="22"/>
          <w:lang w:val="de-DE"/>
        </w:rPr>
        <w:t>:</w:t>
      </w:r>
    </w:p>
    <w:p w:rsidR="00BE3F65" w:rsidRDefault="004070A9" w:rsidP="00D872FF">
      <w:pPr>
        <w:pStyle w:val="para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de-DE"/>
        </w:rPr>
      </w:pPr>
      <w:r w:rsidRPr="004070A9">
        <w:rPr>
          <w:rFonts w:asciiTheme="minorHAnsi" w:hAnsiTheme="minorHAnsi"/>
          <w:sz w:val="22"/>
          <w:szCs w:val="22"/>
          <w:lang w:val="de-DE"/>
        </w:rPr>
        <w:t xml:space="preserve">Tarifvertragsparteien sind Gewerkschaften und </w:t>
      </w:r>
      <w:r w:rsidR="00D872FF">
        <w:rPr>
          <w:rFonts w:asciiTheme="minorHAnsi" w:hAnsiTheme="minorHAnsi"/>
          <w:sz w:val="22"/>
          <w:szCs w:val="22"/>
          <w:lang w:val="de-DE"/>
        </w:rPr>
        <w:t>Arbeitgeber. Durch den schuldrechtlichen Teil des Tarifvertrags werden die Rechte und Pflichten der Vertragsparteien festgelegt. Sie verpflichten sich z.B., während der Laufzeit des Tarifvertrags von Arbeitskämpfen Abstand zu nehmen.</w:t>
      </w:r>
      <w:r w:rsidR="00054A43">
        <w:rPr>
          <w:rFonts w:asciiTheme="minorHAnsi" w:hAnsiTheme="minorHAnsi"/>
          <w:sz w:val="22"/>
          <w:szCs w:val="22"/>
          <w:lang w:val="de-DE"/>
        </w:rPr>
        <w:t xml:space="preserve"> Der Tarifvertrag enthält aber auch Rechtsnormen über den Inhalt, den Abschluss und die Beendigung (z.B. Kündigungsfristen) von Arbeitsverhältnissen sowie Regelungen betrieblicher und betriebsverfassungsrechtlicher Fragen. Diesen Teil des Tarifvertrag</w:t>
      </w:r>
      <w:r w:rsidR="00223B85">
        <w:rPr>
          <w:rFonts w:asciiTheme="minorHAnsi" w:hAnsiTheme="minorHAnsi"/>
          <w:sz w:val="22"/>
          <w:szCs w:val="22"/>
          <w:lang w:val="de-DE"/>
        </w:rPr>
        <w:t>s</w:t>
      </w:r>
      <w:r w:rsidR="00054A43">
        <w:rPr>
          <w:rFonts w:asciiTheme="minorHAnsi" w:hAnsiTheme="minorHAnsi"/>
          <w:sz w:val="22"/>
          <w:szCs w:val="22"/>
          <w:lang w:val="de-DE"/>
        </w:rPr>
        <w:t xml:space="preserve"> nennt man normativen Teil. </w:t>
      </w:r>
    </w:p>
    <w:p w:rsidR="00304121" w:rsidRPr="004D4A3E" w:rsidRDefault="00304121" w:rsidP="00D872FF">
      <w:pPr>
        <w:pStyle w:val="para"/>
        <w:spacing w:line="276" w:lineRule="auto"/>
        <w:ind w:left="720"/>
        <w:jc w:val="both"/>
        <w:rPr>
          <w:rFonts w:asciiTheme="minorHAnsi" w:hAnsiTheme="minorHAnsi"/>
          <w:b/>
          <w:sz w:val="22"/>
          <w:szCs w:val="22"/>
          <w:lang w:val="de-DE"/>
        </w:rPr>
      </w:pPr>
    </w:p>
    <w:p w:rsidR="004D4A3E" w:rsidRDefault="004D4A3E" w:rsidP="003C68F4">
      <w:pPr>
        <w:pStyle w:val="para"/>
        <w:numPr>
          <w:ilvl w:val="0"/>
          <w:numId w:val="1"/>
        </w:numPr>
        <w:spacing w:line="276" w:lineRule="auto"/>
        <w:rPr>
          <w:rFonts w:asciiTheme="minorHAnsi" w:hAnsiTheme="minorHAnsi"/>
          <w:b/>
          <w:sz w:val="22"/>
          <w:szCs w:val="22"/>
          <w:lang w:val="de-DE"/>
        </w:rPr>
      </w:pPr>
      <w:r w:rsidRPr="004D4A3E">
        <w:rPr>
          <w:rFonts w:asciiTheme="minorHAnsi" w:hAnsiTheme="minorHAnsi"/>
          <w:b/>
          <w:sz w:val="22"/>
          <w:szCs w:val="22"/>
          <w:lang w:val="de-DE"/>
        </w:rPr>
        <w:t>Ein paar Fragen zum Thema Arbeitsrecht:</w:t>
      </w:r>
      <w:r w:rsidR="003C68F4">
        <w:rPr>
          <w:rFonts w:asciiTheme="minorHAnsi" w:hAnsiTheme="minorHAnsi"/>
          <w:b/>
          <w:sz w:val="22"/>
          <w:szCs w:val="22"/>
          <w:lang w:val="de-DE"/>
        </w:rPr>
        <w:br/>
      </w:r>
    </w:p>
    <w:p w:rsidR="003C68F4" w:rsidRDefault="004D4A3E" w:rsidP="003C68F4">
      <w:pPr>
        <w:pStyle w:val="para"/>
        <w:numPr>
          <w:ilvl w:val="1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  <w:lang w:val="de-DE"/>
        </w:rPr>
      </w:pPr>
      <w:r w:rsidRPr="004D4A3E">
        <w:rPr>
          <w:rFonts w:asciiTheme="minorHAnsi" w:hAnsiTheme="minorHAnsi"/>
          <w:sz w:val="22"/>
          <w:szCs w:val="22"/>
          <w:lang w:val="de-DE"/>
        </w:rPr>
        <w:t>Wo sind die Regeln zum Arbeitsrecht zu finden?</w:t>
      </w:r>
    </w:p>
    <w:p w:rsidR="003C68F4" w:rsidRDefault="004D4A3E" w:rsidP="003C68F4">
      <w:pPr>
        <w:pStyle w:val="para"/>
        <w:numPr>
          <w:ilvl w:val="1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  <w:lang w:val="de-DE"/>
        </w:rPr>
      </w:pPr>
      <w:r w:rsidRPr="003C68F4">
        <w:rPr>
          <w:rFonts w:asciiTheme="minorHAnsi" w:hAnsiTheme="minorHAnsi"/>
          <w:sz w:val="22"/>
          <w:szCs w:val="22"/>
          <w:lang w:val="de-DE"/>
        </w:rPr>
        <w:t>Wie he</w:t>
      </w:r>
      <w:r w:rsidR="003C68F4">
        <w:rPr>
          <w:rFonts w:asciiTheme="minorHAnsi" w:hAnsiTheme="minorHAnsi"/>
          <w:sz w:val="22"/>
          <w:szCs w:val="22"/>
          <w:lang w:val="de-DE"/>
        </w:rPr>
        <w:t>ißen die Parteien eines</w:t>
      </w:r>
      <w:r w:rsidRPr="003C68F4">
        <w:rPr>
          <w:rFonts w:asciiTheme="minorHAnsi" w:hAnsiTheme="minorHAnsi"/>
          <w:sz w:val="22"/>
          <w:szCs w:val="22"/>
          <w:lang w:val="de-DE"/>
        </w:rPr>
        <w:t xml:space="preserve"> Arbeitsverhältnisses?</w:t>
      </w:r>
    </w:p>
    <w:p w:rsidR="003C68F4" w:rsidRDefault="004D4A3E" w:rsidP="003C68F4">
      <w:pPr>
        <w:pStyle w:val="para"/>
        <w:numPr>
          <w:ilvl w:val="1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  <w:lang w:val="de-DE"/>
        </w:rPr>
      </w:pPr>
      <w:r w:rsidRPr="003C68F4">
        <w:rPr>
          <w:rFonts w:asciiTheme="minorHAnsi" w:hAnsiTheme="minorHAnsi"/>
          <w:sz w:val="22"/>
          <w:szCs w:val="22"/>
          <w:lang w:val="de-DE"/>
        </w:rPr>
        <w:t>Welche Punkte dürfen nicht in einem Arbeitsvertrag fehlen?</w:t>
      </w:r>
    </w:p>
    <w:p w:rsidR="003C68F4" w:rsidRDefault="003C68F4" w:rsidP="003C68F4">
      <w:pPr>
        <w:pStyle w:val="para"/>
        <w:numPr>
          <w:ilvl w:val="1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  <w:lang w:val="de-DE"/>
        </w:rPr>
      </w:pPr>
      <w:r w:rsidRPr="003C68F4">
        <w:rPr>
          <w:rFonts w:asciiTheme="minorHAnsi" w:hAnsiTheme="minorHAnsi"/>
          <w:sz w:val="22"/>
          <w:szCs w:val="22"/>
          <w:lang w:val="de-DE"/>
        </w:rPr>
        <w:t>Wo liegt der Unterschied zwischen den Arbeitnehmern und Selbstständigen?</w:t>
      </w:r>
    </w:p>
    <w:p w:rsidR="004C257D" w:rsidRDefault="004C257D" w:rsidP="003C68F4">
      <w:pPr>
        <w:pStyle w:val="para"/>
        <w:numPr>
          <w:ilvl w:val="1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>Wie lange dauert normalerweise die Probezeit in Tschechien?</w:t>
      </w:r>
    </w:p>
    <w:p w:rsidR="00173089" w:rsidRDefault="004C257D" w:rsidP="00173089">
      <w:pPr>
        <w:pStyle w:val="para"/>
        <w:numPr>
          <w:ilvl w:val="1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>Wie lange dauert normalerweise die Kündigungsfrist in Tschechien?</w:t>
      </w:r>
      <w:r w:rsidR="00173089" w:rsidRPr="00173089">
        <w:rPr>
          <w:rFonts w:asciiTheme="minorHAnsi" w:hAnsiTheme="minorHAnsi"/>
          <w:sz w:val="22"/>
          <w:szCs w:val="22"/>
          <w:lang w:val="de-DE"/>
        </w:rPr>
        <w:t xml:space="preserve"> </w:t>
      </w:r>
    </w:p>
    <w:p w:rsidR="00E8008F" w:rsidRDefault="00E8008F" w:rsidP="00E8008F">
      <w:pPr>
        <w:pStyle w:val="para"/>
        <w:numPr>
          <w:ilvl w:val="1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>Wie viel Wochen im Jahr beträgt der Urlaub?</w:t>
      </w:r>
    </w:p>
    <w:p w:rsidR="00173089" w:rsidRDefault="00173089" w:rsidP="00173089">
      <w:pPr>
        <w:pStyle w:val="para"/>
        <w:numPr>
          <w:ilvl w:val="1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  <w:lang w:val="de-DE"/>
        </w:rPr>
      </w:pPr>
      <w:r w:rsidRPr="003C68F4">
        <w:rPr>
          <w:rFonts w:asciiTheme="minorHAnsi" w:hAnsiTheme="minorHAnsi"/>
          <w:sz w:val="22"/>
          <w:szCs w:val="22"/>
          <w:lang w:val="de-DE"/>
        </w:rPr>
        <w:t>Was ist ein Tarifvertrag?</w:t>
      </w:r>
    </w:p>
    <w:p w:rsidR="004C257D" w:rsidRPr="00BA0B92" w:rsidRDefault="00BA0B92" w:rsidP="00BA0B92">
      <w:pPr>
        <w:pStyle w:val="para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/>
          <w:sz w:val="22"/>
          <w:szCs w:val="22"/>
          <w:lang w:val="de-DE"/>
        </w:rPr>
      </w:pPr>
      <w:r w:rsidRPr="00BA0B92">
        <w:rPr>
          <w:rFonts w:asciiTheme="minorHAnsi" w:hAnsiTheme="minorHAnsi"/>
          <w:b/>
          <w:sz w:val="22"/>
          <w:szCs w:val="22"/>
          <w:lang w:val="de-DE"/>
        </w:rPr>
        <w:lastRenderedPageBreak/>
        <w:t>Übersetzen Sie folgende Wortverbindungen</w:t>
      </w:r>
      <w:r w:rsidR="00507216">
        <w:rPr>
          <w:rFonts w:asciiTheme="minorHAnsi" w:hAnsiTheme="minorHAnsi"/>
          <w:b/>
          <w:sz w:val="22"/>
          <w:szCs w:val="22"/>
          <w:lang w:val="de-DE"/>
        </w:rPr>
        <w:t xml:space="preserve"> ins Deutsche</w:t>
      </w:r>
      <w:r w:rsidRPr="00BA0B92">
        <w:rPr>
          <w:rFonts w:asciiTheme="minorHAnsi" w:hAnsiTheme="minorHAnsi"/>
          <w:b/>
          <w:sz w:val="22"/>
          <w:szCs w:val="22"/>
          <w:lang w:val="de-DE"/>
        </w:rPr>
        <w:t>:</w:t>
      </w:r>
    </w:p>
    <w:p w:rsidR="00BA0B92" w:rsidRPr="00507216" w:rsidRDefault="00BA0B92" w:rsidP="00951D40">
      <w:pPr>
        <w:pStyle w:val="para"/>
        <w:numPr>
          <w:ilvl w:val="1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07216">
        <w:rPr>
          <w:rFonts w:asciiTheme="minorHAnsi" w:hAnsiTheme="minorHAnsi"/>
          <w:sz w:val="22"/>
          <w:szCs w:val="22"/>
        </w:rPr>
        <w:t xml:space="preserve">uzavření pracovní smlouvy – </w:t>
      </w:r>
    </w:p>
    <w:p w:rsidR="00BA0B92" w:rsidRPr="00507216" w:rsidRDefault="00BA0B92" w:rsidP="00951D40">
      <w:pPr>
        <w:pStyle w:val="para"/>
        <w:numPr>
          <w:ilvl w:val="1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07216">
        <w:rPr>
          <w:rFonts w:asciiTheme="minorHAnsi" w:hAnsiTheme="minorHAnsi"/>
          <w:sz w:val="22"/>
          <w:szCs w:val="22"/>
        </w:rPr>
        <w:t xml:space="preserve">uplatnit nárok na dovolenou – </w:t>
      </w:r>
    </w:p>
    <w:p w:rsidR="00BA0B92" w:rsidRPr="00507216" w:rsidRDefault="00BA0B92" w:rsidP="00951D40">
      <w:pPr>
        <w:pStyle w:val="para"/>
        <w:numPr>
          <w:ilvl w:val="1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07216">
        <w:rPr>
          <w:rFonts w:asciiTheme="minorHAnsi" w:hAnsiTheme="minorHAnsi"/>
          <w:sz w:val="22"/>
          <w:szCs w:val="22"/>
        </w:rPr>
        <w:t xml:space="preserve">podmínky stanovené v kolektivní smlouvě – </w:t>
      </w:r>
    </w:p>
    <w:p w:rsidR="00BA0B92" w:rsidRPr="00507216" w:rsidRDefault="00BA0B92" w:rsidP="00951D40">
      <w:pPr>
        <w:pStyle w:val="para"/>
        <w:numPr>
          <w:ilvl w:val="1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07216">
        <w:rPr>
          <w:rFonts w:asciiTheme="minorHAnsi" w:hAnsiTheme="minorHAnsi"/>
          <w:sz w:val="22"/>
          <w:szCs w:val="22"/>
        </w:rPr>
        <w:t xml:space="preserve">dodržování povinností – </w:t>
      </w:r>
    </w:p>
    <w:p w:rsidR="00FC3C8C" w:rsidRPr="00507216" w:rsidRDefault="00FC3C8C" w:rsidP="00951D40">
      <w:pPr>
        <w:pStyle w:val="para"/>
        <w:numPr>
          <w:ilvl w:val="1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07216">
        <w:rPr>
          <w:rFonts w:asciiTheme="minorHAnsi" w:hAnsiTheme="minorHAnsi"/>
          <w:sz w:val="22"/>
          <w:szCs w:val="22"/>
        </w:rPr>
        <w:t xml:space="preserve">nedochvilnost zaměstnance – </w:t>
      </w:r>
    </w:p>
    <w:p w:rsidR="00FC3C8C" w:rsidRPr="00507216" w:rsidRDefault="00FC3C8C" w:rsidP="00951D40">
      <w:pPr>
        <w:pStyle w:val="para"/>
        <w:numPr>
          <w:ilvl w:val="1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07216">
        <w:rPr>
          <w:rFonts w:asciiTheme="minorHAnsi" w:hAnsiTheme="minorHAnsi"/>
          <w:sz w:val="22"/>
          <w:szCs w:val="22"/>
        </w:rPr>
        <w:t xml:space="preserve">všeobecné pracovní podmínky </w:t>
      </w:r>
      <w:r w:rsidR="00755110" w:rsidRPr="00507216">
        <w:rPr>
          <w:rFonts w:asciiTheme="minorHAnsi" w:hAnsiTheme="minorHAnsi"/>
          <w:sz w:val="22"/>
          <w:szCs w:val="22"/>
        </w:rPr>
        <w:t>–</w:t>
      </w:r>
      <w:r w:rsidRPr="00507216">
        <w:rPr>
          <w:rFonts w:asciiTheme="minorHAnsi" w:hAnsiTheme="minorHAnsi"/>
          <w:sz w:val="22"/>
          <w:szCs w:val="22"/>
        </w:rPr>
        <w:t xml:space="preserve"> </w:t>
      </w:r>
    </w:p>
    <w:p w:rsidR="00755110" w:rsidRPr="00507216" w:rsidRDefault="00755110" w:rsidP="00951D40">
      <w:pPr>
        <w:pStyle w:val="para"/>
        <w:numPr>
          <w:ilvl w:val="1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507216">
        <w:rPr>
          <w:rFonts w:asciiTheme="minorHAnsi" w:hAnsiTheme="minorHAnsi"/>
          <w:sz w:val="22"/>
          <w:szCs w:val="22"/>
        </w:rPr>
        <w:t>ve zvláštních případech</w:t>
      </w:r>
      <w:r w:rsidR="00507216">
        <w:rPr>
          <w:rFonts w:asciiTheme="minorHAnsi" w:hAnsiTheme="minorHAnsi"/>
          <w:sz w:val="22"/>
          <w:szCs w:val="22"/>
        </w:rPr>
        <w:t xml:space="preserve"> - </w:t>
      </w:r>
      <w:r w:rsidR="00507216">
        <w:rPr>
          <w:rFonts w:asciiTheme="minorHAnsi" w:hAnsiTheme="minorHAnsi"/>
          <w:sz w:val="22"/>
          <w:szCs w:val="22"/>
        </w:rPr>
        <w:br/>
      </w:r>
      <w:r w:rsidR="00507216">
        <w:rPr>
          <w:rFonts w:asciiTheme="minorHAnsi" w:hAnsiTheme="minorHAnsi"/>
          <w:sz w:val="22"/>
          <w:szCs w:val="22"/>
        </w:rPr>
        <w:br/>
      </w:r>
    </w:p>
    <w:p w:rsidR="00BA0B92" w:rsidRPr="00507216" w:rsidRDefault="00507216" w:rsidP="00507216">
      <w:pPr>
        <w:pStyle w:val="para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/>
          <w:sz w:val="22"/>
          <w:szCs w:val="22"/>
          <w:lang w:val="de-DE"/>
        </w:rPr>
      </w:pPr>
      <w:r w:rsidRPr="00BA0B92">
        <w:rPr>
          <w:rFonts w:asciiTheme="minorHAnsi" w:hAnsiTheme="minorHAnsi"/>
          <w:b/>
          <w:sz w:val="22"/>
          <w:szCs w:val="22"/>
          <w:lang w:val="de-DE"/>
        </w:rPr>
        <w:t>Übersetzen Sie folgende Wortverbindungen:</w:t>
      </w:r>
    </w:p>
    <w:p w:rsidR="00BA0B92" w:rsidRDefault="00150FA0" w:rsidP="00951D40">
      <w:pPr>
        <w:pStyle w:val="para"/>
        <w:ind w:left="1068"/>
        <w:jc w:val="both"/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 xml:space="preserve">5.1 </w:t>
      </w:r>
      <w:r w:rsidR="00951D40">
        <w:rPr>
          <w:rFonts w:asciiTheme="minorHAnsi" w:hAnsiTheme="minorHAnsi"/>
          <w:sz w:val="22"/>
          <w:szCs w:val="22"/>
          <w:lang w:val="de-DE"/>
        </w:rPr>
        <w:t>die außerordentliche Kündigung</w:t>
      </w:r>
      <w:r w:rsidR="00BA0B92">
        <w:rPr>
          <w:rFonts w:asciiTheme="minorHAnsi" w:hAnsiTheme="minorHAnsi"/>
          <w:sz w:val="22"/>
          <w:szCs w:val="22"/>
          <w:lang w:val="de-DE"/>
        </w:rPr>
        <w:t xml:space="preserve"> </w:t>
      </w:r>
      <w:r w:rsidR="00FC3C8C">
        <w:rPr>
          <w:rFonts w:asciiTheme="minorHAnsi" w:hAnsiTheme="minorHAnsi"/>
          <w:sz w:val="22"/>
          <w:szCs w:val="22"/>
          <w:lang w:val="de-DE"/>
        </w:rPr>
        <w:t>–</w:t>
      </w:r>
      <w:r w:rsidR="00BA0B92">
        <w:rPr>
          <w:rFonts w:asciiTheme="minorHAnsi" w:hAnsiTheme="minorHAnsi"/>
          <w:sz w:val="22"/>
          <w:szCs w:val="22"/>
          <w:lang w:val="de-DE"/>
        </w:rPr>
        <w:t xml:space="preserve"> </w:t>
      </w:r>
    </w:p>
    <w:p w:rsidR="00FC3C8C" w:rsidRDefault="00150FA0" w:rsidP="00951D40">
      <w:pPr>
        <w:pStyle w:val="para"/>
        <w:ind w:left="1068"/>
        <w:jc w:val="both"/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 xml:space="preserve">5.2 </w:t>
      </w:r>
      <w:r w:rsidR="00FC3C8C">
        <w:rPr>
          <w:rFonts w:asciiTheme="minorHAnsi" w:hAnsiTheme="minorHAnsi"/>
          <w:sz w:val="22"/>
          <w:szCs w:val="22"/>
          <w:lang w:val="de-DE"/>
        </w:rPr>
        <w:t xml:space="preserve">die Gleichbehandlung von Männern und Frauen im Arbeitsleben – </w:t>
      </w:r>
    </w:p>
    <w:p w:rsidR="00FC3C8C" w:rsidRDefault="00150FA0" w:rsidP="00951D40">
      <w:pPr>
        <w:pStyle w:val="para"/>
        <w:ind w:left="1068"/>
        <w:jc w:val="both"/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 xml:space="preserve">5.3 </w:t>
      </w:r>
      <w:r w:rsidR="00FC3C8C">
        <w:rPr>
          <w:rFonts w:asciiTheme="minorHAnsi" w:hAnsiTheme="minorHAnsi"/>
          <w:sz w:val="22"/>
          <w:szCs w:val="22"/>
          <w:lang w:val="de-DE"/>
        </w:rPr>
        <w:t xml:space="preserve">das nationale Arbeitsrecht beeinflussen – </w:t>
      </w:r>
    </w:p>
    <w:p w:rsidR="00FC3C8C" w:rsidRDefault="00150FA0" w:rsidP="00951D40">
      <w:pPr>
        <w:pStyle w:val="para"/>
        <w:ind w:left="1068"/>
        <w:jc w:val="both"/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 xml:space="preserve">5.4 </w:t>
      </w:r>
      <w:r w:rsidR="00FC3C8C">
        <w:rPr>
          <w:rFonts w:asciiTheme="minorHAnsi" w:hAnsiTheme="minorHAnsi"/>
          <w:sz w:val="22"/>
          <w:szCs w:val="22"/>
          <w:lang w:val="de-DE"/>
        </w:rPr>
        <w:t xml:space="preserve">der unbefristete Arbeitsvertrag – </w:t>
      </w:r>
    </w:p>
    <w:p w:rsidR="00FC3C8C" w:rsidRDefault="00150FA0" w:rsidP="00951D40">
      <w:pPr>
        <w:pStyle w:val="para"/>
        <w:ind w:left="1068"/>
        <w:jc w:val="both"/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 xml:space="preserve">5.5 </w:t>
      </w:r>
      <w:r w:rsidR="00FC3C8C">
        <w:rPr>
          <w:rFonts w:asciiTheme="minorHAnsi" w:hAnsiTheme="minorHAnsi"/>
          <w:sz w:val="22"/>
          <w:szCs w:val="22"/>
          <w:lang w:val="de-DE"/>
        </w:rPr>
        <w:t xml:space="preserve">das vereinbarte Entgelt zahlen – </w:t>
      </w:r>
    </w:p>
    <w:p w:rsidR="00FC3C8C" w:rsidRDefault="00150FA0" w:rsidP="00951D40">
      <w:pPr>
        <w:pStyle w:val="para"/>
        <w:ind w:left="1068"/>
        <w:jc w:val="both"/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 xml:space="preserve">5.6 </w:t>
      </w:r>
      <w:r w:rsidR="00FC3C8C">
        <w:rPr>
          <w:rFonts w:asciiTheme="minorHAnsi" w:hAnsiTheme="minorHAnsi"/>
          <w:sz w:val="22"/>
          <w:szCs w:val="22"/>
          <w:lang w:val="de-DE"/>
        </w:rPr>
        <w:t xml:space="preserve">sich selbstständig machen – </w:t>
      </w:r>
    </w:p>
    <w:p w:rsidR="00FC3C8C" w:rsidRDefault="00150FA0" w:rsidP="00951D40">
      <w:pPr>
        <w:pStyle w:val="para"/>
        <w:ind w:left="1068"/>
        <w:jc w:val="both"/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 xml:space="preserve">5.7 </w:t>
      </w:r>
      <w:r w:rsidR="00FC3C8C">
        <w:rPr>
          <w:rFonts w:asciiTheme="minorHAnsi" w:hAnsiTheme="minorHAnsi"/>
          <w:sz w:val="22"/>
          <w:szCs w:val="22"/>
          <w:lang w:val="de-DE"/>
        </w:rPr>
        <w:t>sich n</w:t>
      </w:r>
      <w:r w:rsidR="00755110">
        <w:rPr>
          <w:rFonts w:asciiTheme="minorHAnsi" w:hAnsiTheme="minorHAnsi"/>
          <w:sz w:val="22"/>
          <w:szCs w:val="22"/>
          <w:lang w:val="de-DE"/>
        </w:rPr>
        <w:t xml:space="preserve">ebenberuflich selbstständig machen  - </w:t>
      </w:r>
    </w:p>
    <w:p w:rsidR="00755110" w:rsidRDefault="00150FA0" w:rsidP="00951D40">
      <w:pPr>
        <w:pStyle w:val="para"/>
        <w:ind w:left="1068"/>
        <w:jc w:val="both"/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 xml:space="preserve">5.8 </w:t>
      </w:r>
      <w:r w:rsidR="00755110">
        <w:rPr>
          <w:rFonts w:asciiTheme="minorHAnsi" w:hAnsiTheme="minorHAnsi"/>
          <w:sz w:val="22"/>
          <w:szCs w:val="22"/>
          <w:lang w:val="de-DE"/>
        </w:rPr>
        <w:t xml:space="preserve">durch Abmahnung gewarnt werden – </w:t>
      </w:r>
    </w:p>
    <w:p w:rsidR="00755110" w:rsidRPr="003C68F4" w:rsidRDefault="00150FA0" w:rsidP="00951D40">
      <w:pPr>
        <w:pStyle w:val="para"/>
        <w:ind w:left="1068"/>
        <w:jc w:val="both"/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 xml:space="preserve">5.9 </w:t>
      </w:r>
      <w:r w:rsidR="00755110">
        <w:rPr>
          <w:rFonts w:asciiTheme="minorHAnsi" w:hAnsiTheme="minorHAnsi"/>
          <w:sz w:val="22"/>
          <w:szCs w:val="22"/>
          <w:lang w:val="de-DE"/>
        </w:rPr>
        <w:t xml:space="preserve">dem Arbeitnehmer ein Zeugnis ausstellen - </w:t>
      </w:r>
    </w:p>
    <w:p w:rsidR="00BE3F65" w:rsidRPr="00BE3F65" w:rsidRDefault="00BE3F65" w:rsidP="00BE3F65">
      <w:pPr>
        <w:pStyle w:val="para"/>
        <w:spacing w:line="360" w:lineRule="auto"/>
        <w:ind w:left="720"/>
        <w:rPr>
          <w:rFonts w:asciiTheme="minorHAnsi" w:hAnsiTheme="minorHAnsi"/>
          <w:b/>
          <w:sz w:val="22"/>
          <w:szCs w:val="22"/>
          <w:lang w:val="de-DE"/>
        </w:rPr>
      </w:pPr>
    </w:p>
    <w:p w:rsidR="00312992" w:rsidRPr="00312992" w:rsidRDefault="00312992" w:rsidP="00312992">
      <w:pPr>
        <w:rPr>
          <w:b/>
        </w:rPr>
      </w:pPr>
    </w:p>
    <w:p w:rsidR="00456A35" w:rsidRDefault="00456A35"/>
    <w:sectPr w:rsidR="00456A35" w:rsidSect="0045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3225B"/>
    <w:multiLevelType w:val="hybridMultilevel"/>
    <w:tmpl w:val="2C1482FE"/>
    <w:lvl w:ilvl="0" w:tplc="7D1C1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B767A9"/>
    <w:multiLevelType w:val="multilevel"/>
    <w:tmpl w:val="5EBA6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12992"/>
    <w:rsid w:val="000349A8"/>
    <w:rsid w:val="00054A43"/>
    <w:rsid w:val="00150FA0"/>
    <w:rsid w:val="00173089"/>
    <w:rsid w:val="00223B85"/>
    <w:rsid w:val="00304121"/>
    <w:rsid w:val="00312992"/>
    <w:rsid w:val="003C68F4"/>
    <w:rsid w:val="004070A9"/>
    <w:rsid w:val="00456A35"/>
    <w:rsid w:val="004C257D"/>
    <w:rsid w:val="004D4A3E"/>
    <w:rsid w:val="00502F17"/>
    <w:rsid w:val="00507216"/>
    <w:rsid w:val="005F7C70"/>
    <w:rsid w:val="00612926"/>
    <w:rsid w:val="00755110"/>
    <w:rsid w:val="00951D40"/>
    <w:rsid w:val="00BA0B92"/>
    <w:rsid w:val="00BE3F65"/>
    <w:rsid w:val="00D872FF"/>
    <w:rsid w:val="00E8008F"/>
    <w:rsid w:val="00FC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A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">
    <w:name w:val="para"/>
    <w:basedOn w:val="Normln"/>
    <w:rsid w:val="0031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">
    <w:name w:val="go"/>
    <w:basedOn w:val="Normln"/>
    <w:rsid w:val="0031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312992"/>
    <w:rPr>
      <w:i/>
      <w:iCs/>
    </w:rPr>
  </w:style>
  <w:style w:type="paragraph" w:styleId="Odstavecseseznamem">
    <w:name w:val="List Paragraph"/>
    <w:basedOn w:val="Normln"/>
    <w:uiPriority w:val="34"/>
    <w:qFormat/>
    <w:rsid w:val="00312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</cp:lastModifiedBy>
  <cp:revision>17</cp:revision>
  <cp:lastPrinted>2014-10-31T19:15:00Z</cp:lastPrinted>
  <dcterms:created xsi:type="dcterms:W3CDTF">2014-10-31T18:14:00Z</dcterms:created>
  <dcterms:modified xsi:type="dcterms:W3CDTF">2014-11-02T17:12:00Z</dcterms:modified>
</cp:coreProperties>
</file>