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Maďarské právo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11      Ustanovení § 20 odst. 1, 2 a 4 písm. a) a b) vládního nařízení 292/2008 (</w:t>
      </w:r>
      <w:proofErr w:type="gram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XII.10</w:t>
      </w:r>
      <w:proofErr w:type="gram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 o některých pravidlech, jimiž se provádějí mezinárodní právní akty a akty Evropského společenství upravující mezinárodní obchod ohroženými druhy volně žijících živočichů a planě rostoucích rostlin (dále jen „vládní nařízení“), stanoví: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„1.      Pokud držení, přeprava nebo uvádění na trh exemplářů druhů zařazených do příloh A až D [nařízení č. 338/97] nejsou doprovázeny požadovaným povolením nebo potvrzením nebo pokud se tak děje v rozporu s právními a správními předpisy týkajícími se přepravy exemplářů, orgán uvedený v § 3 odst. 3 – s výjimkou orgánu uvedeného v § 4 odst. 1 – v rámci opatření přijímaných na místě zajistí exempláře, pořídí o tom zápis a přijme opatření v souladu se zvláštními právními předpisy, o čemž do čtyřiceti osmi hodin informuje orgán uvedený v § 4 odst. 1 a výkonný orgán. Orgán uvedený v § 4 odst. 1 přijme opatření k umístění zajištěných živých zvířat, přičemž zohlední názor výkonného orgánu.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2.      Orgán uvedený v § 4 odst. 1 na základě jím provedené kontroly nebo zajištění provedeného v souladu s odstavcem 1 zadrží exempláře, jejichž majitel během kontroly neprokázal legalitu dovozu, vývozu, zpětného vývozu nebo držení a vyzve dotčenou osobu, aby v jím stanovené lhůtě předložila dokumenty dokládající původ exemplářů.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[…]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4.      Orgán uvedený v § 4 odst. 1: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a)      zabaví exempláře, pro které nejsou ve stanovené lhůtě předloženy dokumenty dokládající jejich původ,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b)      zabaví exempláře, jejichž držení je protiprávní.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[…]“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920A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Spor v původním řízení a předběžné otázky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12      Dne 17. ledna 2011 byl srbský státní příslušník vstupující na území Maďarska podroben hraniční kontrole, při níž ve vozidle, které řídil, přepravoval 17 exemplářů volně žijících živočichů pocházejících z Tanzanie, a to dva orly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savanové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hieraaetus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spilogaster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), čtyři orly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damaní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aquila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verreauxii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), dva orly bojové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polemaetus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bellicosus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), jednoho orla kejklíře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terathopius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ecaudatus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), tři orly korunkaté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stephanoaetus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coronatus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), dva supy královské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torgos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tracheliotus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 a tři supy africké (</w:t>
      </w:r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gyps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africanus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). Mimoto kontrolovaná osoba přepravovala rovněž deset vran černobílých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corvus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albus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) a deset krkavců bělokrkých (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corvus</w:t>
      </w:r>
      <w:proofErr w:type="spellEnd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albicollis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). K prokázání původu uvedených živočichů předložila kopii dovozního povolení CITES vystavenou bulharskými orgány. Z předkládacího rozhodnutí vyplývá, že průvodní doklady uváděly, že tyto exempláře živočichů byly přepravovány z Nizozemska do Bulharska, do </w:t>
      </w:r>
      <w:proofErr w:type="gram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Sofia</w:t>
      </w:r>
      <w:proofErr w:type="gram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Zoo, aby tam strávily karanténu, a poté měly být přepraveny přes Maďarsko zpět do Nizozemska.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13      Úřad ochrany životního prostředí náklad zajistil a zaslal veškeré doklady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Vidékfejlesztési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Minisztériumn</w:t>
      </w:r>
      <w:proofErr w:type="spell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(ministerstvo pro rozvoj venkova) jakožto příslušnému orgánu ve smyslu CITES a nařízení č. 338/97, který posoudil legalitu dovozu těchto volně </w:t>
      </w: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žijících živočichů. V rámci tohoto postupu postupovalo uvedené ministerstvo ve shodě s Komisí a s příslušným bulharským orgánem.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14      Komise měla za to, že dotčené exempláře živočichů mají být zabaveny, neboť vědecká prověřovací skupina (dále jen „VPS“) dne 30. června 2009 rozhodla o pozastavení dovozu orlů bojových a orlů kejklířů a dále dne 11. září 2009 stanovila povinnost předchozí konzultace s VPS v případě supů královských a orlů korunkatých. Jelikož však příslušný bulharský orgán tato rozhodnutí VPS nevzal v potaz, měla Komise za to, že povolení, které tento orgán </w:t>
      </w:r>
      <w:proofErr w:type="gram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vydal</w:t>
      </w:r>
      <w:proofErr w:type="gram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Sofia Zoo, musí být považováno za neplatné.</w:t>
      </w:r>
    </w:p>
    <w:p w:rsidR="00103ECC" w:rsidRPr="00D920AD" w:rsidRDefault="00103ECC" w:rsidP="0010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15      Rozhodnutím ze dne 9. února 2011 se ministerstvo pro rozvoj venkova rozhodlo vzhledem k výše uvedenému náklad na základě § 20 odst. 2 </w:t>
      </w:r>
      <w:proofErr w:type="gramStart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>vládního</w:t>
      </w:r>
      <w:proofErr w:type="gramEnd"/>
      <w:r w:rsidRPr="00D920AD">
        <w:rPr>
          <w:rFonts w:ascii="Times New Roman" w:eastAsia="Times New Roman" w:hAnsi="Times New Roman"/>
          <w:sz w:val="24"/>
          <w:szCs w:val="24"/>
          <w:lang w:eastAsia="cs-CZ"/>
        </w:rPr>
        <w:t xml:space="preserve"> nařízení zadržet – s výjimkou deseti vran černobílých a deseti krkavců bělokrkých, na které se nevztahuje působnost CITES ani nařízení č. 338/97 – a vyzvalo Sofia Zoo, aby předložila dokumenty dokládající legalitu dovozu, držení a uvádění na trh exemplářů živočichů dotčených jeho rozhodnutím.</w:t>
      </w:r>
      <w:bookmarkStart w:id="0" w:name="_GoBack"/>
      <w:bookmarkEnd w:id="0"/>
    </w:p>
    <w:sectPr w:rsidR="00103ECC" w:rsidRPr="00D9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CC"/>
    <w:rsid w:val="00103ECC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A214BB"/>
    <w:rsid w:val="00B8510C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ECC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ECC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1</cp:revision>
  <dcterms:created xsi:type="dcterms:W3CDTF">2014-11-12T14:22:00Z</dcterms:created>
  <dcterms:modified xsi:type="dcterms:W3CDTF">2014-11-12T14:23:00Z</dcterms:modified>
</cp:coreProperties>
</file>