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>Gérard Genette</w:t>
      </w:r>
      <w:r w:rsidR="00A8659D" w:rsidRPr="00357421">
        <w:rPr>
          <w:rFonts w:ascii="Times New Roman" w:hAnsi="Times New Roman" w:cs="Times New Roman"/>
          <w:spacing w:val="-3"/>
        </w:rPr>
        <w:fldChar w:fldCharType="begin"/>
      </w:r>
      <w:r w:rsidRPr="00357421">
        <w:rPr>
          <w:rFonts w:ascii="Times New Roman" w:hAnsi="Times New Roman" w:cs="Times New Roman"/>
          <w:spacing w:val="-3"/>
        </w:rPr>
        <w:instrText xml:space="preserve">PRIVATE </w:instrText>
      </w:r>
      <w:r w:rsidR="00A8659D" w:rsidRPr="00357421">
        <w:rPr>
          <w:rFonts w:ascii="Times New Roman" w:hAnsi="Times New Roman" w:cs="Times New Roman"/>
          <w:spacing w:val="-3"/>
        </w:rPr>
        <w:fldChar w:fldCharType="end"/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b/>
          <w:bCs/>
          <w:spacing w:val="-3"/>
        </w:rPr>
        <w:t>Hranice vypráv</w:t>
      </w:r>
      <w:r w:rsidR="00430A2A" w:rsidRPr="00357421">
        <w:rPr>
          <w:rFonts w:ascii="Times New Roman" w:hAnsi="Times New Roman" w:cs="Times New Roman"/>
          <w:b/>
          <w:bCs/>
          <w:spacing w:val="-3"/>
        </w:rPr>
        <w:t>ě</w:t>
      </w:r>
      <w:r w:rsidRPr="00357421">
        <w:rPr>
          <w:rFonts w:ascii="Times New Roman" w:hAnsi="Times New Roman" w:cs="Times New Roman"/>
          <w:b/>
          <w:bCs/>
          <w:spacing w:val="-3"/>
        </w:rPr>
        <w:t>ní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idr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íme-li se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 konven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ních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vod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oblasti literárního výrazu,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eme bez nesnází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definovat jako ztvárn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né nebo smyšlené události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sledu událostí pomocí jazyka,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edevším jazyka psaného. Výhodou této pozitivní (a nej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jší) definice je samoz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ejmost a jednoduchost. Ale tato samoz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ejmost, do ní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uzavírá a kam také uzavírá nás, je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ná 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nevýhodou,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taková definice našim 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ím zakrývá to, co v samotné podstat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je problematické a obtí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né: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otázku hranice jeho uplatn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a podmínek existence. Pozitivn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definovat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znamená - a zde tkví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 nebezpe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í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navodit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edstavu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 pocit,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je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co, co se rozumí </w:t>
      </w:r>
      <w:r w:rsidRPr="00357421">
        <w:rPr>
          <w:rFonts w:ascii="Times New Roman" w:hAnsi="Times New Roman" w:cs="Times New Roman"/>
          <w:i/>
          <w:iCs/>
          <w:spacing w:val="-3"/>
        </w:rPr>
        <w:t>samo sebou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není nic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irozen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jšího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h nebo skloubit soubor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vytvo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it mýtus, pohádku, epos, román. Vývoj literatury a literárního pov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domí za uplynulé 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lstoletí dosp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 krom mnoha jiných š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>astných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sledk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k tomu,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upozornil 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naopak na onu zvláštní, strojenou a problematickou stránku narativního aktu. Je na míst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si zde znovu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ipomenout Valéryho ú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as nad výrokem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Markýza vyšla z domu v 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 hodin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 Je známo, jak siln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- v 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zných,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asto kontradiktorních podobách - moderní literatura vyjád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ila pro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itek z tohoto plodného ú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asu, jak cílen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se v samé hloubi prom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nila v tázání, znejist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ba pop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ení narativního projevu. </w:t>
      </w:r>
      <w:r w:rsidRPr="00357421">
        <w:rPr>
          <w:rFonts w:ascii="Times New Roman" w:hAnsi="Times New Roman" w:cs="Times New Roman"/>
          <w:i/>
          <w:iCs/>
          <w:spacing w:val="-3"/>
        </w:rPr>
        <w:t>Co je vypráv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ní?</w:t>
      </w:r>
      <w:r w:rsidRPr="00357421">
        <w:rPr>
          <w:rFonts w:ascii="Times New Roman" w:hAnsi="Times New Roman" w:cs="Times New Roman"/>
          <w:spacing w:val="-3"/>
        </w:rPr>
        <w:t xml:space="preserve"> - Tato zdánliv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naivní otázka by nás mohla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inejmenším vybídnout, abychom se pokusili vymezit hranice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alespo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 xml:space="preserve"> negativn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(lze-li to tak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íci), berouce v úvahu hlavní soubory opozic, jejich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ednictvím se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definuje a konstituuje v protikladu k rozli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ným formám ne</w:t>
      </w:r>
      <w:r w:rsidRPr="00357421">
        <w:rPr>
          <w:rFonts w:ascii="Times New Roman" w:hAnsi="Times New Roman" w:cs="Times New Roman"/>
          <w:spacing w:val="-3"/>
        </w:rPr>
        <w:noBreakHyphen/>
        <w:t>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</w:t>
      </w:r>
    </w:p>
    <w:p w:rsidR="00420723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57421" w:rsidRPr="00357421" w:rsidRDefault="00357421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i/>
          <w:iCs/>
          <w:spacing w:val="-3"/>
        </w:rPr>
        <w:t>Diégésis a mímésis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První opozici nazna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uje Aristotelés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kolika stru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nými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tami v </w:t>
      </w:r>
      <w:r w:rsidRPr="00357421">
        <w:rPr>
          <w:rFonts w:ascii="Times New Roman" w:hAnsi="Times New Roman" w:cs="Times New Roman"/>
          <w:i/>
          <w:iCs/>
          <w:spacing w:val="-3"/>
        </w:rPr>
        <w:t>Poetice</w:t>
      </w:r>
      <w:r w:rsidRPr="00357421">
        <w:rPr>
          <w:rFonts w:ascii="Times New Roman" w:hAnsi="Times New Roman" w:cs="Times New Roman"/>
          <w:spacing w:val="-3"/>
        </w:rPr>
        <w:t>.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(</w:t>
      </w:r>
      <w:r w:rsidRPr="00357421">
        <w:rPr>
          <w:rFonts w:ascii="Times New Roman" w:hAnsi="Times New Roman" w:cs="Times New Roman"/>
          <w:i/>
          <w:iCs/>
          <w:spacing w:val="-3"/>
        </w:rPr>
        <w:t>diégésis</w:t>
      </w:r>
      <w:r w:rsidRPr="00357421">
        <w:rPr>
          <w:rFonts w:ascii="Times New Roman" w:hAnsi="Times New Roman" w:cs="Times New Roman"/>
          <w:spacing w:val="-3"/>
        </w:rPr>
        <w:t>) je pro Aristotela jeden ze dvou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tv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 nápodoby (</w:t>
      </w:r>
      <w:r w:rsidRPr="00357421">
        <w:rPr>
          <w:rFonts w:ascii="Times New Roman" w:hAnsi="Times New Roman" w:cs="Times New Roman"/>
          <w:i/>
          <w:iCs/>
          <w:spacing w:val="-3"/>
        </w:rPr>
        <w:t>mímésis</w:t>
      </w:r>
      <w:r w:rsidRPr="00357421">
        <w:rPr>
          <w:rFonts w:ascii="Times New Roman" w:hAnsi="Times New Roman" w:cs="Times New Roman"/>
          <w:spacing w:val="-3"/>
        </w:rPr>
        <w:t>). Tím druhým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sobem je potom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ímé znázorn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událostí, které slovy a gesty herci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edvád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jí publiku.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357421">
        <w:rPr>
          <w:rFonts w:ascii="Times New Roman" w:hAnsi="Times New Roman" w:cs="Times New Roman"/>
          <w:spacing w:val="-3"/>
        </w:rPr>
        <w:t xml:space="preserve"> Zde je 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átek klasického rozlišení mezi poezií epickou (narativní) a poezií dramatickou. Toté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rozlišení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edtím nazna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il Platón ve 3. knize </w:t>
      </w:r>
      <w:r w:rsidRPr="00357421">
        <w:rPr>
          <w:rFonts w:ascii="Times New Roman" w:hAnsi="Times New Roman" w:cs="Times New Roman"/>
          <w:i/>
          <w:iCs/>
          <w:spacing w:val="-3"/>
        </w:rPr>
        <w:t>Ústavy</w:t>
      </w:r>
      <w:r w:rsidRPr="00357421">
        <w:rPr>
          <w:rFonts w:ascii="Times New Roman" w:hAnsi="Times New Roman" w:cs="Times New Roman"/>
          <w:spacing w:val="-3"/>
        </w:rPr>
        <w:t>, ovšem se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ma rozdíly: na jedné stran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zde Sókratés upírá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schopnost (pro Sókrata spíš nešvar) napodobovat, na druhé stran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má na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eteli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které aspekty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ímého zobrazení (dialogy), obsa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ené v poezii nedramatické, nap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íklad u Homéra. Hned od 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átku klasické tradice se tedy objevuje dvojí, zdánliv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kontradiktorní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lení: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je stav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no do protikladu k nápodob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, v jednom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jako antiteze, ve druhém jako jedna z jejích modalit.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 xml:space="preserve">U Platóna se oblast toho,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emu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íká </w:t>
      </w:r>
      <w:r w:rsidRPr="00357421">
        <w:rPr>
          <w:rFonts w:ascii="Times New Roman" w:hAnsi="Times New Roman" w:cs="Times New Roman"/>
          <w:i/>
          <w:iCs/>
          <w:spacing w:val="-3"/>
        </w:rPr>
        <w:t>lexis</w:t>
      </w:r>
      <w:r w:rsidRPr="00357421">
        <w:rPr>
          <w:rFonts w:ascii="Times New Roman" w:hAnsi="Times New Roman" w:cs="Times New Roman"/>
          <w:spacing w:val="-3"/>
        </w:rPr>
        <w:t xml:space="preserve"> (neboli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sob mluvy v protikladu k obsahu - </w:t>
      </w:r>
      <w:r w:rsidRPr="00357421">
        <w:rPr>
          <w:rFonts w:ascii="Times New Roman" w:hAnsi="Times New Roman" w:cs="Times New Roman"/>
          <w:i/>
          <w:iCs/>
          <w:spacing w:val="-3"/>
        </w:rPr>
        <w:t>logos</w:t>
      </w:r>
      <w:r w:rsidRPr="00357421">
        <w:rPr>
          <w:rFonts w:ascii="Times New Roman" w:hAnsi="Times New Roman" w:cs="Times New Roman"/>
          <w:spacing w:val="-3"/>
        </w:rPr>
        <w:t>), teoreticky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lí na vlastní nápodobu (</w:t>
      </w:r>
      <w:r w:rsidRPr="00357421">
        <w:rPr>
          <w:rFonts w:ascii="Times New Roman" w:hAnsi="Times New Roman" w:cs="Times New Roman"/>
          <w:i/>
          <w:iCs/>
          <w:spacing w:val="-3"/>
        </w:rPr>
        <w:t>mímésis</w:t>
      </w:r>
      <w:r w:rsidRPr="00357421">
        <w:rPr>
          <w:rFonts w:ascii="Times New Roman" w:hAnsi="Times New Roman" w:cs="Times New Roman"/>
          <w:spacing w:val="-3"/>
        </w:rPr>
        <w:t>) a oby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ejné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(</w:t>
      </w:r>
      <w:r w:rsidRPr="00357421">
        <w:rPr>
          <w:rFonts w:ascii="Times New Roman" w:hAnsi="Times New Roman" w:cs="Times New Roman"/>
          <w:i/>
          <w:iCs/>
          <w:spacing w:val="-3"/>
        </w:rPr>
        <w:t>diégésis</w:t>
      </w:r>
      <w:r w:rsidRPr="00357421">
        <w:rPr>
          <w:rFonts w:ascii="Times New Roman" w:hAnsi="Times New Roman" w:cs="Times New Roman"/>
          <w:spacing w:val="-3"/>
        </w:rPr>
        <w:t>). Oby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ejným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ním Platón rozumí situaci, kdy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mluví sám básník a nijak se nesna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 navodit takovou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edstavu,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by byl mluv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ím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kdo jiný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on sám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357421">
        <w:rPr>
          <w:rFonts w:ascii="Times New Roman" w:hAnsi="Times New Roman" w:cs="Times New Roman"/>
          <w:spacing w:val="-3"/>
        </w:rPr>
        <w:t xml:space="preserve"> To je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 Homér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="00357421">
        <w:rPr>
          <w:rFonts w:ascii="Times New Roman" w:hAnsi="Times New Roman" w:cs="Times New Roman"/>
          <w:spacing w:val="-3"/>
        </w:rPr>
        <w:t>v v 1. </w:t>
      </w:r>
      <w:r w:rsidRPr="00357421">
        <w:rPr>
          <w:rFonts w:ascii="Times New Roman" w:hAnsi="Times New Roman" w:cs="Times New Roman"/>
          <w:spacing w:val="-3"/>
        </w:rPr>
        <w:t>zp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v</w:t>
      </w:r>
      <w:r w:rsidR="00357421">
        <w:rPr>
          <w:rFonts w:ascii="Times New Roman" w:hAnsi="Times New Roman" w:cs="Times New Roman"/>
          <w:spacing w:val="-3"/>
        </w:rPr>
        <w:t>u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i/>
          <w:iCs/>
          <w:spacing w:val="-3"/>
        </w:rPr>
        <w:t>Íliady</w:t>
      </w:r>
      <w:r w:rsidRPr="00357421">
        <w:rPr>
          <w:rFonts w:ascii="Times New Roman" w:hAnsi="Times New Roman" w:cs="Times New Roman"/>
          <w:spacing w:val="-3"/>
        </w:rPr>
        <w:t>,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íká o Chrýsovi: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išel/ s nesmírným výkupným kn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z ten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k rychlým achájským lodím,/ aby si vykoupil dceru; i Foiba,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esného 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elce,/ vínek na zlatém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ezle 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="00357421">
        <w:rPr>
          <w:rFonts w:ascii="Times New Roman" w:hAnsi="Times New Roman" w:cs="Times New Roman"/>
          <w:spacing w:val="-3"/>
        </w:rPr>
        <w:t>l v </w:t>
      </w:r>
      <w:r w:rsidRPr="00357421">
        <w:rPr>
          <w:rFonts w:ascii="Times New Roman" w:hAnsi="Times New Roman" w:cs="Times New Roman"/>
          <w:spacing w:val="-3"/>
        </w:rPr>
        <w:t>ruce a horoucn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prosil/ všechny achájské mu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a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edevším ob</w:t>
      </w:r>
      <w:r w:rsidR="00357421">
        <w:rPr>
          <w:rFonts w:ascii="Times New Roman" w:hAnsi="Times New Roman" w:cs="Times New Roman"/>
          <w:spacing w:val="-3"/>
        </w:rPr>
        <w:t xml:space="preserve">a dva syny/ Átreovy </w:t>
      </w:r>
      <w:r w:rsidR="00357421">
        <w:rPr>
          <w:rFonts w:ascii="Times New Roman" w:hAnsi="Times New Roman" w:cs="Times New Roman"/>
          <w:spacing w:val="-3"/>
        </w:rPr>
        <w:noBreakHyphen/>
        <w:t xml:space="preserve"> byl jeden </w:t>
      </w:r>
      <w:r w:rsidRPr="00357421">
        <w:rPr>
          <w:rFonts w:ascii="Times New Roman" w:hAnsi="Times New Roman" w:cs="Times New Roman"/>
          <w:spacing w:val="-3"/>
        </w:rPr>
        <w:t>i druhý 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dcem svých mu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stev.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4"/>
      </w:r>
      <w:r w:rsidRPr="00357421">
        <w:rPr>
          <w:rFonts w:ascii="Times New Roman" w:hAnsi="Times New Roman" w:cs="Times New Roman"/>
          <w:spacing w:val="-3"/>
        </w:rPr>
        <w:t xml:space="preserve"> Naopak nápodoba se objeví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v následujícím verši,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Homér tu prop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j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uje slovo samotnému Chrýsovi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spíše, podle Platóna, hovo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 xml:space="preserve">jako by byl Chrýsem a pokouší se co nejvíc vyvolat zdání,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zde nemluví Homér, ale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mluv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ím je </w:t>
      </w:r>
      <w:r w:rsidRPr="00357421">
        <w:rPr>
          <w:rFonts w:ascii="Times New Roman" w:hAnsi="Times New Roman" w:cs="Times New Roman"/>
          <w:spacing w:val="-3"/>
        </w:rPr>
        <w:lastRenderedPageBreak/>
        <w:t>starý kn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z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5"/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itom, dodává Platón, 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 Homér stejn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tak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nost pokra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ovat ve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narativním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sobem,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nemusel Chrýsova slova uvád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t, ale pouze je </w:t>
      </w:r>
      <w:r w:rsidRPr="00357421">
        <w:rPr>
          <w:rFonts w:ascii="Times New Roman" w:hAnsi="Times New Roman" w:cs="Times New Roman"/>
          <w:i/>
          <w:iCs/>
          <w:spacing w:val="-3"/>
        </w:rPr>
        <w:t>vypráv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t</w:t>
      </w:r>
      <w:r w:rsidRPr="00357421">
        <w:rPr>
          <w:rFonts w:ascii="Times New Roman" w:hAnsi="Times New Roman" w:cs="Times New Roman"/>
          <w:spacing w:val="-3"/>
        </w:rPr>
        <w:t>, co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by v této pasá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 vyzn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lo v 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ímé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 a próze asi takto: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Po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íchodu kn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z prosil bohy, aby dali Achájc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 dobýt Tróje a zachránit se, od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 pak aby Achájové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ijali výkupné a z bázn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pro bohy mu propustili dceru.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6"/>
      </w:r>
      <w:r w:rsidRPr="00357421">
        <w:rPr>
          <w:rFonts w:ascii="Times New Roman" w:hAnsi="Times New Roman" w:cs="Times New Roman"/>
          <w:spacing w:val="-3"/>
        </w:rPr>
        <w:t xml:space="preserve"> Toto teoretické rozd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lení, které uvnit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 básnické dikce proti sob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klade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a nápodobu jako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nesourodé formy, ve svém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sledku vytvá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 základ pro konkrétní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ánrovou klasifikaci rozlišující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modality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isté (formu narativní, zastoupenou dithyrambem; formu mimetickou, zastoupenou dramatem) a formu smíšenou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spíše 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ídavou,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epos, jak jsme 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vid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li na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íkladu </w:t>
      </w:r>
      <w:r w:rsidRPr="00357421">
        <w:rPr>
          <w:rFonts w:ascii="Times New Roman" w:hAnsi="Times New Roman" w:cs="Times New Roman"/>
          <w:i/>
          <w:iCs/>
          <w:spacing w:val="-3"/>
        </w:rPr>
        <w:t>Íliady</w:t>
      </w:r>
      <w:r w:rsidRPr="00357421">
        <w:rPr>
          <w:rFonts w:ascii="Times New Roman" w:hAnsi="Times New Roman" w:cs="Times New Roman"/>
          <w:spacing w:val="-3"/>
        </w:rPr>
        <w:t>.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Aristotelova klasifikace je na první pohled zcela rozdílná,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veškeré básnictví zahrnuje pod nápodobu a zde rozlišuje pouze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formy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nápodobu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ímou, kterou Platón nazývá vlastní nápodobou, a narativní, které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íká, stejn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jako Platón, </w:t>
      </w:r>
      <w:r w:rsidRPr="00357421">
        <w:rPr>
          <w:rFonts w:ascii="Times New Roman" w:hAnsi="Times New Roman" w:cs="Times New Roman"/>
          <w:i/>
          <w:iCs/>
          <w:spacing w:val="-3"/>
        </w:rPr>
        <w:t>diégésis</w:t>
      </w:r>
      <w:r w:rsidRPr="00357421">
        <w:rPr>
          <w:rFonts w:ascii="Times New Roman" w:hAnsi="Times New Roman" w:cs="Times New Roman"/>
          <w:spacing w:val="-3"/>
        </w:rPr>
        <w:t>. Na druhé stran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se zdá,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Aristotelés sice pln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ztoto</w:t>
      </w:r>
      <w:r w:rsidR="00430A2A" w:rsidRPr="00357421">
        <w:rPr>
          <w:rFonts w:ascii="Times New Roman" w:hAnsi="Times New Roman" w:cs="Times New Roman"/>
          <w:spacing w:val="-3"/>
        </w:rPr>
        <w:t>žň</w:t>
      </w:r>
      <w:r w:rsidRPr="00357421">
        <w:rPr>
          <w:rFonts w:ascii="Times New Roman" w:hAnsi="Times New Roman" w:cs="Times New Roman"/>
          <w:spacing w:val="-3"/>
        </w:rPr>
        <w:t xml:space="preserve">uje, tak jako Platón, dramatický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ánr s imitativním modem, zato nebere v zásad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etel na smíšenou povahu epiky a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adí ji k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narativnímu modu. Tato redukce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ná vyplývá z toho,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Aristotelés vymezuje imitativní modus ú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eji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Platón, a to s ohledem na scénické okolnosti divadelního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edstavení. Lze ji ovšem ospravedlnit také tím,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epické dílo, a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 konkrétní podíl dialog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ímé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jakýkoli, ba a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objemem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esahují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z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stává svou podstatou narativní,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dialogy jsou nezbytn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</w:t>
      </w:r>
      <w:r w:rsidR="00357421">
        <w:rPr>
          <w:rFonts w:ascii="Times New Roman" w:hAnsi="Times New Roman" w:cs="Times New Roman"/>
          <w:spacing w:val="-3"/>
        </w:rPr>
        <w:t xml:space="preserve"> uvozeny a </w:t>
      </w:r>
      <w:r w:rsidRPr="00357421">
        <w:rPr>
          <w:rFonts w:ascii="Times New Roman" w:hAnsi="Times New Roman" w:cs="Times New Roman"/>
          <w:spacing w:val="-3"/>
        </w:rPr>
        <w:t>zarámovány narativními pasá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emi,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edstavují </w:t>
      </w:r>
      <w:r w:rsidRPr="00357421">
        <w:rPr>
          <w:rFonts w:ascii="Times New Roman" w:hAnsi="Times New Roman" w:cs="Times New Roman"/>
          <w:i/>
          <w:iCs/>
          <w:spacing w:val="-3"/>
        </w:rPr>
        <w:t>základ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i, chceme-li, osnovu tohoto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sobu projevu. Ostatn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Aristotelés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iznává Homérovi jako jistou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ednost to,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na rozdíl od jiných epik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do své básn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sám osobn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zasahuje co nejmén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, a to jen tak,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charakterizuje a uvádí na scénu postavy, jak to vyplývá z úlohy básníka,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ten má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dle Aristotela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napodobovat co nejvíce.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7"/>
      </w:r>
      <w:r w:rsidRPr="00357421">
        <w:rPr>
          <w:rFonts w:ascii="Times New Roman" w:hAnsi="Times New Roman" w:cs="Times New Roman"/>
          <w:spacing w:val="-3"/>
        </w:rPr>
        <w:t xml:space="preserve"> Tím Aristotelés jako by implicitn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uznával imitativní povahu homérských dialog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a tedy i smíšenou povahu epické dikce,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ve svém základ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je sice narativní, avšak svým pr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hem pak dramatická.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Rozdíl mezi Platónovou a Aristotelovou klasifikací se tedy omezuje na pouhé 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zno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tení v termínech, zatímco je tu shoda v tom podstatném,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v tom,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oba filozofové proti sob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kladou oblast dramatickou a narativní,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tu první pova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ují za mnohem vhodn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pro nápodobu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druhou. Tato shoda o podstat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ci je svým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sobem zd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razn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na nesouhlasným hodnocením. Platón básníky jako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to napodobitele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nosti odsuzuje, 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ínaje dramatickými básníky a nevyjímaje Homéra, jeho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epika je podle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ho ješt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íliš mimetická: do Platónovy </w:t>
      </w:r>
      <w:r w:rsidRPr="00357421">
        <w:rPr>
          <w:rFonts w:ascii="Times New Roman" w:hAnsi="Times New Roman" w:cs="Times New Roman"/>
          <w:i/>
          <w:iCs/>
          <w:spacing w:val="-3"/>
        </w:rPr>
        <w:t>Obce</w:t>
      </w:r>
      <w:r w:rsidRPr="00357421">
        <w:rPr>
          <w:rFonts w:ascii="Times New Roman" w:hAnsi="Times New Roman" w:cs="Times New Roman"/>
          <w:spacing w:val="-3"/>
        </w:rPr>
        <w:t xml:space="preserve"> by tedy 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ístup jen básník ideální, jeho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ísná dikce by byla mimetická co nejmén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. Zato Aristotelés klade zcela naopak tragédii nad epos a v Homérovi chválí vše,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ím se jeho styl blí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 dramatické dikci. Oba systémy jsou tedy identické, pouze jejich hodnoty jsou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evrácené: jak u Platóna, tak u Aristotela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edstavuje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oslabenou, nevýraznou polohu literárního zobrazení - a na první pohled lze jen st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>í nalézt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vod, který by mohl tento záv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 vyvrátit.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esto je zde nutno uvést argument, který ani Platónovi, ani Aristotelovi, jak se zdá, 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išel na mysl, který však navrátí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veškerou jeho hodnotu a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itost.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ímá nápodoba, tak jak probíhá na scén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, je zále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itostí gest a slov. Gestická nápodoba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samoz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zobrazit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iny, ale jako taková se zcela vymyká jazykové rovin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 specifickým básníkovým 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sobišt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m. Slovní nápodoba slo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ená z promluv postav (a rozumí se samo sebou,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 narativním díle se podíl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ímé nápodoby omezuje 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 toto) nemá vlastn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nic spole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ného se zobrazením, pon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vad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jen reprodukuje tu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onu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nou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 fiktivní promluvu. Lze tak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íci,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zatímco výše citované verše </w:t>
      </w:r>
      <w:r w:rsidRPr="00357421">
        <w:rPr>
          <w:rFonts w:ascii="Times New Roman" w:hAnsi="Times New Roman" w:cs="Times New Roman"/>
          <w:i/>
          <w:iCs/>
          <w:spacing w:val="-3"/>
        </w:rPr>
        <w:t>Íliady</w:t>
      </w:r>
      <w:r w:rsidRPr="00357421">
        <w:rPr>
          <w:rFonts w:ascii="Times New Roman" w:hAnsi="Times New Roman" w:cs="Times New Roman"/>
          <w:spacing w:val="-3"/>
        </w:rPr>
        <w:t xml:space="preserve"> (12-16) jsou verbálním zobrazením Chrýsových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neplatí to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o 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tiverší následujícím: ty verše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Chrýsova slova </w:t>
      </w:r>
      <w:r w:rsidRPr="00357421">
        <w:rPr>
          <w:rFonts w:ascii="Times New Roman" w:hAnsi="Times New Roman" w:cs="Times New Roman"/>
          <w:i/>
          <w:iCs/>
          <w:spacing w:val="-3"/>
        </w:rPr>
        <w:t>nezobrazují</w:t>
      </w:r>
      <w:r w:rsidRPr="00357421">
        <w:rPr>
          <w:rFonts w:ascii="Times New Roman" w:hAnsi="Times New Roman" w:cs="Times New Roman"/>
          <w:spacing w:val="-3"/>
        </w:rPr>
        <w:t>. Jedná-li se o slova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proslovená, pak jsou zde jen doslovn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i/>
          <w:iCs/>
          <w:spacing w:val="-3"/>
        </w:rPr>
        <w:t>zopakována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Pr="00357421">
        <w:rPr>
          <w:rFonts w:ascii="Times New Roman" w:hAnsi="Times New Roman" w:cs="Times New Roman"/>
          <w:spacing w:val="-3"/>
        </w:rPr>
        <w:lastRenderedPageBreak/>
        <w:t>jedná-li se o proslov fiktivní, pak tento proslov, a to op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t doslova, </w:t>
      </w:r>
      <w:r w:rsidRPr="00357421">
        <w:rPr>
          <w:rFonts w:ascii="Times New Roman" w:hAnsi="Times New Roman" w:cs="Times New Roman"/>
          <w:i/>
          <w:iCs/>
          <w:spacing w:val="-3"/>
        </w:rPr>
        <w:t>vytvá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ejí</w:t>
      </w:r>
      <w:r w:rsidRPr="00357421">
        <w:rPr>
          <w:rFonts w:ascii="Times New Roman" w:hAnsi="Times New Roman" w:cs="Times New Roman"/>
          <w:spacing w:val="-3"/>
        </w:rPr>
        <w:t>. V obou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ípadech je hodnota zobrazení nulová, proto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ono Homérovo 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tiverší naprosto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splývá s Chrýsovou promluvou. Nic takového pochopiteln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nenajdeme v narativním 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tiverší,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edcházelo,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v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ádném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zde slova nesplývají s Chrýsovými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iny. Jak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íkal William James,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 xml:space="preserve">slovo </w:t>
      </w:r>
      <w:r w:rsidRPr="00357421">
        <w:rPr>
          <w:rFonts w:ascii="Times New Roman" w:hAnsi="Times New Roman" w:cs="Times New Roman"/>
          <w:i/>
          <w:iCs/>
          <w:spacing w:val="-3"/>
        </w:rPr>
        <w:t>pes</w:t>
      </w:r>
      <w:r w:rsidRPr="00357421">
        <w:rPr>
          <w:rFonts w:ascii="Times New Roman" w:hAnsi="Times New Roman" w:cs="Times New Roman"/>
          <w:spacing w:val="-3"/>
        </w:rPr>
        <w:t xml:space="preserve"> nekouše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 Myslíme-li tv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 nápodobou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ití verbálních 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k zobrazení neverbální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nosti a výjime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i verbální (tak jako u nápodoby obrazem bereme v úvahu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ití malí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ských 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k zobrazení mimoobrazové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nosti a výjime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i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nosti obrazové), je nutno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ipustit,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nápodobu musíme hledat v prvním narativním 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="00357421">
        <w:rPr>
          <w:rFonts w:ascii="Times New Roman" w:hAnsi="Times New Roman" w:cs="Times New Roman"/>
          <w:spacing w:val="-3"/>
        </w:rPr>
        <w:t>tiverší a v 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ádném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 dramatizující promluv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tiverší následujícího,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ta je jen interpolací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a to do textu zobrazujícího události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jiného textu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ímo z 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chto událostí vy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>atého. Je to jako kdyby holandský mistr 17. století v tušení moderních malí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ských postup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umístil doprost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 svého zátiší nikoli zobrazení škeble, nýbr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škebli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nou. Toto zjednodušující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irovnání by nám 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lo poslou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it, abychom v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ímém doteku pocítili hlubokou nesourodost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sobu vyjad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ování, jemu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jsme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tak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ivykli,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nepocítíme ani ty nejprudší zm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ny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="00357421">
        <w:rPr>
          <w:rFonts w:ascii="Times New Roman" w:hAnsi="Times New Roman" w:cs="Times New Roman"/>
          <w:spacing w:val="-3"/>
        </w:rPr>
        <w:t>echodu z </w:t>
      </w:r>
      <w:r w:rsidRPr="00357421">
        <w:rPr>
          <w:rFonts w:ascii="Times New Roman" w:hAnsi="Times New Roman" w:cs="Times New Roman"/>
          <w:spacing w:val="-3"/>
        </w:rPr>
        <w:t>jedné roviny v druhou.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ní, které Platón definuje jako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smíšené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a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edstavuje nejb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a nejobecn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sob podání,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napodobuje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ídav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hned neverbální matérii, kterou vskutku musí zobrazit, jak jen to lze, hned matérii verbální, která se však zobrazuje sama, tak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tšinou posta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í ji jen </w:t>
      </w:r>
      <w:r w:rsidRPr="00357421">
        <w:rPr>
          <w:rFonts w:ascii="Times New Roman" w:hAnsi="Times New Roman" w:cs="Times New Roman"/>
          <w:i/>
          <w:iCs/>
          <w:spacing w:val="-3"/>
        </w:rPr>
        <w:t>citovat</w:t>
      </w:r>
      <w:r w:rsidRPr="00357421">
        <w:rPr>
          <w:rFonts w:ascii="Times New Roman" w:hAnsi="Times New Roman" w:cs="Times New Roman"/>
          <w:spacing w:val="-3"/>
        </w:rPr>
        <w:t>.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itom tu i tam je zachováván tý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tón, ani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by byl patrný rozdíl. V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naprosto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rného historického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musí historik-vyprav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ece jen onu zm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echodu z jedné roviny v druhou poci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>ovat, zejména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jeho narativní úsilí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 podávání zprávy o událých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jích ustoupí mechanickému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episu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jednou pronesených slov. V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zcela fiktivního nebo jen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áste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fiktivního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se imagina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ní úsilí dotýká jak verbálních, tak neverbálních obsah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tato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zakrývá rozdílnost mezi 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ma druhy nápodoby, z nich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jedna je, lze-li to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íci, napojena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ímo, zatímco druhá musí pou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ít slo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systém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evod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. I kdybychom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ipustili (beztak jen st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 xml:space="preserve">í),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edstavovat si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="00357421">
        <w:rPr>
          <w:rFonts w:ascii="Times New Roman" w:hAnsi="Times New Roman" w:cs="Times New Roman"/>
          <w:spacing w:val="-3"/>
        </w:rPr>
        <w:t>iny a </w:t>
      </w:r>
      <w:r w:rsidRPr="00357421">
        <w:rPr>
          <w:rFonts w:ascii="Times New Roman" w:hAnsi="Times New Roman" w:cs="Times New Roman"/>
          <w:spacing w:val="-3"/>
        </w:rPr>
        <w:t>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edstavovat si slova by znamenalo tuté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mentální operaci, pak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vypov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 o 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inech</w:t>
      </w:r>
      <w:r w:rsidR="00BF1DC5">
        <w:rPr>
          <w:rFonts w:ascii="Times New Roman" w:hAnsi="Times New Roman" w:cs="Times New Roman"/>
          <w:spacing w:val="-3"/>
        </w:rPr>
        <w:t>“</w:t>
      </w:r>
      <w:r w:rsidR="00357421">
        <w:rPr>
          <w:rFonts w:ascii="Times New Roman" w:hAnsi="Times New Roman" w:cs="Times New Roman"/>
          <w:spacing w:val="-3"/>
        </w:rPr>
        <w:t xml:space="preserve"> a 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vypov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 slova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zcela odlišné verbální operace. Vlastn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jen ta první z nich 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nou operaci,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realizaci </w:t>
      </w:r>
      <w:r w:rsidRPr="00357421">
        <w:rPr>
          <w:rFonts w:ascii="Times New Roman" w:hAnsi="Times New Roman" w:cs="Times New Roman"/>
          <w:i/>
          <w:iCs/>
          <w:spacing w:val="-3"/>
        </w:rPr>
        <w:t>dikce</w:t>
      </w:r>
      <w:r w:rsidRPr="00357421">
        <w:rPr>
          <w:rFonts w:ascii="Times New Roman" w:hAnsi="Times New Roman" w:cs="Times New Roman"/>
          <w:spacing w:val="-3"/>
        </w:rPr>
        <w:t xml:space="preserve"> v platónském slova smyslu, obnášející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adu transpozic a ekvivalencí a také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adu nezbytných selektivních operací,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 vytvá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ení </w:t>
      </w:r>
      <w:r w:rsidRPr="00357421">
        <w:rPr>
          <w:rFonts w:ascii="Times New Roman" w:hAnsi="Times New Roman" w:cs="Times New Roman"/>
          <w:i/>
          <w:iCs/>
          <w:spacing w:val="-3"/>
        </w:rPr>
        <w:t>p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íb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hu</w:t>
      </w:r>
      <w:r w:rsidRPr="00357421">
        <w:rPr>
          <w:rFonts w:ascii="Times New Roman" w:hAnsi="Times New Roman" w:cs="Times New Roman"/>
          <w:spacing w:val="-3"/>
        </w:rPr>
        <w:t xml:space="preserve"> je nutno odd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lit prvky, které budou vybrány, od prvk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které budou opomenuty, je také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zvá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 úhly pohledu atd. Všechny tyto operace zcela pochopiteln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nenastanou,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básník nebo historik mají za úkol jen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epsat verbální projev. Lze jist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(ba nutno) pop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ít vhodnost rozlišování mezi mentálním a verbálním zobrazením - tedy mezi </w:t>
      </w:r>
      <w:r w:rsidRPr="00357421">
        <w:rPr>
          <w:rFonts w:ascii="Times New Roman" w:hAnsi="Times New Roman" w:cs="Times New Roman"/>
          <w:i/>
          <w:iCs/>
          <w:spacing w:val="-3"/>
        </w:rPr>
        <w:t>logos</w:t>
      </w:r>
      <w:r w:rsidRPr="00357421">
        <w:rPr>
          <w:rFonts w:ascii="Times New Roman" w:hAnsi="Times New Roman" w:cs="Times New Roman"/>
          <w:spacing w:val="-3"/>
        </w:rPr>
        <w:t xml:space="preserve"> a </w:t>
      </w:r>
      <w:r w:rsidRPr="00357421">
        <w:rPr>
          <w:rFonts w:ascii="Times New Roman" w:hAnsi="Times New Roman" w:cs="Times New Roman"/>
          <w:i/>
          <w:iCs/>
          <w:spacing w:val="-3"/>
        </w:rPr>
        <w:t>lexis</w:t>
      </w:r>
      <w:r w:rsidRPr="00357421">
        <w:rPr>
          <w:rFonts w:ascii="Times New Roman" w:hAnsi="Times New Roman" w:cs="Times New Roman"/>
          <w:spacing w:val="-3"/>
        </w:rPr>
        <w:t>: zde to ovšem také znamená pop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ení samotné teorie nápodoby,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ta chápe tv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 fikci jako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to obraz reality, stejn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transcendentní k verbálnímu projevu, který ji vyjad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uje, jako je historická událost 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slov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 historika nebo krajina svému zobrazení na plátn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. Ve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nosti tato teorie ovšem ne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iní rozdílu mezi fikcí a zobrazením,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 fikce se tu redukuje na fiktivní realitu,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jen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eká na zobrazení. Z tohoto náhledu vysvítá,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sám pojem nápodoby na úrovni </w:t>
      </w:r>
      <w:r w:rsidRPr="00357421">
        <w:rPr>
          <w:rFonts w:ascii="Times New Roman" w:hAnsi="Times New Roman" w:cs="Times New Roman"/>
          <w:i/>
          <w:iCs/>
          <w:spacing w:val="-3"/>
        </w:rPr>
        <w:t>lexis</w:t>
      </w:r>
      <w:r w:rsidRPr="00357421">
        <w:rPr>
          <w:rFonts w:ascii="Times New Roman" w:hAnsi="Times New Roman" w:cs="Times New Roman"/>
          <w:spacing w:val="-3"/>
        </w:rPr>
        <w:t xml:space="preserve"> je pouhým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eludem, který bledne a ztrácí se, sotva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iblí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íme: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 xml:space="preserve">e dokonale napodobit pouze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ji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eno verbální projev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být dokonale napodoben pouze jiným, dokonale identickým verbálním projevem. Zkrátka verbální projev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napodobit jen sebe sama.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sledn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eno je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ímá nápodoba v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i/>
          <w:iCs/>
          <w:spacing w:val="-3"/>
        </w:rPr>
        <w:t>lexis</w:t>
      </w:r>
      <w:r w:rsidRPr="00357421">
        <w:rPr>
          <w:rFonts w:ascii="Times New Roman" w:hAnsi="Times New Roman" w:cs="Times New Roman"/>
          <w:spacing w:val="-3"/>
        </w:rPr>
        <w:t xml:space="preserve"> jen tautologie.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ivádí nás to k ne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ekanému záv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ru: jediný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 zobrazení, který zná literatura, je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jako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to verbální ekvivalent neverbálních událostí a také (jak ukazuje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íklad, jej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Platón vytvo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il) událostí verbálních v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se nejedná o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ímou citaci,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ímé citace dochází k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erušení zobrazovací funkce, podobn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jako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ník u soudu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eruší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 a ponechá tribunál, aby sám prozkoumal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 doli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ný. Literární zobrazení, ona </w:t>
      </w:r>
      <w:r w:rsidRPr="00357421">
        <w:rPr>
          <w:rFonts w:ascii="Times New Roman" w:hAnsi="Times New Roman" w:cs="Times New Roman"/>
          <w:i/>
          <w:iCs/>
          <w:spacing w:val="-3"/>
        </w:rPr>
        <w:t>mímésis</w:t>
      </w:r>
      <w:r w:rsidRPr="00357421">
        <w:rPr>
          <w:rFonts w:ascii="Times New Roman" w:hAnsi="Times New Roman" w:cs="Times New Roman"/>
          <w:spacing w:val="-3"/>
        </w:rPr>
        <w:t xml:space="preserve"> zd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ná z antiky, to není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plus </w:t>
      </w:r>
      <w:r w:rsidR="00BF1DC5">
        <w:rPr>
          <w:rFonts w:ascii="Times New Roman" w:hAnsi="Times New Roman" w:cs="Times New Roman"/>
          <w:spacing w:val="-3"/>
        </w:rPr>
        <w:t>„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, nýbr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jen a jen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 Platón sice proti sob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postavil </w:t>
      </w:r>
      <w:r w:rsidRPr="00357421">
        <w:rPr>
          <w:rFonts w:ascii="Times New Roman" w:hAnsi="Times New Roman" w:cs="Times New Roman"/>
          <w:i/>
          <w:iCs/>
          <w:spacing w:val="-3"/>
        </w:rPr>
        <w:t>mímésis</w:t>
      </w:r>
      <w:r w:rsidRPr="00357421">
        <w:rPr>
          <w:rFonts w:ascii="Times New Roman" w:hAnsi="Times New Roman" w:cs="Times New Roman"/>
          <w:spacing w:val="-3"/>
        </w:rPr>
        <w:t xml:space="preserve"> a </w:t>
      </w:r>
      <w:r w:rsidRPr="00357421">
        <w:rPr>
          <w:rFonts w:ascii="Times New Roman" w:hAnsi="Times New Roman" w:cs="Times New Roman"/>
          <w:i/>
          <w:iCs/>
          <w:spacing w:val="-3"/>
        </w:rPr>
        <w:t>diégésis</w:t>
      </w:r>
      <w:r w:rsidRPr="00357421">
        <w:rPr>
          <w:rFonts w:ascii="Times New Roman" w:hAnsi="Times New Roman" w:cs="Times New Roman"/>
          <w:spacing w:val="-3"/>
        </w:rPr>
        <w:t xml:space="preserve"> - nápodobu dokonalou a nápodobu nedokonalou. Jen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dokonalá nápodoba není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ádná nápodoba, ale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c sama. Proto jediná nápodoba je jen ta nedokonalá. </w:t>
      </w:r>
      <w:r w:rsidRPr="00357421">
        <w:rPr>
          <w:rFonts w:ascii="Times New Roman" w:hAnsi="Times New Roman" w:cs="Times New Roman"/>
          <w:i/>
          <w:iCs/>
          <w:spacing w:val="-3"/>
        </w:rPr>
        <w:lastRenderedPageBreak/>
        <w:t>Mímésis</w:t>
      </w:r>
      <w:r w:rsidRPr="00357421">
        <w:rPr>
          <w:rFonts w:ascii="Times New Roman" w:hAnsi="Times New Roman" w:cs="Times New Roman"/>
          <w:spacing w:val="-3"/>
        </w:rPr>
        <w:t xml:space="preserve"> je </w:t>
      </w:r>
      <w:r w:rsidRPr="00357421">
        <w:rPr>
          <w:rFonts w:ascii="Times New Roman" w:hAnsi="Times New Roman" w:cs="Times New Roman"/>
          <w:i/>
          <w:iCs/>
          <w:spacing w:val="-3"/>
        </w:rPr>
        <w:t>diégésis</w:t>
      </w:r>
      <w:r w:rsidRPr="00357421">
        <w:rPr>
          <w:rFonts w:ascii="Times New Roman" w:hAnsi="Times New Roman" w:cs="Times New Roman"/>
          <w:spacing w:val="-3"/>
        </w:rPr>
        <w:t>.</w:t>
      </w: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i/>
          <w:iCs/>
          <w:spacing w:val="-3"/>
        </w:rPr>
        <w:t>Narrace a deskripce</w:t>
      </w:r>
    </w:p>
    <w:p w:rsidR="00420723" w:rsidRPr="00357421" w:rsidRDefault="00420723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Takto definované literární zobrazení se sice shoduje s 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ním (v širokém slova smyslu), avšak není zdaleka 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eno jen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narativními prvky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(v úzkém slova smyslu). Je nyní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v rámci samotné diegeze uplatnit rozli</w:t>
      </w:r>
      <w:r w:rsidR="00357421">
        <w:rPr>
          <w:rFonts w:ascii="Times New Roman" w:hAnsi="Times New Roman" w:cs="Times New Roman"/>
          <w:spacing w:val="-3"/>
        </w:rPr>
        <w:t>šení, které se neobjevuje ani u </w:t>
      </w:r>
      <w:r w:rsidRPr="00357421">
        <w:rPr>
          <w:rFonts w:ascii="Times New Roman" w:hAnsi="Times New Roman" w:cs="Times New Roman"/>
          <w:spacing w:val="-3"/>
        </w:rPr>
        <w:t>Platóna, ani u Aristotela a jím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nov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roz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lení oblast zobrazení uvnit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. Ka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dé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se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skládá jednak ze zobrazení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jím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vytvá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 vlastní narace, jednak ze zobrazení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postav, jím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 to, co dnes nazýváme </w:t>
      </w:r>
      <w:r w:rsidRPr="00357421">
        <w:rPr>
          <w:rFonts w:ascii="Times New Roman" w:hAnsi="Times New Roman" w:cs="Times New Roman"/>
          <w:i/>
          <w:iCs/>
          <w:spacing w:val="-3"/>
        </w:rPr>
        <w:t>deskripce</w:t>
      </w:r>
      <w:r w:rsidRPr="00357421">
        <w:rPr>
          <w:rFonts w:ascii="Times New Roman" w:hAnsi="Times New Roman" w:cs="Times New Roman"/>
          <w:spacing w:val="-3"/>
        </w:rPr>
        <w:t>. 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polohy jsou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itom úzce a v 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zném pom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ru provázány. Protiklad narace-dekripce, navíc zd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razn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ný školní tradicí, je jedním z hlavních rys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našeho literárního pov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domí.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esto se jedná o rozlišení pom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</w:t>
      </w:r>
      <w:r w:rsidR="00357421">
        <w:rPr>
          <w:rFonts w:ascii="Times New Roman" w:hAnsi="Times New Roman" w:cs="Times New Roman"/>
          <w:spacing w:val="-3"/>
        </w:rPr>
        <w:t>e</w:t>
      </w:r>
      <w:r w:rsidRPr="00357421">
        <w:rPr>
          <w:rFonts w:ascii="Times New Roman" w:hAnsi="Times New Roman" w:cs="Times New Roman"/>
          <w:spacing w:val="-3"/>
        </w:rPr>
        <w:t>dávné a jednou jist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bude jeho zrod a rozvinutí v literární teorii a praxi prozkoumáno. Dle prvního odhadu se zdá,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se toto rozlišení za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alo více uplat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>ovat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od 19. století, kdy do typicky narativního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ánru, jakým je román, pronikají dlouhé deskriptivní pasá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a obracejí pozornost jak k 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m, tak pravidl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 deskripce.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8"/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 xml:space="preserve">To,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ekové, nestarajíce se o rozlišení, ponechávali</w:t>
      </w:r>
      <w:r w:rsidR="00430A2A"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spacing w:val="-3"/>
        </w:rPr>
        <w:t>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c nevyjasn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nu, jak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ukazuje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ití spole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ného termínu </w:t>
      </w:r>
      <w:r w:rsidRPr="00357421">
        <w:rPr>
          <w:rFonts w:ascii="Times New Roman" w:hAnsi="Times New Roman" w:cs="Times New Roman"/>
          <w:i/>
          <w:iCs/>
          <w:spacing w:val="-3"/>
        </w:rPr>
        <w:t>diégésis</w:t>
      </w:r>
      <w:r w:rsidRPr="00357421">
        <w:rPr>
          <w:rFonts w:ascii="Times New Roman" w:hAnsi="Times New Roman" w:cs="Times New Roman"/>
          <w:spacing w:val="-3"/>
        </w:rPr>
        <w:t>, snad nejspíše vyplývá z nerovnom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rného literárního postavení obou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zobrazení. V zásad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je samoz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 si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edstavit jen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deskriptivní texty, zobrazující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ty pouze v jejich prostorovosti, mimo jakoukoli událost, ba jakýkoli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asový rozm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r. Je dokonce snazší si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edstavit dekripci 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nou od jakéhokoli narativního prvku spíše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naopak,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i sebest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ozna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ení prvk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okolností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jaké události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být pova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ováno za náznak deskripce.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ta -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Je to bílý d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ů</w:t>
      </w:r>
      <w:r w:rsidRPr="00357421">
        <w:rPr>
          <w:rFonts w:ascii="Times New Roman" w:hAnsi="Times New Roman" w:cs="Times New Roman"/>
          <w:i/>
          <w:iCs/>
          <w:spacing w:val="-3"/>
        </w:rPr>
        <w:t>m s b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idlicovou st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echou a zelenými okenicemi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- neobsahuje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ádný narativní rys, zatímco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Mu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ž</w:t>
      </w:r>
      <w:r w:rsidRPr="00357421">
        <w:rPr>
          <w:rFonts w:ascii="Times New Roman" w:hAnsi="Times New Roman" w:cs="Times New Roman"/>
          <w:i/>
          <w:iCs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isko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č</w:t>
      </w:r>
      <w:r w:rsidRPr="00357421">
        <w:rPr>
          <w:rFonts w:ascii="Times New Roman" w:hAnsi="Times New Roman" w:cs="Times New Roman"/>
          <w:i/>
          <w:iCs/>
          <w:spacing w:val="-3"/>
        </w:rPr>
        <w:t>il ke stolu a uchopil 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ůž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-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ináší krom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dvou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jových sloves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 substantiva, by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obsahov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nebohatá,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lze pova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ovat za popisná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jen proto,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ozna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ují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ivotné a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ivotné objekty. Rovn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 xml:space="preserve"> sloveso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 xml:space="preserve">e být v té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oné mí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popisné,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up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>uje lí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ení pr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hu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je: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 nás o tom nap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íklad nahrazení výrazu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p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isko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č</w:t>
      </w:r>
      <w:r w:rsidRPr="00357421">
        <w:rPr>
          <w:rFonts w:ascii="Times New Roman" w:hAnsi="Times New Roman" w:cs="Times New Roman"/>
          <w:i/>
          <w:iCs/>
          <w:spacing w:val="-3"/>
        </w:rPr>
        <w:t>il ke stolu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spojením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p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istoupil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 Alespo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 xml:space="preserve"> malou 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rou, jak vidno, i sloveso odkazuje k deskripci. Lze tedy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íci,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deskripce je neodmysliteln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narace, pon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vad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 snazší se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 popisu obejít bez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obejít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bez popisu (snad je to tím,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objekty mohou existovat bez pohybu, avšak pohyb bez objekt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nikoli). Tato zásadní danost ve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nosti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nazna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uje povahu vztahu, který 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funkce spojuje v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evá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tšin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literárních text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: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by bylo sice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 si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edstavit deskripci nezávisle na naraci,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esto na ni tak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ka nikdy nenarazíme v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istém stavu; a 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i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narace bez deskripce existovat nem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esto jí tato závislost nikterak nebrání, aby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 hrála hlavní úlohu. Deskripce je zcela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irozen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i/>
          <w:iCs/>
          <w:spacing w:val="-3"/>
        </w:rPr>
        <w:t>ancilla narrationis</w:t>
      </w:r>
      <w:r w:rsidRPr="00357421">
        <w:rPr>
          <w:rFonts w:ascii="Times New Roman" w:hAnsi="Times New Roman" w:cs="Times New Roman"/>
          <w:spacing w:val="-3"/>
        </w:rPr>
        <w:t>, slu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ka narace, slu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ka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 neodmyslitelná,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 poslušná, nav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dy zbavená rovnoprávnosti. Jsou takové narativní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ánry jako epos, pohádka, novela, román, kde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deskripce zaujímat mnoho místa, objemem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="00357421">
        <w:rPr>
          <w:rFonts w:ascii="Times New Roman" w:hAnsi="Times New Roman" w:cs="Times New Roman"/>
          <w:spacing w:val="-3"/>
        </w:rPr>
        <w:t>eba i </w:t>
      </w:r>
      <w:r w:rsidRPr="00357421">
        <w:rPr>
          <w:rFonts w:ascii="Times New Roman" w:hAnsi="Times New Roman" w:cs="Times New Roman"/>
          <w:spacing w:val="-3"/>
        </w:rPr>
        <w:t>nejvíce.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esto svým ur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ením 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estane být pouhou pomocnicí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ní. Deskriptivní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ánry naproti tomu neexistují a lze si jen st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>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edstavit (snad krom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polodidaktických fikcí jako jsou prózy Julese Verna) takové dílo, kde by se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chovalo jako pomocník deskripce.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Zkoumání vztah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mezi narací a deskripcí se v podstat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dotýká úvah o </w:t>
      </w:r>
      <w:r w:rsidRPr="00357421">
        <w:rPr>
          <w:rFonts w:ascii="Times New Roman" w:hAnsi="Times New Roman" w:cs="Times New Roman"/>
          <w:i/>
          <w:iCs/>
          <w:spacing w:val="-3"/>
        </w:rPr>
        <w:t>diegetických funkcích</w:t>
      </w:r>
      <w:r w:rsidRPr="00357421">
        <w:rPr>
          <w:rFonts w:ascii="Times New Roman" w:hAnsi="Times New Roman" w:cs="Times New Roman"/>
          <w:spacing w:val="-3"/>
        </w:rPr>
        <w:t xml:space="preserve"> deskripce, to znamená úlohy popisných pasá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 nebo popisných aspekt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v celkovém uspo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ádání a chodu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 Ani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bychom se pokoušeli o detailní pr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zkum,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="00357421">
        <w:rPr>
          <w:rFonts w:ascii="Times New Roman" w:hAnsi="Times New Roman" w:cs="Times New Roman"/>
          <w:spacing w:val="-3"/>
        </w:rPr>
        <w:t>eme v 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klasické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literární tradici (od Homéra po 19. století) rozeznat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relativn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odlišné funkce deskripce. Ta první je svým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sobem dekorativní. Jak dob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víme, tradi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ní rétorika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adí </w:t>
      </w:r>
      <w:r w:rsidRPr="00357421">
        <w:rPr>
          <w:rFonts w:ascii="Times New Roman" w:hAnsi="Times New Roman" w:cs="Times New Roman"/>
          <w:spacing w:val="-3"/>
        </w:rPr>
        <w:lastRenderedPageBreak/>
        <w:t>deskripci - podobn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jako ostatní rétorické figury - mezi stylistické ozdoby: rozsáhlá, podrobná deskripce se tu jeví jako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estávka ve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ní, chvíle oddechu mající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estetickou úlohu, stejn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jako je tomu u sochy v klasické architektu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e. Nejslavn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íkladem je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ná popis Achilleova štítu v 18. zp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vu </w:t>
      </w:r>
      <w:r w:rsidRPr="00357421">
        <w:rPr>
          <w:rFonts w:ascii="Times New Roman" w:hAnsi="Times New Roman" w:cs="Times New Roman"/>
          <w:i/>
          <w:iCs/>
          <w:spacing w:val="-3"/>
        </w:rPr>
        <w:t>Íliady</w:t>
      </w:r>
      <w:r w:rsidRPr="00357421">
        <w:rPr>
          <w:rFonts w:ascii="Times New Roman" w:hAnsi="Times New Roman" w:cs="Times New Roman"/>
          <w:spacing w:val="-3"/>
        </w:rPr>
        <w:t>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9"/>
      </w:r>
      <w:r w:rsidRPr="00357421">
        <w:rPr>
          <w:rFonts w:ascii="Times New Roman" w:hAnsi="Times New Roman" w:cs="Times New Roman"/>
          <w:spacing w:val="-3"/>
        </w:rPr>
        <w:t xml:space="preserve">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tuto dekorativní úlohu má Boileau na mysli,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="00357421">
        <w:rPr>
          <w:rFonts w:ascii="Times New Roman" w:hAnsi="Times New Roman" w:cs="Times New Roman"/>
          <w:spacing w:val="-3"/>
        </w:rPr>
        <w:t xml:space="preserve"> v </w:t>
      </w:r>
      <w:r w:rsidRPr="00357421">
        <w:rPr>
          <w:rFonts w:ascii="Times New Roman" w:hAnsi="Times New Roman" w:cs="Times New Roman"/>
          <w:spacing w:val="-3"/>
        </w:rPr>
        <w:t>podobných pasá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ích doporu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uje popisovat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bohat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a 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s nádherou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 Období baroka se vyzna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ovalo jistou proliferací popisných odbo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ek. Je to velice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etelné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v Saint-Amantov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i/>
          <w:iCs/>
          <w:spacing w:val="-3"/>
        </w:rPr>
        <w:t>Zachrán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ném Moj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ž</w:t>
      </w:r>
      <w:r w:rsidRPr="00357421">
        <w:rPr>
          <w:rFonts w:ascii="Times New Roman" w:hAnsi="Times New Roman" w:cs="Times New Roman"/>
          <w:i/>
          <w:iCs/>
          <w:spacing w:val="-3"/>
        </w:rPr>
        <w:t>íšovi</w:t>
      </w:r>
      <w:r w:rsidRPr="00357421">
        <w:rPr>
          <w:rFonts w:ascii="Times New Roman" w:hAnsi="Times New Roman" w:cs="Times New Roman"/>
          <w:spacing w:val="-3"/>
        </w:rPr>
        <w:t>, kde deskripce nakonec zni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ila rovnováhu beztak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úpadkové narativní básn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Druhá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itá a dnes nejzjevn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funkce deskripce, tak</w:t>
      </w:r>
      <w:r w:rsidR="00357421">
        <w:rPr>
          <w:rFonts w:ascii="Times New Roman" w:hAnsi="Times New Roman" w:cs="Times New Roman"/>
          <w:spacing w:val="-3"/>
        </w:rPr>
        <w:t xml:space="preserve"> jak se prosadila u Balzaka a v </w:t>
      </w:r>
      <w:r w:rsidRPr="00357421">
        <w:rPr>
          <w:rFonts w:ascii="Times New Roman" w:hAnsi="Times New Roman" w:cs="Times New Roman"/>
          <w:spacing w:val="-3"/>
        </w:rPr>
        <w:t xml:space="preserve">tradici románového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ánru, je zárove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 xml:space="preserve"> vysv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tlující a symbolická. Portréty osob, popis oble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ení a nábytku u Balzaka a jeho realistických následovník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odhalují a soub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vod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>ují psychologii postav, jsouce zárove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 xml:space="preserve"> jejím znakem,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inou i následkem. Deskripce se zde stává tím,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ím v dob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klasické nebyla,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hlavní 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ástí expozice: posta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í,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si tu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ipomeneme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 sle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ny Cormonové ve </w:t>
      </w:r>
      <w:r w:rsidRPr="00357421">
        <w:rPr>
          <w:rFonts w:ascii="Times New Roman" w:hAnsi="Times New Roman" w:cs="Times New Roman"/>
          <w:i/>
          <w:iCs/>
          <w:spacing w:val="-3"/>
        </w:rPr>
        <w:t>Staré pann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nebo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m Balthazara Claëse v </w:t>
      </w:r>
      <w:r w:rsidRPr="00357421">
        <w:rPr>
          <w:rFonts w:ascii="Times New Roman" w:hAnsi="Times New Roman" w:cs="Times New Roman"/>
          <w:i/>
          <w:iCs/>
          <w:spacing w:val="-3"/>
        </w:rPr>
        <w:t>Hledání absolutna</w:t>
      </w:r>
      <w:r w:rsidRPr="00357421">
        <w:rPr>
          <w:rFonts w:ascii="Times New Roman" w:hAnsi="Times New Roman" w:cs="Times New Roman"/>
          <w:spacing w:val="-3"/>
        </w:rPr>
        <w:t>. Je to ostatn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íliš dob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známo a net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to více zd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raz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>ovat. Spíše si povšimn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me,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rozvoj narativních forem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tím,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nahradil ornamentální deskripci deskripcí významotvornou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posílil (a to nejmén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do 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átku 20. století) nadvládu narace: to, co deskripce získala na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="00357421">
        <w:rPr>
          <w:rFonts w:ascii="Times New Roman" w:hAnsi="Times New Roman" w:cs="Times New Roman"/>
          <w:spacing w:val="-3"/>
        </w:rPr>
        <w:t>itosti a </w:t>
      </w:r>
      <w:r w:rsidRPr="00357421">
        <w:rPr>
          <w:rFonts w:ascii="Times New Roman" w:hAnsi="Times New Roman" w:cs="Times New Roman"/>
          <w:spacing w:val="-3"/>
        </w:rPr>
        <w:t>dramati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nosti, ztratila bezpochyby na samostatnosti. Co se tý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kterých podob 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asného románu, které se od 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átku jevily jako pokus, jak vyvázat deskriptivnost z tyranie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ní, není tak zcela jisté,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je taková interpretace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správná. Z tohoto hlediska se Robbe-Grilletovo dílo daleko spíše jeví jako úsilí o vytvo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ení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(</w:t>
      </w:r>
      <w:r w:rsidRPr="00357421">
        <w:rPr>
          <w:rFonts w:ascii="Times New Roman" w:hAnsi="Times New Roman" w:cs="Times New Roman"/>
          <w:i/>
          <w:iCs/>
          <w:spacing w:val="-3"/>
        </w:rPr>
        <w:t>p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íb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hu</w:t>
      </w:r>
      <w:r w:rsidRPr="00357421">
        <w:rPr>
          <w:rFonts w:ascii="Times New Roman" w:hAnsi="Times New Roman" w:cs="Times New Roman"/>
          <w:spacing w:val="-3"/>
        </w:rPr>
        <w:t>) výlu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pomocí deskripcí, které se od stránky ke stránce nepozorovan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prom</w:t>
      </w:r>
      <w:r w:rsidR="00430A2A" w:rsidRPr="00357421">
        <w:rPr>
          <w:rFonts w:ascii="Times New Roman" w:hAnsi="Times New Roman" w:cs="Times New Roman"/>
          <w:spacing w:val="-3"/>
        </w:rPr>
        <w:t>ěň</w:t>
      </w:r>
      <w:r w:rsidRPr="00357421">
        <w:rPr>
          <w:rFonts w:ascii="Times New Roman" w:hAnsi="Times New Roman" w:cs="Times New Roman"/>
          <w:spacing w:val="-3"/>
        </w:rPr>
        <w:t>ují.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eme to pova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ovat za spektakulární uplatn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deskriptivní funkce, ale 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i za naprosto jasné potvrzení její nesporné narativní ur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enosti.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 xml:space="preserve">Je nutno si také povšimnout,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všechny rozdíly mezi deskripcí a narací jsou jen rozdíly obsahové a vlastn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se nedotýkají sémiologické problematiky. Narace se vá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na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iny a 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je chápané jako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iré procesy a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jen tím se zd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raz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 xml:space="preserve">uje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asovost a dramati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 Naopak deskripce prodlévá u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nazírá na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 jejich simultaneit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. Tím,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samotné procesy pojímá jako obrazovou scénu, zdánliv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zadr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uje tok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asu a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ispívá k tomu,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se rozprost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do prostoru. Tyto dva typy diskursu se tedy mohou jevit jako výrazy dvou antitetických postoj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v</w:t>
      </w:r>
      <w:r w:rsidR="00430A2A" w:rsidRPr="00357421">
        <w:rPr>
          <w:rFonts w:ascii="Times New Roman" w:hAnsi="Times New Roman" w:cs="Times New Roman"/>
          <w:spacing w:val="-3"/>
        </w:rPr>
        <w:t>ůč</w:t>
      </w:r>
      <w:r w:rsidRPr="00357421">
        <w:rPr>
          <w:rFonts w:ascii="Times New Roman" w:hAnsi="Times New Roman" w:cs="Times New Roman"/>
          <w:spacing w:val="-3"/>
        </w:rPr>
        <w:t>i 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tu a existenci, jeden z nich je aktivn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jší, druhý kontemplativn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="00357421">
        <w:rPr>
          <w:rFonts w:ascii="Times New Roman" w:hAnsi="Times New Roman" w:cs="Times New Roman"/>
          <w:spacing w:val="-3"/>
        </w:rPr>
        <w:t>jší, a </w:t>
      </w:r>
      <w:r w:rsidRPr="00357421">
        <w:rPr>
          <w:rFonts w:ascii="Times New Roman" w:hAnsi="Times New Roman" w:cs="Times New Roman"/>
          <w:spacing w:val="-3"/>
        </w:rPr>
        <w:t>tudí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dle tradi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ního ztoto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básni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 Avšak z hlediska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sobu zobrazení jsou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o události a popis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tu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podobné operace aktivující tyté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jazykové zdroje. Nejvýznamn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rozdíl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ná tkví v tom,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narace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 xml:space="preserve">e v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asovém sledu svého diskursu znázornit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asový sled událostí, zatímco deskripce je nucena transponovat simultánní juxtapozici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v prostoru do následnosti.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 narace by se tak mohla vyzna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ovat jistou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asovou koincidencí s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ným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jem, zatímco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 deskripce by byla takové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nosti naprosto zbavena. V psané literatu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však tento protiklad ztrácí na síle,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tu nic nebrání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tená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i, aby se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tení vracel zp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 a nahlí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el na text v jeho prostorové simultánnosti jako na </w:t>
      </w:r>
      <w:r w:rsidRPr="00357421">
        <w:rPr>
          <w:rFonts w:ascii="Times New Roman" w:hAnsi="Times New Roman" w:cs="Times New Roman"/>
          <w:i/>
          <w:iCs/>
          <w:spacing w:val="-3"/>
        </w:rPr>
        <w:t>analogon</w:t>
      </w:r>
      <w:r w:rsidRPr="00357421">
        <w:rPr>
          <w:rFonts w:ascii="Times New Roman" w:hAnsi="Times New Roman" w:cs="Times New Roman"/>
          <w:spacing w:val="-3"/>
        </w:rPr>
        <w:t xml:space="preserve"> popisované obrazové scény: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eba Apollinairovy </w:t>
      </w:r>
      <w:r w:rsidRPr="00357421">
        <w:rPr>
          <w:rFonts w:ascii="Times New Roman" w:hAnsi="Times New Roman" w:cs="Times New Roman"/>
          <w:i/>
          <w:iCs/>
          <w:spacing w:val="-3"/>
        </w:rPr>
        <w:t>Kaligramy</w:t>
      </w:r>
      <w:r w:rsidRPr="00357421">
        <w:rPr>
          <w:rFonts w:ascii="Times New Roman" w:hAnsi="Times New Roman" w:cs="Times New Roman"/>
          <w:spacing w:val="-3"/>
        </w:rPr>
        <w:t xml:space="preserve"> nebo grafické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len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Mallarmého </w:t>
      </w:r>
      <w:r w:rsidRPr="00357421">
        <w:rPr>
          <w:rFonts w:ascii="Times New Roman" w:hAnsi="Times New Roman" w:cs="Times New Roman"/>
          <w:i/>
          <w:iCs/>
          <w:spacing w:val="-3"/>
        </w:rPr>
        <w:t>Vrhu kostek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edstavují takové krajní vyu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ití latentních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ností psané formy. Na druhé stran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ani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ádná narace, a to ani v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ímé rozhlasové reportá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e, není naprosto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synchronní s událostí, o ní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podává zprávu. Nadto mezi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asem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hu a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asem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existovat taková 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znorodost vztah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ona specifi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 narativního zobrazení má nakonec jen omezenou platnost.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Aristotelés poznamenal,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jednou z výhod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oproti scénické prezentaci je v tom,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zobrazit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kolik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: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0"/>
      </w:r>
      <w:r w:rsidRPr="00357421">
        <w:rPr>
          <w:rFonts w:ascii="Times New Roman" w:hAnsi="Times New Roman" w:cs="Times New Roman"/>
          <w:spacing w:val="-3"/>
        </w:rPr>
        <w:t xml:space="preserve"> musí je však zobrazovat postupn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spacing w:val="-3"/>
        </w:rPr>
        <w:lastRenderedPageBreak/>
        <w:t>a v tom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je postavení narace, tedy i její 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edky i ohrani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ení, podobné jako u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deskripce.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Jasn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vyplývá,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ani specifi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ností svých cíl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ani 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vodností svých 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se deskripce jako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to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 literárního zobrazení neliší od narace natolik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, aby bylo nutno porušit onu jednotu narace a deskripce (kde narace je dominantní), kterou Platón a Aristotelés ozna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ili jako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 Pokud deskripce vyty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uje jistou hranici, je to v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hranice vnit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ní a do 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né míry málo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etelná. Nedopustíme se tedy omylu,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do pojmu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zahrneme všechny formy literárního zobrazení a 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budeme pova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ovat deskripci nikoli za jednu z modalit (to by si vynutilo specifickou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), nýbr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ve vší skromnosti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za jeden z aspekt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by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by to byl z jistého pohledu aspekt nejpoutav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i/>
          <w:iCs/>
          <w:spacing w:val="-3"/>
        </w:rPr>
        <w:t>Situa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č</w:t>
      </w:r>
      <w:r w:rsidRPr="00357421">
        <w:rPr>
          <w:rFonts w:ascii="Times New Roman" w:hAnsi="Times New Roman" w:cs="Times New Roman"/>
          <w:i/>
          <w:iCs/>
          <w:spacing w:val="-3"/>
        </w:rPr>
        <w:t>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 xml:space="preserve"> neukotvené vypráv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ní a situa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č</w:t>
      </w:r>
      <w:r w:rsidRPr="00357421">
        <w:rPr>
          <w:rFonts w:ascii="Times New Roman" w:hAnsi="Times New Roman" w:cs="Times New Roman"/>
          <w:i/>
          <w:iCs/>
          <w:spacing w:val="-3"/>
        </w:rPr>
        <w:t>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 xml:space="preserve"> ukotvený diskurs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etba </w:t>
      </w:r>
      <w:r w:rsidRPr="00357421">
        <w:rPr>
          <w:rFonts w:ascii="Times New Roman" w:hAnsi="Times New Roman" w:cs="Times New Roman"/>
          <w:i/>
          <w:iCs/>
          <w:spacing w:val="-3"/>
        </w:rPr>
        <w:t>Ústavy</w:t>
      </w:r>
      <w:r w:rsidRPr="00357421">
        <w:rPr>
          <w:rFonts w:ascii="Times New Roman" w:hAnsi="Times New Roman" w:cs="Times New Roman"/>
          <w:spacing w:val="-3"/>
        </w:rPr>
        <w:t xml:space="preserve"> a </w:t>
      </w:r>
      <w:r w:rsidRPr="00357421">
        <w:rPr>
          <w:rFonts w:ascii="Times New Roman" w:hAnsi="Times New Roman" w:cs="Times New Roman"/>
          <w:i/>
          <w:iCs/>
          <w:spacing w:val="-3"/>
        </w:rPr>
        <w:t>Poetiky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ivádí na myšlenku,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Platón a Aristotelés, jak se zdá, ji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edem implicitn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omezili literární prostor pouze na oblast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zobrazující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literatury a ztoto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nili tvorbu s nápodobou, tedy </w:t>
      </w:r>
      <w:r w:rsidRPr="00357421">
        <w:rPr>
          <w:rFonts w:ascii="Times New Roman" w:hAnsi="Times New Roman" w:cs="Times New Roman"/>
          <w:i/>
          <w:iCs/>
          <w:spacing w:val="-3"/>
        </w:rPr>
        <w:t>poiésis</w:t>
      </w:r>
      <w:r w:rsidRPr="00357421">
        <w:rPr>
          <w:rFonts w:ascii="Times New Roman" w:hAnsi="Times New Roman" w:cs="Times New Roman"/>
          <w:spacing w:val="-3"/>
        </w:rPr>
        <w:t xml:space="preserve"> a </w:t>
      </w:r>
      <w:r w:rsidRPr="00357421">
        <w:rPr>
          <w:rFonts w:ascii="Times New Roman" w:hAnsi="Times New Roman" w:cs="Times New Roman"/>
          <w:i/>
          <w:iCs/>
          <w:spacing w:val="-3"/>
        </w:rPr>
        <w:t>mímésis</w:t>
      </w:r>
      <w:r w:rsidRPr="00357421">
        <w:rPr>
          <w:rFonts w:ascii="Times New Roman" w:hAnsi="Times New Roman" w:cs="Times New Roman"/>
          <w:spacing w:val="-3"/>
        </w:rPr>
        <w:t>. Uvá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íme-li vše, co takové rozhodnutí vykazuje mimo tvorbu (</w:t>
      </w:r>
      <w:r w:rsidRPr="00357421">
        <w:rPr>
          <w:rFonts w:ascii="Times New Roman" w:hAnsi="Times New Roman" w:cs="Times New Roman"/>
          <w:i/>
          <w:iCs/>
          <w:spacing w:val="-3"/>
        </w:rPr>
        <w:t>poiésis</w:t>
      </w:r>
      <w:r w:rsidRPr="00357421">
        <w:rPr>
          <w:rFonts w:ascii="Times New Roman" w:hAnsi="Times New Roman" w:cs="Times New Roman"/>
          <w:spacing w:val="-3"/>
        </w:rPr>
        <w:t xml:space="preserve">), vidíme,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se tu rýsuje jakási poslední a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ná ta nejd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a nejvýzna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hranice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 Nejedná se o nic menšího,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o lyrickou, satirickou</w:t>
      </w:r>
      <w:r w:rsidR="00357421">
        <w:rPr>
          <w:rFonts w:ascii="Times New Roman" w:hAnsi="Times New Roman" w:cs="Times New Roman"/>
          <w:spacing w:val="-3"/>
        </w:rPr>
        <w:t xml:space="preserve"> a </w:t>
      </w:r>
      <w:r w:rsidRPr="00357421">
        <w:rPr>
          <w:rFonts w:ascii="Times New Roman" w:hAnsi="Times New Roman" w:cs="Times New Roman"/>
          <w:spacing w:val="-3"/>
        </w:rPr>
        <w:t>nau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nou poezii neboli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idr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íme-li se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kolika jmen, která ka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dý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ek 5.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4. století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.n.l. musel znát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o Pindara, Alkaia, Sapfó, Archilocha, Hésioda. Znamená to,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pro Aristotela takový Empedoklés není básník: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Homéros a Empedoklés krom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metra nemají opravdu spole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ného nic; proto se právem jeden nazývá básníkem, druhý však spíše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írodov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dcem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básníkem.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1"/>
      </w:r>
      <w:r w:rsidRPr="00357421">
        <w:rPr>
          <w:rFonts w:ascii="Times New Roman" w:hAnsi="Times New Roman" w:cs="Times New Roman"/>
          <w:spacing w:val="-3"/>
        </w:rPr>
        <w:t xml:space="preserve"> Ovšem Archilocha, Sapfó ani Pindara nelze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írodov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dci nazvat. Vše, co tito tv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rci vylou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ení z </w:t>
      </w:r>
      <w:r w:rsidRPr="00357421">
        <w:rPr>
          <w:rFonts w:ascii="Times New Roman" w:hAnsi="Times New Roman" w:cs="Times New Roman"/>
          <w:i/>
          <w:iCs/>
          <w:spacing w:val="-3"/>
        </w:rPr>
        <w:t>Poetiky</w:t>
      </w:r>
      <w:r w:rsidRPr="00357421">
        <w:rPr>
          <w:rFonts w:ascii="Times New Roman" w:hAnsi="Times New Roman" w:cs="Times New Roman"/>
          <w:spacing w:val="-3"/>
        </w:rPr>
        <w:t xml:space="preserve"> mají spole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ného, je to,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jejich dílo nespo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ívá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a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formou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nebo scénického znázorn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v nápodob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ného nebo smyšleného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je stojícího mimo osobu a promluvu básníkovu, nýbr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ovém projevu, který básník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ímo a sám za sebe pronáší. Pindaros op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vuje zásluhy olympijského vít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ze, Archilochos spílá svým politickým 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átel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m, Hésiodos radí zem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lc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m, Empedoklés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 Parmenidés vykládají svou teorii univerza: není zde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ádné zobrazení,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ádná fikce, ale jen promluva,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ímo vkládá do diskursu díla. Toté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 xml:space="preserve">eme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íci o latinské elegické poezii a o všem, co dnes široce zahrnujeme do lyrické poezie. 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ejdeme-li k próze, platí to o všem, co pat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 k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="00357421">
        <w:rPr>
          <w:rFonts w:ascii="Times New Roman" w:hAnsi="Times New Roman" w:cs="Times New Roman"/>
          <w:spacing w:val="-3"/>
        </w:rPr>
        <w:t>nictví, k moralistní a </w:t>
      </w:r>
      <w:r w:rsidRPr="00357421">
        <w:rPr>
          <w:rFonts w:ascii="Times New Roman" w:hAnsi="Times New Roman" w:cs="Times New Roman"/>
          <w:spacing w:val="-3"/>
        </w:rPr>
        <w:t>filozofické reflexi,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2"/>
      </w:r>
      <w:r w:rsidRPr="00357421">
        <w:rPr>
          <w:rFonts w:ascii="Times New Roman" w:hAnsi="Times New Roman" w:cs="Times New Roman"/>
          <w:spacing w:val="-3"/>
        </w:rPr>
        <w:t xml:space="preserve"> k 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deckému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populárn</w:t>
      </w:r>
      <w:r w:rsidR="00430A2A" w:rsidRPr="00357421">
        <w:rPr>
          <w:rFonts w:ascii="Times New Roman" w:hAnsi="Times New Roman" w:cs="Times New Roman"/>
          <w:spacing w:val="-3"/>
        </w:rPr>
        <w:t>ě n</w:t>
      </w:r>
      <w:r w:rsidRPr="00357421">
        <w:rPr>
          <w:rFonts w:ascii="Times New Roman" w:hAnsi="Times New Roman" w:cs="Times New Roman"/>
          <w:spacing w:val="-3"/>
        </w:rPr>
        <w:t>au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nénu výkladu, k esej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m, korespondenci, deníkovým záznam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m atd. Veškerá tato rozsáhlá oblast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ímého výrazu 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všech zp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sob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obrat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 forem se vymyká úvahám </w:t>
      </w:r>
      <w:r w:rsidRPr="00357421">
        <w:rPr>
          <w:rFonts w:ascii="Times New Roman" w:hAnsi="Times New Roman" w:cs="Times New Roman"/>
          <w:i/>
          <w:iCs/>
          <w:spacing w:val="-3"/>
        </w:rPr>
        <w:t>Poetiky</w:t>
      </w:r>
      <w:r w:rsidRPr="00357421">
        <w:rPr>
          <w:rFonts w:ascii="Times New Roman" w:hAnsi="Times New Roman" w:cs="Times New Roman"/>
          <w:spacing w:val="-3"/>
        </w:rPr>
        <w:t xml:space="preserve"> jen proto,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nedbá zobrazovací funkce tvorby. Máme zde nové, velice rozsáhlé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len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lící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na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stejn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ité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ásti celek, kterému dnes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íkáme literatura.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 xml:space="preserve">Toto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len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zhruba odpovídá rozlišení mezi </w:t>
      </w:r>
      <w:r w:rsidRPr="00357421">
        <w:rPr>
          <w:rFonts w:ascii="Times New Roman" w:hAnsi="Times New Roman" w:cs="Times New Roman"/>
          <w:i/>
          <w:iCs/>
          <w:spacing w:val="-3"/>
        </w:rPr>
        <w:t>vypráv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ním</w:t>
      </w:r>
      <w:r w:rsidRPr="00357421">
        <w:rPr>
          <w:rFonts w:ascii="Times New Roman" w:hAnsi="Times New Roman" w:cs="Times New Roman"/>
          <w:spacing w:val="-3"/>
        </w:rPr>
        <w:t xml:space="preserve"> (situa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neukotveným) a</w:t>
      </w:r>
      <w:r w:rsidR="00357421">
        <w:rPr>
          <w:rFonts w:ascii="Times New Roman" w:hAnsi="Times New Roman" w:cs="Times New Roman"/>
          <w:spacing w:val="-3"/>
        </w:rPr>
        <w:t> </w:t>
      </w:r>
      <w:r w:rsidRPr="00357421">
        <w:rPr>
          <w:rFonts w:ascii="Times New Roman" w:hAnsi="Times New Roman" w:cs="Times New Roman"/>
          <w:i/>
          <w:iCs/>
          <w:spacing w:val="-3"/>
        </w:rPr>
        <w:t>situa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č</w:t>
      </w:r>
      <w:r w:rsidRPr="00357421">
        <w:rPr>
          <w:rFonts w:ascii="Times New Roman" w:hAnsi="Times New Roman" w:cs="Times New Roman"/>
          <w:i/>
          <w:iCs/>
          <w:spacing w:val="-3"/>
        </w:rPr>
        <w:t>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 xml:space="preserve"> ukotveným diskursem</w:t>
      </w:r>
      <w:r w:rsidRPr="00357421">
        <w:rPr>
          <w:rFonts w:ascii="Times New Roman" w:hAnsi="Times New Roman" w:cs="Times New Roman"/>
          <w:spacing w:val="-3"/>
        </w:rPr>
        <w:t>, jak je navrhl Émile Benveniste.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3"/>
      </w:r>
      <w:r w:rsidRPr="00357421">
        <w:rPr>
          <w:rFonts w:ascii="Times New Roman" w:hAnsi="Times New Roman" w:cs="Times New Roman"/>
          <w:spacing w:val="-3"/>
        </w:rPr>
        <w:t xml:space="preserve"> Jediný rozdíl je tu ten,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</w:t>
      </w:r>
      <w:r w:rsidRPr="00357421">
        <w:rPr>
          <w:rFonts w:ascii="Times New Roman" w:hAnsi="Times New Roman" w:cs="Times New Roman"/>
          <w:spacing w:val="-3"/>
        </w:rPr>
        <w:lastRenderedPageBreak/>
        <w:t>Benveniste zahrnuje do kategorie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vše, co Aristotelés nazýval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ímou nápodobou,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ta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alespo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 xml:space="preserve"> svou verbální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ástí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vskutku spo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ívá v mluvním projevu, jej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básník nebo 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 xml:space="preserve"> prop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j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ují jedné ze svých postav. Benveniste ukazuje,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které gramatické tvary jako zájmeno </w:t>
      </w:r>
      <w:r w:rsidRPr="00357421">
        <w:rPr>
          <w:rFonts w:ascii="Times New Roman" w:hAnsi="Times New Roman" w:cs="Times New Roman"/>
          <w:i/>
          <w:iCs/>
          <w:spacing w:val="-3"/>
        </w:rPr>
        <w:t>já</w:t>
      </w:r>
      <w:r w:rsidRPr="00357421">
        <w:rPr>
          <w:rFonts w:ascii="Times New Roman" w:hAnsi="Times New Roman" w:cs="Times New Roman"/>
          <w:spacing w:val="-3"/>
        </w:rPr>
        <w:t xml:space="preserve"> (a jeho implicitní reference </w:t>
      </w:r>
      <w:r w:rsidRPr="00357421">
        <w:rPr>
          <w:rFonts w:ascii="Times New Roman" w:hAnsi="Times New Roman" w:cs="Times New Roman"/>
          <w:i/>
          <w:iCs/>
          <w:spacing w:val="-3"/>
        </w:rPr>
        <w:t>ty</w:t>
      </w:r>
      <w:r w:rsidRPr="00357421">
        <w:rPr>
          <w:rFonts w:ascii="Times New Roman" w:hAnsi="Times New Roman" w:cs="Times New Roman"/>
          <w:spacing w:val="-3"/>
        </w:rPr>
        <w:t>), zájmenné a adverbiální deiktory (nap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.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která ukazovací zájmena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íslovce </w:t>
      </w:r>
      <w:r w:rsidRPr="00357421">
        <w:rPr>
          <w:rFonts w:ascii="Times New Roman" w:hAnsi="Times New Roman" w:cs="Times New Roman"/>
          <w:i/>
          <w:iCs/>
          <w:spacing w:val="-3"/>
        </w:rPr>
        <w:t>zde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Pr="00357421">
        <w:rPr>
          <w:rFonts w:ascii="Times New Roman" w:hAnsi="Times New Roman" w:cs="Times New Roman"/>
          <w:i/>
          <w:iCs/>
          <w:spacing w:val="-3"/>
        </w:rPr>
        <w:t>nyní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Pr="00357421">
        <w:rPr>
          <w:rFonts w:ascii="Times New Roman" w:hAnsi="Times New Roman" w:cs="Times New Roman"/>
          <w:i/>
          <w:iCs/>
          <w:spacing w:val="-3"/>
        </w:rPr>
        <w:t>v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č</w:t>
      </w:r>
      <w:r w:rsidRPr="00357421">
        <w:rPr>
          <w:rFonts w:ascii="Times New Roman" w:hAnsi="Times New Roman" w:cs="Times New Roman"/>
          <w:i/>
          <w:iCs/>
          <w:spacing w:val="-3"/>
        </w:rPr>
        <w:t>era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Pr="00357421">
        <w:rPr>
          <w:rFonts w:ascii="Times New Roman" w:hAnsi="Times New Roman" w:cs="Times New Roman"/>
          <w:i/>
          <w:iCs/>
          <w:spacing w:val="-3"/>
        </w:rPr>
        <w:t>dnes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Pr="00357421">
        <w:rPr>
          <w:rFonts w:ascii="Times New Roman" w:hAnsi="Times New Roman" w:cs="Times New Roman"/>
          <w:i/>
          <w:iCs/>
          <w:spacing w:val="-3"/>
        </w:rPr>
        <w:t>zítra</w:t>
      </w:r>
      <w:r w:rsidRPr="00357421">
        <w:rPr>
          <w:rFonts w:ascii="Times New Roman" w:hAnsi="Times New Roman" w:cs="Times New Roman"/>
          <w:spacing w:val="-3"/>
        </w:rPr>
        <w:t xml:space="preserve"> atd.) a ve francouzštin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i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které slovesné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asy jako prézens, minulý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 slo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="00357421">
        <w:rPr>
          <w:rFonts w:ascii="Times New Roman" w:hAnsi="Times New Roman" w:cs="Times New Roman"/>
          <w:spacing w:val="-3"/>
        </w:rPr>
        <w:t>ený (passé composé) a </w:t>
      </w:r>
      <w:r w:rsidRPr="00357421">
        <w:rPr>
          <w:rFonts w:ascii="Times New Roman" w:hAnsi="Times New Roman" w:cs="Times New Roman"/>
          <w:spacing w:val="-3"/>
        </w:rPr>
        <w:t>futurum jsou vyhrazeny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ukotvenému diskursu, zatímco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vzato vyzna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uje výlu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ným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íváním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etí osoby a slovesných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="00357421">
        <w:rPr>
          <w:rFonts w:ascii="Times New Roman" w:hAnsi="Times New Roman" w:cs="Times New Roman"/>
          <w:spacing w:val="-3"/>
        </w:rPr>
        <w:t xml:space="preserve"> jako aorist (passé simple) a </w:t>
      </w:r>
      <w:r w:rsidRPr="00357421">
        <w:rPr>
          <w:rFonts w:ascii="Times New Roman" w:hAnsi="Times New Roman" w:cs="Times New Roman"/>
          <w:spacing w:val="-3"/>
        </w:rPr>
        <w:t>plusquamperfektum. I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od jazyka k jazyku projevují drobné obm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ny, základní rozdíly z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stávají: všechny jasn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vyjad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ují protiklad mezi objektivitou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a subjektivitou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diskursu. Je zde ovšem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zd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raznit,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se jedná o objektivitu a subjektivitu definovanou na základ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jazykových kritérií: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ukotvený diskurs je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subjektivní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, proto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se v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 vyzna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uje, a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explicitn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nikoli,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ítomnost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odkaz</w:t>
      </w:r>
      <w:r w:rsidR="00430A2A"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spacing w:val="-3"/>
        </w:rPr>
        <w:t>k </w:t>
      </w:r>
      <w:r w:rsidRPr="00357421">
        <w:rPr>
          <w:rFonts w:ascii="Times New Roman" w:hAnsi="Times New Roman" w:cs="Times New Roman"/>
          <w:i/>
          <w:iCs/>
          <w:spacing w:val="-3"/>
        </w:rPr>
        <w:t>já</w:t>
      </w:r>
      <w:r w:rsidRPr="00357421">
        <w:rPr>
          <w:rFonts w:ascii="Times New Roman" w:hAnsi="Times New Roman" w:cs="Times New Roman"/>
          <w:spacing w:val="-3"/>
        </w:rPr>
        <w:t xml:space="preserve">, avšak toto </w:t>
      </w:r>
      <w:r w:rsidRPr="00357421">
        <w:rPr>
          <w:rFonts w:ascii="Times New Roman" w:hAnsi="Times New Roman" w:cs="Times New Roman"/>
          <w:i/>
          <w:iCs/>
          <w:spacing w:val="-3"/>
        </w:rPr>
        <w:t>já</w:t>
      </w:r>
      <w:r w:rsidRPr="00357421">
        <w:rPr>
          <w:rFonts w:ascii="Times New Roman" w:hAnsi="Times New Roman" w:cs="Times New Roman"/>
          <w:spacing w:val="-3"/>
        </w:rPr>
        <w:t xml:space="preserve"> se definuje pouze jako promlouvající osoba a stejn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tak prézens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hlavní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asová forma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diskursního modu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se definuje jen jako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 probíhajícího diskursu,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jeho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ití ozna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uje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koincidenci mezi lí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enou událostí a instancí promluvy, která lí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4"/>
      </w:r>
      <w:r w:rsidRPr="00357421">
        <w:rPr>
          <w:rFonts w:ascii="Times New Roman" w:hAnsi="Times New Roman" w:cs="Times New Roman"/>
          <w:spacing w:val="-3"/>
        </w:rPr>
        <w:t xml:space="preserve"> Naopak objektivita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se definuje 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ítomností veškerého odkazu k jakémukoli mluv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ímu-vyprav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>i. Po pravd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eno tu ani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ádný 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 xml:space="preserve"> není. Události se kladou</w:t>
      </w:r>
      <w:r w:rsidR="00357421">
        <w:rPr>
          <w:rFonts w:ascii="Times New Roman" w:hAnsi="Times New Roman" w:cs="Times New Roman"/>
          <w:spacing w:val="-3"/>
        </w:rPr>
        <w:t xml:space="preserve"> vedle sebe tak, jak se udály a </w:t>
      </w:r>
      <w:r w:rsidRPr="00357421">
        <w:rPr>
          <w:rFonts w:ascii="Times New Roman" w:hAnsi="Times New Roman" w:cs="Times New Roman"/>
          <w:spacing w:val="-3"/>
        </w:rPr>
        <w:t>postupn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se vyno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ily na obzoru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hu. Nikdo zde nemluví. Události jakoby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jí samy za sebe.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5"/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 xml:space="preserve">Bezpochyby zde máme co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init s dokonalým popisem toho, co takto radikáln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postaveno do protikladu k jakékoli form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subjektivn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osobního výrazu mluv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ího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edstavuje samu podstatu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ní, a to v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irém stavu, jak ho jen lze ideáln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pojmout a také skute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="00357421">
        <w:rPr>
          <w:rFonts w:ascii="Times New Roman" w:hAnsi="Times New Roman" w:cs="Times New Roman"/>
          <w:spacing w:val="-3"/>
        </w:rPr>
        <w:t xml:space="preserve"> zachytit v 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kolika výsostných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ípadech, nap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íklad 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ch, které si sám Benveniste 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j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uje od historika Glotze a od Balzaka. Uve</w:t>
      </w:r>
      <w:r w:rsidR="00430A2A" w:rsidRPr="00357421">
        <w:rPr>
          <w:rFonts w:ascii="Times New Roman" w:hAnsi="Times New Roman" w:cs="Times New Roman"/>
          <w:spacing w:val="-3"/>
        </w:rPr>
        <w:t>ď</w:t>
      </w:r>
      <w:r w:rsidRPr="00357421">
        <w:rPr>
          <w:rFonts w:ascii="Times New Roman" w:hAnsi="Times New Roman" w:cs="Times New Roman"/>
          <w:spacing w:val="-3"/>
        </w:rPr>
        <w:t xml:space="preserve">me zde Benvenistovu citaci z Balzakova </w:t>
      </w:r>
      <w:r w:rsidRPr="00357421">
        <w:rPr>
          <w:rFonts w:ascii="Times New Roman" w:hAnsi="Times New Roman" w:cs="Times New Roman"/>
          <w:i/>
          <w:iCs/>
          <w:spacing w:val="-3"/>
        </w:rPr>
        <w:t>Gambary</w:t>
      </w:r>
      <w:r w:rsidRPr="00357421">
        <w:rPr>
          <w:rFonts w:ascii="Times New Roman" w:hAnsi="Times New Roman" w:cs="Times New Roman"/>
          <w:spacing w:val="-3"/>
        </w:rPr>
        <w:t>. Zasluhuje pozornost: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prošel krytým pr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chodem, pohlédl mladík nejprve na nebe, potom na hodinky, netrp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sebou trhl, vešel do trafiky, zapálil si tam doutník, stoupl si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 zrcadlo a prohlédl si v 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 sv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j oblek, pon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kud nápadn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jší,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to ve Francii pravidla dobrého vkusu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ipoušt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jí. Upravil si límec a 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ernou sametovou vestu, kterou zdobily,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kolikrát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ek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eny, ony masivní zlaté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etízky vyráb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né v Janov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; pak si jediným pohybem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ehodil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 levé rameno sametem podšitý pláš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>, elegantn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si jej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asil a pokra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oval v procházce, nevšímaje si kradmých 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š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>anských pohled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na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 spo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inuly.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v obchodech za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ala roz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íhat 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tla a noc se mu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zdála dost temná, zamí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il k nám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stí Palais-Royal jako ten, kdo by se obával,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ho poznají: prošel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podél nám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stí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fontán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a kryt fiakry dorazil k za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átku ulice Froidmanteau...</w:t>
      </w:r>
      <w:r w:rsidR="00BF1DC5">
        <w:rPr>
          <w:rFonts w:ascii="Times New Roman" w:hAnsi="Times New Roman" w:cs="Times New Roman"/>
          <w:spacing w:val="-3"/>
        </w:rPr>
        <w:t>“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 xml:space="preserve">V takto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isté podob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se dikce,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vlastní, projevuje jako tak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ka absolutní tranzitivnost textu, jako dokonalá absence nejen 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>e, ale dokonce samotné narace,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na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kolik výjimek, k nim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za chvíli vrátíme, je zde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sledn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set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en sebemenší odkaz k instanci, která je zdrojem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diskursu. Text nám 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 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ima bez toho,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by jej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kdo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íkal,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ádná (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tém</w:t>
      </w:r>
      <w:r w:rsidR="00430A2A" w:rsidRPr="00357421">
        <w:rPr>
          <w:rFonts w:ascii="Times New Roman" w:hAnsi="Times New Roman" w:cs="Times New Roman"/>
          <w:spacing w:val="-3"/>
        </w:rPr>
        <w:t>ěř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ádná) informace, kterou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ináší, nevy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aduje,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ji chceme pochopit nebo posoudit, abychom ji vztáhli k jejímu zdroji, abychom zva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ovali vzdálenost nebo vztah mezi ní, mluv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ím a mluvním aktem. Porovnejme nyní tuto výpov</w:t>
      </w:r>
      <w:r w:rsidR="00430A2A" w:rsidRPr="00357421">
        <w:rPr>
          <w:rFonts w:ascii="Times New Roman" w:hAnsi="Times New Roman" w:cs="Times New Roman"/>
          <w:spacing w:val="-3"/>
        </w:rPr>
        <w:t>ěď</w:t>
      </w:r>
      <w:r w:rsidRPr="00357421">
        <w:rPr>
          <w:rFonts w:ascii="Times New Roman" w:hAnsi="Times New Roman" w:cs="Times New Roman"/>
          <w:spacing w:val="-3"/>
        </w:rPr>
        <w:t xml:space="preserve"> s následující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tou: </w:t>
      </w:r>
      <w:r w:rsidR="00BF1DC5">
        <w:rPr>
          <w:rFonts w:ascii="Times New Roman" w:hAnsi="Times New Roman" w:cs="Times New Roman"/>
          <w:spacing w:val="-3"/>
        </w:rPr>
        <w:t>„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ekal jsem,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Vám napíšu,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si najdu stálé místo k pobytu. Kone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jsem se rozhodl: zimu strávím zde.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6"/>
      </w:r>
      <w:r w:rsidRPr="00357421">
        <w:rPr>
          <w:rFonts w:ascii="Times New Roman" w:hAnsi="Times New Roman" w:cs="Times New Roman"/>
          <w:spacing w:val="-3"/>
        </w:rPr>
        <w:t xml:space="preserve"> Vidíme, do jaké míry stojí sob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sta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edchozího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v protikladu </w:t>
      </w:r>
      <w:r w:rsidRPr="00357421">
        <w:rPr>
          <w:rFonts w:ascii="Times New Roman" w:hAnsi="Times New Roman" w:cs="Times New Roman"/>
          <w:spacing w:val="-3"/>
        </w:rPr>
        <w:lastRenderedPageBreak/>
        <w:t>k závislosti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ve druhém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podstatné vymezující údaje diskursu (kdo je </w:t>
      </w:r>
      <w:r w:rsidRPr="00357421">
        <w:rPr>
          <w:rFonts w:ascii="Times New Roman" w:hAnsi="Times New Roman" w:cs="Times New Roman"/>
          <w:i/>
          <w:iCs/>
          <w:spacing w:val="-3"/>
        </w:rPr>
        <w:t>já</w:t>
      </w:r>
      <w:r w:rsidRPr="00357421">
        <w:rPr>
          <w:rFonts w:ascii="Times New Roman" w:hAnsi="Times New Roman" w:cs="Times New Roman"/>
          <w:spacing w:val="-3"/>
        </w:rPr>
        <w:t xml:space="preserve">?, kdo je </w:t>
      </w:r>
      <w:r w:rsidRPr="00357421">
        <w:rPr>
          <w:rFonts w:ascii="Times New Roman" w:hAnsi="Times New Roman" w:cs="Times New Roman"/>
          <w:i/>
          <w:iCs/>
          <w:spacing w:val="-3"/>
        </w:rPr>
        <w:t>vy?</w:t>
      </w:r>
      <w:r w:rsidRPr="00357421">
        <w:rPr>
          <w:rFonts w:ascii="Times New Roman" w:hAnsi="Times New Roman" w:cs="Times New Roman"/>
          <w:spacing w:val="-3"/>
        </w:rPr>
        <w:t xml:space="preserve">, kde je to </w:t>
      </w:r>
      <w:r w:rsidRPr="00357421">
        <w:rPr>
          <w:rFonts w:ascii="Times New Roman" w:hAnsi="Times New Roman" w:cs="Times New Roman"/>
          <w:i/>
          <w:iCs/>
          <w:spacing w:val="-3"/>
        </w:rPr>
        <w:t>zde?</w:t>
      </w:r>
      <w:r w:rsidRPr="00357421">
        <w:rPr>
          <w:rFonts w:ascii="Times New Roman" w:hAnsi="Times New Roman" w:cs="Times New Roman"/>
          <w:spacing w:val="-3"/>
        </w:rPr>
        <w:t>) mohou být rozlušt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ny pouze ve vztahu k situaci, v ní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byl mluvní akt proveden. V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ukotveném diskursu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kdo mluví a sama situace mluv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ího v mluvním aktu se stává ohniskem 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ch nejd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le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jších význam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. Zato ve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jak Benveniste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ukazuje, </w:t>
      </w:r>
      <w:r w:rsidRPr="00357421">
        <w:rPr>
          <w:rFonts w:ascii="Times New Roman" w:hAnsi="Times New Roman" w:cs="Times New Roman"/>
          <w:i/>
          <w:iCs/>
          <w:spacing w:val="-3"/>
        </w:rPr>
        <w:t>nemluví nikdo</w:t>
      </w:r>
      <w:r w:rsidRPr="00357421">
        <w:rPr>
          <w:rFonts w:ascii="Times New Roman" w:hAnsi="Times New Roman" w:cs="Times New Roman"/>
          <w:spacing w:val="-3"/>
        </w:rPr>
        <w:t xml:space="preserve">, a to v tom smyslu,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si nemusíme 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bec klást otázku </w:t>
      </w:r>
      <w:r w:rsidRPr="00357421">
        <w:rPr>
          <w:rFonts w:ascii="Times New Roman" w:hAnsi="Times New Roman" w:cs="Times New Roman"/>
          <w:i/>
          <w:iCs/>
          <w:spacing w:val="-3"/>
        </w:rPr>
        <w:t>kdo mluví?</w:t>
      </w:r>
      <w:r w:rsidRPr="00357421">
        <w:rPr>
          <w:rFonts w:ascii="Times New Roman" w:hAnsi="Times New Roman" w:cs="Times New Roman"/>
          <w:spacing w:val="-3"/>
        </w:rPr>
        <w:t xml:space="preserve"> (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i </w:t>
      </w:r>
      <w:r w:rsidRPr="00357421">
        <w:rPr>
          <w:rFonts w:ascii="Times New Roman" w:hAnsi="Times New Roman" w:cs="Times New Roman"/>
          <w:i/>
          <w:iCs/>
          <w:spacing w:val="-3"/>
        </w:rPr>
        <w:t>kde?</w:t>
      </w:r>
      <w:r w:rsidRPr="00357421">
        <w:rPr>
          <w:rFonts w:ascii="Times New Roman" w:hAnsi="Times New Roman" w:cs="Times New Roman"/>
          <w:spacing w:val="-3"/>
        </w:rPr>
        <w:t xml:space="preserve"> a </w:t>
      </w:r>
      <w:r w:rsidRPr="00357421">
        <w:rPr>
          <w:rFonts w:ascii="Times New Roman" w:hAnsi="Times New Roman" w:cs="Times New Roman"/>
          <w:i/>
          <w:iCs/>
          <w:spacing w:val="-3"/>
        </w:rPr>
        <w:t>kdy?</w:t>
      </w:r>
      <w:r w:rsidRPr="00357421">
        <w:rPr>
          <w:rFonts w:ascii="Times New Roman" w:hAnsi="Times New Roman" w:cs="Times New Roman"/>
          <w:spacing w:val="-3"/>
        </w:rPr>
        <w:t>), abychom v úplnosti pochopili význam textu.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 xml:space="preserve">Je nutno ovšem ihned dodat,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tém</w:t>
      </w:r>
      <w:r w:rsidR="00430A2A" w:rsidRPr="00357421">
        <w:rPr>
          <w:rFonts w:ascii="Times New Roman" w:hAnsi="Times New Roman" w:cs="Times New Roman"/>
          <w:spacing w:val="-3"/>
        </w:rPr>
        <w:t>ěř</w:t>
      </w:r>
      <w:r w:rsidRPr="00357421">
        <w:rPr>
          <w:rFonts w:ascii="Times New Roman" w:hAnsi="Times New Roman" w:cs="Times New Roman"/>
          <w:spacing w:val="-3"/>
        </w:rPr>
        <w:t xml:space="preserve"> nikdy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ádný text neobsahuje takto definovanou tres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a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nebo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v ryzím stavu. Do diskursu je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 v ur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itém pom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ru vmíseno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a ve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 najdeme jistou dávku diskursu. Dál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ovšem tato vzájemná symetrie neplatí,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oba druhy vyjad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ování jsou zcela rozdíln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citlivé na vzájemnou kontaminaci. Pr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nik narativních prvk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do pásma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neposta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uje, aby diskurs pozbyl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ní ukotvenosti a vymanil se ze svého pásma: narativní prvky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nej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ji z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stávají nadále spjaty s mluv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ím a odkazují k 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mu. Ten pak z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stavá implicitn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ítomen v pozadí a má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nost se znovu projevit v kterémkoli okam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iku, ani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by tento zásah byl poci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>ován jako cizorodý. Tak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eba v Chateaubriandových </w:t>
      </w:r>
      <w:r w:rsidRPr="00357421">
        <w:rPr>
          <w:rFonts w:ascii="Times New Roman" w:hAnsi="Times New Roman" w:cs="Times New Roman"/>
          <w:i/>
          <w:iCs/>
          <w:spacing w:val="-3"/>
        </w:rPr>
        <w:t>Pam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tech ze záhrobí</w:t>
      </w:r>
      <w:r w:rsidRPr="00357421">
        <w:rPr>
          <w:rFonts w:ascii="Times New Roman" w:hAnsi="Times New Roman" w:cs="Times New Roman"/>
          <w:spacing w:val="-3"/>
        </w:rPr>
        <w:t xml:space="preserve"> narazíme na tuto zdánliv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objektivní pasá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: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mo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bylo v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ílivu a byla bou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e, vlna, vyšlehnuvší k úpatí hradu od velké pís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iny, se vzpínala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k velkým v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>ím. Dvacet stop nad patou jedné z v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 xml:space="preserve">í kraloval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ulový parapet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úzký, kluzký, klopený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a vedl k 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edhradbí bránícímu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íkop: bylo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vyu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ít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íhodného okam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iku mezi dv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ma vlnami a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ekonat nebezpe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né místo 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íve,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vodní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íval rozt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íští a zahalí v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>....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7"/>
      </w:r>
      <w:r w:rsidRPr="00357421">
        <w:rPr>
          <w:rFonts w:ascii="Times New Roman" w:hAnsi="Times New Roman" w:cs="Times New Roman"/>
          <w:spacing w:val="-3"/>
        </w:rPr>
        <w:t xml:space="preserve"> Víme,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>, který se jako osoba z této pasá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na okam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ik vytratil, neodešel daleko a 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ekvapí nás, ani neuvede do rozpak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kdy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znovu chopí slova a dodá: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 xml:space="preserve">Ani jeden z </w:t>
      </w:r>
      <w:r w:rsidRPr="00357421">
        <w:rPr>
          <w:rFonts w:ascii="Times New Roman" w:hAnsi="Times New Roman" w:cs="Times New Roman"/>
          <w:i/>
          <w:iCs/>
          <w:spacing w:val="-3"/>
        </w:rPr>
        <w:t>nás</w:t>
      </w:r>
      <w:r w:rsidRPr="00357421">
        <w:rPr>
          <w:rFonts w:ascii="Times New Roman" w:hAnsi="Times New Roman" w:cs="Times New Roman"/>
          <w:spacing w:val="-3"/>
        </w:rPr>
        <w:t xml:space="preserve"> si to dobrodru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ství neodep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el, ale </w:t>
      </w:r>
      <w:r w:rsidRPr="00357421">
        <w:rPr>
          <w:rFonts w:ascii="Times New Roman" w:hAnsi="Times New Roman" w:cs="Times New Roman"/>
          <w:i/>
          <w:iCs/>
          <w:spacing w:val="-3"/>
        </w:rPr>
        <w:t>vid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l jsem</w:t>
      </w:r>
      <w:r w:rsidRPr="00357421">
        <w:rPr>
          <w:rFonts w:ascii="Times New Roman" w:hAnsi="Times New Roman" w:cs="Times New Roman"/>
          <w:spacing w:val="-3"/>
        </w:rPr>
        <w:t>, jak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ti blednou,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o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pokusí.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Narace zde vlastn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bec neopustila rovinu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v první osob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: naopak diskurs naraci nenásiln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a nezkreslen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ebal a 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estal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itom být sebou samým. Zato jakýkoliv zásah prvk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do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je poci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>ován jako narušení strohých pravidel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 Je tomu tak i v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krátké reflexe, kterou Balzac vlo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il do výše citovaného textu: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 xml:space="preserve">oblek, </w:t>
      </w:r>
      <w:r w:rsidRPr="00357421">
        <w:rPr>
          <w:rFonts w:ascii="Times New Roman" w:hAnsi="Times New Roman" w:cs="Times New Roman"/>
          <w:i/>
          <w:iCs/>
          <w:spacing w:val="-3"/>
        </w:rPr>
        <w:t>pon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kud nápadn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jší, ne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ž</w:t>
      </w:r>
      <w:r w:rsidRPr="00357421">
        <w:rPr>
          <w:rFonts w:ascii="Times New Roman" w:hAnsi="Times New Roman" w:cs="Times New Roman"/>
          <w:i/>
          <w:iCs/>
          <w:spacing w:val="-3"/>
        </w:rPr>
        <w:t xml:space="preserve"> to ve Francii pravidla dobrého vkusu p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ipoušt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jí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 Toté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lze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íci i o výrazu uvozeném ukazovacím zájmenem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 xml:space="preserve">ony masivní zlaté 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ř</w:t>
      </w:r>
      <w:r w:rsidRPr="00357421">
        <w:rPr>
          <w:rFonts w:ascii="Times New Roman" w:hAnsi="Times New Roman" w:cs="Times New Roman"/>
          <w:i/>
          <w:iCs/>
          <w:spacing w:val="-3"/>
        </w:rPr>
        <w:t>etízky vyráb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né v Janov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: je zde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zcela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ejmý náznak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echodu k prézentu (nebo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vyráb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né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zde nezna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í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které se vyráb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ly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, nýbr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="00BF1DC5">
        <w:rPr>
          <w:rFonts w:ascii="Times New Roman" w:hAnsi="Times New Roman" w:cs="Times New Roman"/>
          <w:i/>
          <w:iCs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které se vyráb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jí</w:t>
      </w:r>
      <w:r w:rsidR="00BF1DC5">
        <w:rPr>
          <w:rFonts w:ascii="Times New Roman" w:hAnsi="Times New Roman" w:cs="Times New Roman"/>
          <w:i/>
          <w:iCs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) a také náznak oslovení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tená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e, jen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 zde implicitn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brán za 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dka. K tému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konstatování dosp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jeme rovn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 xml:space="preserve"> u adjektiva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kradmý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ve spojení 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i/>
          <w:iCs/>
          <w:spacing w:val="-3"/>
        </w:rPr>
        <w:t>kradmé</w:t>
      </w:r>
      <w:r w:rsidRPr="00357421">
        <w:rPr>
          <w:rFonts w:ascii="Times New Roman" w:hAnsi="Times New Roman" w:cs="Times New Roman"/>
          <w:spacing w:val="-3"/>
        </w:rPr>
        <w:t xml:space="preserve"> 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š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>anské pohledy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a u adverbia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elegantn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: p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vodcem soudu, který je zde vyjád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en, je zcela viditeln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>. Toté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platí i u vzta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ty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i/>
          <w:iCs/>
          <w:spacing w:val="-3"/>
        </w:rPr>
        <w:t>ten, kdo by se obával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: latina by to vyjád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ila konjunktivem subjektivního hodnocení. Kone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je tu spojka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 xml:space="preserve">(prošel) </w:t>
      </w:r>
      <w:r w:rsidRPr="00357421">
        <w:rPr>
          <w:rFonts w:ascii="Times New Roman" w:hAnsi="Times New Roman" w:cs="Times New Roman"/>
          <w:i/>
          <w:iCs/>
          <w:spacing w:val="-3"/>
        </w:rPr>
        <w:t>toti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ž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, která uvozuje autorem nabízené vysv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tlení. Je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ejmé,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tyto inkluze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- jim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Georges Blin zcela po právu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íká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autorské intruze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- se nevst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ebávají do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tak snadno, jak snadno in</w:t>
      </w:r>
      <w:r w:rsidR="00430A2A" w:rsidRPr="00357421">
        <w:rPr>
          <w:rFonts w:ascii="Times New Roman" w:hAnsi="Times New Roman" w:cs="Times New Roman"/>
          <w:spacing w:val="-3"/>
        </w:rPr>
        <w:t>k</w:t>
      </w:r>
      <w:r w:rsidRPr="00357421">
        <w:rPr>
          <w:rFonts w:ascii="Times New Roman" w:hAnsi="Times New Roman" w:cs="Times New Roman"/>
          <w:spacing w:val="-3"/>
        </w:rPr>
        <w:t>luze narace vcházejí do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diskursu: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vlo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ené do diskursu se transformuje v 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ást diskursu, diskurs vlo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ený do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z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="00357421">
        <w:rPr>
          <w:rFonts w:ascii="Times New Roman" w:hAnsi="Times New Roman" w:cs="Times New Roman"/>
          <w:spacing w:val="-3"/>
        </w:rPr>
        <w:t>stává diskursem a </w:t>
      </w:r>
      <w:r w:rsidRPr="00357421">
        <w:rPr>
          <w:rFonts w:ascii="Times New Roman" w:hAnsi="Times New Roman" w:cs="Times New Roman"/>
          <w:spacing w:val="-3"/>
        </w:rPr>
        <w:t>tvo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esnadno rozpoznatelnou a lokalizovatelnou cystu. Dá se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íci,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ryzost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lze uchovat mnohem snáze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ryzost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Ostatn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vod takové asymetrie je velmi prostý a odhaluje nám jeden zcela rozhodující rys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ní. V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není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otázka ryzosti to hlavní,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je to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irozený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, nejroz</w:t>
      </w:r>
      <w:r w:rsidR="00430A2A" w:rsidRPr="00357421">
        <w:rPr>
          <w:rFonts w:ascii="Times New Roman" w:hAnsi="Times New Roman" w:cs="Times New Roman"/>
          <w:spacing w:val="-3"/>
        </w:rPr>
        <w:t>š</w:t>
      </w:r>
      <w:r w:rsidRPr="00357421">
        <w:rPr>
          <w:rFonts w:ascii="Times New Roman" w:hAnsi="Times New Roman" w:cs="Times New Roman"/>
          <w:spacing w:val="-3"/>
        </w:rPr>
        <w:t>í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a nejuniverzáln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jší modus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i, do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z definice vplývají všechny formy.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je naopak modus zvláštní, vymezený jistým po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tem zákaz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a restriktivních podmínek (zákaz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ití prézentu, zákaz první slovesné osoby atd.).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ukotvený diskurs 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 xml:space="preserve">e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 xml:space="preserve"> bez toho,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by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estal být diskursem,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se nem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 xml:space="preserve">e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chovat diskursn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, ani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by se ocitlo mimo své hranice. Nem</w:t>
      </w:r>
      <w:r w:rsidR="00430A2A" w:rsidRPr="00357421">
        <w:rPr>
          <w:rFonts w:ascii="Times New Roman" w:hAnsi="Times New Roman" w:cs="Times New Roman"/>
          <w:spacing w:val="-3"/>
        </w:rPr>
        <w:t>ůž</w:t>
      </w:r>
      <w:r w:rsidRPr="00357421">
        <w:rPr>
          <w:rFonts w:ascii="Times New Roman" w:hAnsi="Times New Roman" w:cs="Times New Roman"/>
          <w:spacing w:val="-3"/>
        </w:rPr>
        <w:t>e se ale ani bez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spacing w:val="-3"/>
        </w:rPr>
        <w:lastRenderedPageBreak/>
        <w:t>ukotveného diskursu obejít, pokud nechce upadnout do strohosti a chudoby. Proto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v té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ryzí form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vlastn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nikde nenajdeme. To proto,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i sebemenší zevšeobec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>ující poznámka, sebenepatrn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adjektivum jen trochu vybo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ující z popisnosti, sebenenápadn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irovnání, sebeskromn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jší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snad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, sebeneškodn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logické spojení - to vše vnáší do pletiva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takovou promluvu, která je mu cizí a vzdoruje mu. Podrobné prozkoumání 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chto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asto mikros</w:t>
      </w:r>
      <w:r w:rsidR="00430A2A" w:rsidRPr="00357421">
        <w:rPr>
          <w:rFonts w:ascii="Times New Roman" w:hAnsi="Times New Roman" w:cs="Times New Roman"/>
          <w:spacing w:val="-3"/>
        </w:rPr>
        <w:t>k</w:t>
      </w:r>
      <w:r w:rsidRPr="00357421">
        <w:rPr>
          <w:rFonts w:ascii="Times New Roman" w:hAnsi="Times New Roman" w:cs="Times New Roman"/>
          <w:spacing w:val="-3"/>
        </w:rPr>
        <w:t>opických textových 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et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by si zasluhovalo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adu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esných analýz. Jedním z cíl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takového pr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zkumu by mohl být vý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et a klasifikace prost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edk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, jimi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narativní literatura (zvlášt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románová) pokusila v rámci své vlastní </w:t>
      </w:r>
      <w:r w:rsidRPr="00357421">
        <w:rPr>
          <w:rFonts w:ascii="Times New Roman" w:hAnsi="Times New Roman" w:cs="Times New Roman"/>
          <w:i/>
          <w:iCs/>
          <w:spacing w:val="-3"/>
        </w:rPr>
        <w:t>lexis</w:t>
      </w:r>
      <w:r w:rsidRPr="00357421">
        <w:rPr>
          <w:rFonts w:ascii="Times New Roman" w:hAnsi="Times New Roman" w:cs="Times New Roman"/>
          <w:spacing w:val="-3"/>
        </w:rPr>
        <w:t xml:space="preserve">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ijateln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uspo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ádat ony k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ehké vztahy mezi po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adavky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a nezbytností diskursu.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Je toti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známo,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románu se nikdy nepoda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ilo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a s kone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nou platností vy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ešit problém, jej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tyto vztahy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edstavují. Bu</w:t>
      </w:r>
      <w:r w:rsidR="00430A2A" w:rsidRPr="00357421">
        <w:rPr>
          <w:rFonts w:ascii="Times New Roman" w:hAnsi="Times New Roman" w:cs="Times New Roman"/>
          <w:spacing w:val="-3"/>
        </w:rPr>
        <w:t>ď</w:t>
      </w:r>
      <w:r w:rsidRPr="00357421">
        <w:rPr>
          <w:rFonts w:ascii="Times New Roman" w:hAnsi="Times New Roman" w:cs="Times New Roman"/>
          <w:spacing w:val="-3"/>
        </w:rPr>
        <w:t>to - 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 v klasickém období u takového Cervantese, Scarrona, Fieldinga - se autor-vyprav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 xml:space="preserve"> sám úslu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ujímá svého vlastního diskursu, zasahuje do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s ironicky zd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razn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nou indiskrecí, oslovuje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tená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tónem dru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ného rozhovoru; nebo - stále v té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dob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- veškerou zodpov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dnost za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ukotvený diskurs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enáší na hlavní postavu, která má za úkol </w:t>
      </w:r>
      <w:r w:rsidRPr="00357421">
        <w:rPr>
          <w:rFonts w:ascii="Times New Roman" w:hAnsi="Times New Roman" w:cs="Times New Roman"/>
          <w:i/>
          <w:iCs/>
          <w:spacing w:val="-3"/>
        </w:rPr>
        <w:t>mluvit</w:t>
      </w:r>
      <w:r w:rsidRPr="00357421">
        <w:rPr>
          <w:rFonts w:ascii="Times New Roman" w:hAnsi="Times New Roman" w:cs="Times New Roman"/>
          <w:spacing w:val="-3"/>
        </w:rPr>
        <w:t>, to znamená události zárove</w:t>
      </w:r>
      <w:r w:rsidR="00430A2A" w:rsidRPr="00357421">
        <w:rPr>
          <w:rFonts w:ascii="Times New Roman" w:hAnsi="Times New Roman" w:cs="Times New Roman"/>
          <w:spacing w:val="-3"/>
        </w:rPr>
        <w:t>ň</w:t>
      </w:r>
      <w:r w:rsidRPr="00357421">
        <w:rPr>
          <w:rFonts w:ascii="Times New Roman" w:hAnsi="Times New Roman" w:cs="Times New Roman"/>
          <w:spacing w:val="-3"/>
        </w:rPr>
        <w:t xml:space="preserve">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="00357421">
        <w:rPr>
          <w:rFonts w:ascii="Times New Roman" w:hAnsi="Times New Roman" w:cs="Times New Roman"/>
          <w:spacing w:val="-3"/>
        </w:rPr>
        <w:t>t a </w:t>
      </w:r>
      <w:r w:rsidRPr="00357421">
        <w:rPr>
          <w:rFonts w:ascii="Times New Roman" w:hAnsi="Times New Roman" w:cs="Times New Roman"/>
          <w:spacing w:val="-3"/>
        </w:rPr>
        <w:t>komentovat v první osob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: to je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ípad pikareskních román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od </w:t>
      </w:r>
      <w:r w:rsidRPr="00357421">
        <w:rPr>
          <w:rFonts w:ascii="Times New Roman" w:hAnsi="Times New Roman" w:cs="Times New Roman"/>
          <w:i/>
          <w:iCs/>
          <w:spacing w:val="-3"/>
        </w:rPr>
        <w:t>Lazarilla</w:t>
      </w:r>
      <w:r w:rsidRPr="00357421">
        <w:rPr>
          <w:rFonts w:ascii="Times New Roman" w:hAnsi="Times New Roman" w:cs="Times New Roman"/>
          <w:spacing w:val="-3"/>
        </w:rPr>
        <w:t xml:space="preserve"> po </w:t>
      </w:r>
      <w:r w:rsidRPr="00357421">
        <w:rPr>
          <w:rFonts w:ascii="Times New Roman" w:hAnsi="Times New Roman" w:cs="Times New Roman"/>
          <w:i/>
          <w:iCs/>
          <w:spacing w:val="-3"/>
        </w:rPr>
        <w:t>Gila Blase</w:t>
      </w:r>
      <w:r w:rsidRPr="00357421">
        <w:rPr>
          <w:rFonts w:ascii="Times New Roman" w:hAnsi="Times New Roman" w:cs="Times New Roman"/>
          <w:spacing w:val="-3"/>
        </w:rPr>
        <w:t xml:space="preserve"> a také fiktivn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autobiografických román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jako </w:t>
      </w:r>
      <w:r w:rsidRPr="00357421">
        <w:rPr>
          <w:rFonts w:ascii="Times New Roman" w:hAnsi="Times New Roman" w:cs="Times New Roman"/>
          <w:i/>
          <w:iCs/>
          <w:spacing w:val="-3"/>
        </w:rPr>
        <w:t>Manon Lescaut</w:t>
      </w:r>
      <w:r w:rsidRPr="00357421">
        <w:rPr>
          <w:rFonts w:ascii="Times New Roman" w:hAnsi="Times New Roman" w:cs="Times New Roman"/>
          <w:spacing w:val="-3"/>
        </w:rPr>
        <w:t xml:space="preserve"> nebo </w:t>
      </w:r>
      <w:r w:rsidRPr="00357421">
        <w:rPr>
          <w:rFonts w:ascii="Times New Roman" w:hAnsi="Times New Roman" w:cs="Times New Roman"/>
          <w:i/>
          <w:iCs/>
          <w:spacing w:val="-3"/>
        </w:rPr>
        <w:t xml:space="preserve">Marianin 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ž</w:t>
      </w:r>
      <w:r w:rsidRPr="00357421">
        <w:rPr>
          <w:rFonts w:ascii="Times New Roman" w:hAnsi="Times New Roman" w:cs="Times New Roman"/>
          <w:i/>
          <w:iCs/>
          <w:spacing w:val="-3"/>
        </w:rPr>
        <w:t>ivot</w:t>
      </w:r>
      <w:r w:rsidRPr="00357421">
        <w:rPr>
          <w:rFonts w:ascii="Times New Roman" w:hAnsi="Times New Roman" w:cs="Times New Roman"/>
          <w:spacing w:val="-3"/>
        </w:rPr>
        <w:t>. Nebo se autor nedoká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e rozhodnout, zda mluvit za sebe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sv</w:t>
      </w:r>
      <w:r w:rsidR="00430A2A" w:rsidRPr="00357421">
        <w:rPr>
          <w:rFonts w:ascii="Times New Roman" w:hAnsi="Times New Roman" w:cs="Times New Roman"/>
          <w:spacing w:val="-3"/>
        </w:rPr>
        <w:t>ěř</w:t>
      </w:r>
      <w:r w:rsidRPr="00357421">
        <w:rPr>
          <w:rFonts w:ascii="Times New Roman" w:hAnsi="Times New Roman" w:cs="Times New Roman"/>
          <w:spacing w:val="-3"/>
        </w:rPr>
        <w:t xml:space="preserve">it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 jedné postav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, a tak rozd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lí diskurs mezi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kolik jednajících postav, a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formou dopis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, jak tomu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asto bylo v románech 18. století (</w:t>
      </w:r>
      <w:r w:rsidRPr="00357421">
        <w:rPr>
          <w:rFonts w:ascii="Times New Roman" w:hAnsi="Times New Roman" w:cs="Times New Roman"/>
          <w:i/>
          <w:iCs/>
          <w:spacing w:val="-3"/>
        </w:rPr>
        <w:t>Nová Heloisa</w:t>
      </w:r>
      <w:r w:rsidRPr="00357421">
        <w:rPr>
          <w:rFonts w:ascii="Times New Roman" w:hAnsi="Times New Roman" w:cs="Times New Roman"/>
          <w:spacing w:val="-3"/>
        </w:rPr>
        <w:t xml:space="preserve">, </w:t>
      </w:r>
      <w:r w:rsidRPr="00357421">
        <w:rPr>
          <w:rFonts w:ascii="Times New Roman" w:hAnsi="Times New Roman" w:cs="Times New Roman"/>
          <w:i/>
          <w:iCs/>
          <w:spacing w:val="-3"/>
        </w:rPr>
        <w:t>Nebezpe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č</w:t>
      </w:r>
      <w:r w:rsidRPr="00357421">
        <w:rPr>
          <w:rFonts w:ascii="Times New Roman" w:hAnsi="Times New Roman" w:cs="Times New Roman"/>
          <w:i/>
          <w:iCs/>
          <w:spacing w:val="-3"/>
        </w:rPr>
        <w:t>né známosti</w:t>
      </w:r>
      <w:r w:rsidRPr="00357421">
        <w:rPr>
          <w:rFonts w:ascii="Times New Roman" w:hAnsi="Times New Roman" w:cs="Times New Roman"/>
          <w:spacing w:val="-3"/>
        </w:rPr>
        <w:t>), nebo pru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ji a jemn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ji, jako je tomu u takového Joyce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Faulknera, kte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 vkládají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do vnit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ní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svých hlavních postav. Jediným okam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ikem, kdy se patrn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poda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ilo nastolit rovnováhu mezi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ním a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ukotveným diskursem, a to s dobrým 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domím, bez zbyte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 xml:space="preserve">né úzkostlivosti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okázalého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ehán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ní, bylo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jak jinak </w:t>
      </w:r>
      <w:r w:rsidRPr="00357421">
        <w:rPr>
          <w:rFonts w:ascii="Times New Roman" w:hAnsi="Times New Roman" w:cs="Times New Roman"/>
          <w:spacing w:val="-3"/>
        </w:rPr>
        <w:noBreakHyphen/>
        <w:t xml:space="preserve"> 19. století od Balzaka po Tolstého, klasický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 objektivní narace. Naopak moderní doba, jak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ejmo, si je daleko ost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eji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doma obtí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í - a to do té míry,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ti nejjasnoz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a nejd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sledn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jší spisovatelé pova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ují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které druhy elokuce za nep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ípustné.</w:t>
      </w:r>
    </w:p>
    <w:p w:rsidR="00420723" w:rsidRPr="00357421" w:rsidRDefault="0042072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357421">
        <w:rPr>
          <w:rFonts w:ascii="Times New Roman" w:hAnsi="Times New Roman" w:cs="Times New Roman"/>
          <w:spacing w:val="-3"/>
        </w:rPr>
        <w:tab/>
        <w:t>Je kup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íkladu dob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 známo, jak snaha povznést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k nej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istšímu stupni ryzosti dovedla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které americké spisovatele jako Hammetta nebo Hemmingwaye, aby z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vylou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ili výklady o psychologické motivaci,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je v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dy obtí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né se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itom obejít bez podpory všeobecných úvah tkvících v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ukotveném diskursu, bez hodnotících výraz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 xml:space="preserve"> implikujících osobní vyprav</w:t>
      </w:r>
      <w:r w:rsidR="00430A2A" w:rsidRPr="00357421">
        <w:rPr>
          <w:rFonts w:ascii="Times New Roman" w:hAnsi="Times New Roman" w:cs="Times New Roman"/>
          <w:spacing w:val="-3"/>
        </w:rPr>
        <w:t>ěč</w:t>
      </w:r>
      <w:r w:rsidRPr="00357421">
        <w:rPr>
          <w:rFonts w:ascii="Times New Roman" w:hAnsi="Times New Roman" w:cs="Times New Roman"/>
          <w:spacing w:val="-3"/>
        </w:rPr>
        <w:t>ovy soudy, bez vysv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tlujících logických vazeb atd. Tito spisovatelé nakonec omezili románovou dikci na onen nesouvislý sled krátkých, nepropojených 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t, kterou Sartre v roce 1943 rozpoznal rovn</w:t>
      </w:r>
      <w:r w:rsidR="00430A2A" w:rsidRPr="00357421">
        <w:rPr>
          <w:rFonts w:ascii="Times New Roman" w:hAnsi="Times New Roman" w:cs="Times New Roman"/>
          <w:spacing w:val="-3"/>
        </w:rPr>
        <w:t>ěž</w:t>
      </w:r>
      <w:r w:rsidRPr="00357421">
        <w:rPr>
          <w:rFonts w:ascii="Times New Roman" w:hAnsi="Times New Roman" w:cs="Times New Roman"/>
          <w:spacing w:val="-3"/>
        </w:rPr>
        <w:t xml:space="preserve"> v Camusov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</w:t>
      </w:r>
      <w:r w:rsidRPr="00357421">
        <w:rPr>
          <w:rFonts w:ascii="Times New Roman" w:hAnsi="Times New Roman" w:cs="Times New Roman"/>
          <w:i/>
          <w:iCs/>
          <w:spacing w:val="-3"/>
        </w:rPr>
        <w:t>Cizinci</w:t>
      </w:r>
      <w:r w:rsidRPr="00357421">
        <w:rPr>
          <w:rFonts w:ascii="Times New Roman" w:hAnsi="Times New Roman" w:cs="Times New Roman"/>
          <w:spacing w:val="-3"/>
        </w:rPr>
        <w:t xml:space="preserve"> a se kterou jsme se o deset let pozd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ji znovu setkali u Robbe-Grilleta. To, co bylo tak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asto interpretováno jako literární aplikace behavioristických teorií, byl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ná jen d</w:t>
      </w:r>
      <w:r w:rsidR="00430A2A" w:rsidRPr="00357421">
        <w:rPr>
          <w:rFonts w:ascii="Times New Roman" w:hAnsi="Times New Roman" w:cs="Times New Roman"/>
          <w:spacing w:val="-3"/>
        </w:rPr>
        <w:t>ů</w:t>
      </w:r>
      <w:r w:rsidRPr="00357421">
        <w:rPr>
          <w:rFonts w:ascii="Times New Roman" w:hAnsi="Times New Roman" w:cs="Times New Roman"/>
          <w:spacing w:val="-3"/>
        </w:rPr>
        <w:t>sledek obzvlášt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vyhran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né citlivosti na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které jevy 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ové neslu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itelnosti. Stálo by z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ejm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za to, podrobit z tohoto hlediska rozboru všechny prom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ny a kolísání 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asného románového rukopisu, zvlášt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pak 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asnou tendenci, která se výrazn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projevuje nap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 xml:space="preserve">íklad u Sollerse 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 Thibaudeaua a je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je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ná opakem té p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edchozí, nebo</w:t>
      </w:r>
      <w:r w:rsidR="00430A2A" w:rsidRPr="00357421">
        <w:rPr>
          <w:rFonts w:ascii="Times New Roman" w:hAnsi="Times New Roman" w:cs="Times New Roman"/>
          <w:spacing w:val="-3"/>
        </w:rPr>
        <w:t>ť</w:t>
      </w:r>
      <w:r w:rsidRPr="00357421">
        <w:rPr>
          <w:rFonts w:ascii="Times New Roman" w:hAnsi="Times New Roman" w:cs="Times New Roman"/>
          <w:spacing w:val="-3"/>
        </w:rPr>
        <w:t xml:space="preserve"> se sna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í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 vst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ebat do aktuálního, situa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ukotveného diskursu 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píšícího pisatele - to, co Michel Foucault nazývá </w:t>
      </w:r>
      <w:r w:rsidR="00BF1DC5">
        <w:rPr>
          <w:rFonts w:ascii="Times New Roman" w:hAnsi="Times New Roman" w:cs="Times New Roman"/>
          <w:spacing w:val="-3"/>
        </w:rPr>
        <w:t>„</w:t>
      </w:r>
      <w:r w:rsidRPr="00357421">
        <w:rPr>
          <w:rFonts w:ascii="Times New Roman" w:hAnsi="Times New Roman" w:cs="Times New Roman"/>
          <w:spacing w:val="-3"/>
        </w:rPr>
        <w:t>diskurs vázaný na akt psaní, probíhající sou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asn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s ním a do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ho uzav</w:t>
      </w:r>
      <w:r w:rsidR="00430A2A" w:rsidRPr="00357421">
        <w:rPr>
          <w:rFonts w:ascii="Times New Roman" w:hAnsi="Times New Roman" w:cs="Times New Roman"/>
          <w:spacing w:val="-3"/>
        </w:rPr>
        <w:t>ř</w:t>
      </w:r>
      <w:r w:rsidRPr="00357421">
        <w:rPr>
          <w:rFonts w:ascii="Times New Roman" w:hAnsi="Times New Roman" w:cs="Times New Roman"/>
          <w:spacing w:val="-3"/>
        </w:rPr>
        <w:t>ený</w:t>
      </w:r>
      <w:r w:rsidR="00BF1DC5">
        <w:rPr>
          <w:rFonts w:ascii="Times New Roman" w:hAnsi="Times New Roman" w:cs="Times New Roman"/>
          <w:spacing w:val="-3"/>
        </w:rPr>
        <w:t>“</w:t>
      </w:r>
      <w:r w:rsidRPr="00357421">
        <w:rPr>
          <w:rFonts w:ascii="Times New Roman" w:hAnsi="Times New Roman" w:cs="Times New Roman"/>
          <w:spacing w:val="-3"/>
        </w:rPr>
        <w:t>.</w:t>
      </w:r>
      <w:r w:rsidRPr="00357421">
        <w:rPr>
          <w:rStyle w:val="Odkaznapoznpodarou"/>
          <w:rFonts w:ascii="Times New Roman" w:hAnsi="Times New Roman" w:cs="Times New Roman"/>
          <w:spacing w:val="-3"/>
        </w:rPr>
        <w:footnoteReference w:id="18"/>
      </w:r>
      <w:r w:rsidRPr="00357421">
        <w:rPr>
          <w:rFonts w:ascii="Times New Roman" w:hAnsi="Times New Roman" w:cs="Times New Roman"/>
          <w:spacing w:val="-3"/>
        </w:rPr>
        <w:t xml:space="preserve"> Vše se tu d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je, jako by se literatura byla vy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erpala nebo se rozlila mimo zdroj svého zobrazovacího modu a te</w:t>
      </w:r>
      <w:r w:rsidR="00430A2A" w:rsidRPr="00357421">
        <w:rPr>
          <w:rFonts w:ascii="Times New Roman" w:hAnsi="Times New Roman" w:cs="Times New Roman"/>
          <w:spacing w:val="-3"/>
        </w:rPr>
        <w:t>ď</w:t>
      </w:r>
      <w:r w:rsidRPr="00357421">
        <w:rPr>
          <w:rFonts w:ascii="Times New Roman" w:hAnsi="Times New Roman" w:cs="Times New Roman"/>
          <w:spacing w:val="-3"/>
        </w:rPr>
        <w:t xml:space="preserve"> se cht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la stáhnout do neur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itého šepotu svého vlastního diskursu. Je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né,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román bude následovat poezii a definitivn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opustí éru zobrazování. Je mo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né,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vypráv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ní, v 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>m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jsme práv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rozpoznali jeho záporn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definovanou specifi</w:t>
      </w:r>
      <w:r w:rsidR="00430A2A" w:rsidRPr="00357421">
        <w:rPr>
          <w:rFonts w:ascii="Times New Roman" w:hAnsi="Times New Roman" w:cs="Times New Roman"/>
          <w:spacing w:val="-3"/>
        </w:rPr>
        <w:t>č</w:t>
      </w:r>
      <w:r w:rsidRPr="00357421">
        <w:rPr>
          <w:rFonts w:ascii="Times New Roman" w:hAnsi="Times New Roman" w:cs="Times New Roman"/>
          <w:spacing w:val="-3"/>
        </w:rPr>
        <w:t>nost, je pro nás - tak jako um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ní pro Hegela - </w:t>
      </w:r>
      <w:r w:rsidRPr="00357421">
        <w:rPr>
          <w:rFonts w:ascii="Times New Roman" w:hAnsi="Times New Roman" w:cs="Times New Roman"/>
          <w:i/>
          <w:iCs/>
          <w:spacing w:val="-3"/>
        </w:rPr>
        <w:t>v</w:t>
      </w:r>
      <w:r w:rsidR="00430A2A" w:rsidRPr="00357421">
        <w:rPr>
          <w:rFonts w:ascii="Times New Roman" w:hAnsi="Times New Roman" w:cs="Times New Roman"/>
          <w:i/>
          <w:iCs/>
          <w:spacing w:val="-3"/>
        </w:rPr>
        <w:t>ě</w:t>
      </w:r>
      <w:r w:rsidRPr="00357421">
        <w:rPr>
          <w:rFonts w:ascii="Times New Roman" w:hAnsi="Times New Roman" w:cs="Times New Roman"/>
          <w:i/>
          <w:iCs/>
          <w:spacing w:val="-3"/>
        </w:rPr>
        <w:t>cí minulou</w:t>
      </w:r>
      <w:r w:rsidRPr="00357421">
        <w:rPr>
          <w:rFonts w:ascii="Times New Roman" w:hAnsi="Times New Roman" w:cs="Times New Roman"/>
          <w:spacing w:val="-3"/>
        </w:rPr>
        <w:t xml:space="preserve"> a 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>e si musíme pospíšit, abychom ješt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zachytili jeho ustupující podobu, ješt</w:t>
      </w:r>
      <w:r w:rsidR="00430A2A" w:rsidRPr="00357421">
        <w:rPr>
          <w:rFonts w:ascii="Times New Roman" w:hAnsi="Times New Roman" w:cs="Times New Roman"/>
          <w:spacing w:val="-3"/>
        </w:rPr>
        <w:t>ě</w:t>
      </w:r>
      <w:r w:rsidRPr="00357421">
        <w:rPr>
          <w:rFonts w:ascii="Times New Roman" w:hAnsi="Times New Roman" w:cs="Times New Roman"/>
          <w:spacing w:val="-3"/>
        </w:rPr>
        <w:t xml:space="preserve"> ne</w:t>
      </w:r>
      <w:r w:rsidR="00430A2A" w:rsidRPr="00357421">
        <w:rPr>
          <w:rFonts w:ascii="Times New Roman" w:hAnsi="Times New Roman" w:cs="Times New Roman"/>
          <w:spacing w:val="-3"/>
        </w:rPr>
        <w:t>ž</w:t>
      </w:r>
      <w:r w:rsidRPr="00357421">
        <w:rPr>
          <w:rFonts w:ascii="Times New Roman" w:hAnsi="Times New Roman" w:cs="Times New Roman"/>
          <w:spacing w:val="-3"/>
        </w:rPr>
        <w:t xml:space="preserve"> se nám zcela vytratí z obzoru.</w:t>
      </w:r>
    </w:p>
    <w:sectPr w:rsidR="00420723" w:rsidRPr="00357421" w:rsidSect="00357421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04" w:rsidRDefault="00457404">
      <w:pPr>
        <w:spacing w:line="20" w:lineRule="exact"/>
        <w:rPr>
          <w:rFonts w:cstheme="minorBidi"/>
        </w:rPr>
      </w:pPr>
    </w:p>
  </w:endnote>
  <w:endnote w:type="continuationSeparator" w:id="1">
    <w:p w:rsidR="00457404" w:rsidRDefault="00457404" w:rsidP="00420723">
      <w:r>
        <w:rPr>
          <w:rFonts w:cstheme="minorBidi"/>
        </w:rPr>
        <w:t xml:space="preserve"> </w:t>
      </w:r>
    </w:p>
  </w:endnote>
  <w:endnote w:type="continuationNotice" w:id="2">
    <w:p w:rsidR="00457404" w:rsidRDefault="00457404" w:rsidP="00420723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TypographicSymbol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C5" w:rsidRPr="00BF1DC5" w:rsidRDefault="00BF1DC5">
    <w:pPr>
      <w:pStyle w:val="Zpat"/>
      <w:jc w:val="right"/>
      <w:rPr>
        <w:rFonts w:ascii="Times New Roman" w:hAnsi="Times New Roman" w:cs="Times New Roman"/>
      </w:rPr>
    </w:pPr>
    <w:r w:rsidRPr="00BF1DC5">
      <w:rPr>
        <w:rFonts w:ascii="Times New Roman" w:hAnsi="Times New Roman" w:cs="Times New Roman"/>
      </w:rPr>
      <w:fldChar w:fldCharType="begin"/>
    </w:r>
    <w:r w:rsidRPr="00BF1DC5">
      <w:rPr>
        <w:rFonts w:ascii="Times New Roman" w:hAnsi="Times New Roman" w:cs="Times New Roman"/>
      </w:rPr>
      <w:instrText xml:space="preserve"> PAGE   \* MERGEFORMAT </w:instrText>
    </w:r>
    <w:r w:rsidRPr="00BF1DC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BF1DC5">
      <w:rPr>
        <w:rFonts w:ascii="Times New Roman" w:hAnsi="Times New Roman" w:cs="Times New Roman"/>
      </w:rPr>
      <w:fldChar w:fldCharType="end"/>
    </w:r>
  </w:p>
  <w:p w:rsidR="00480093" w:rsidRDefault="00480093" w:rsidP="004207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04" w:rsidRDefault="00457404" w:rsidP="00420723">
      <w:r>
        <w:rPr>
          <w:rFonts w:cstheme="minorBidi"/>
        </w:rPr>
        <w:separator/>
      </w:r>
    </w:p>
  </w:footnote>
  <w:footnote w:type="continuationSeparator" w:id="1">
    <w:p w:rsidR="00457404" w:rsidRDefault="00457404" w:rsidP="00420723">
      <w:r>
        <w:continuationSeparator/>
      </w:r>
    </w:p>
  </w:footnote>
  <w:footnote w:id="2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Aristotelés,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Poetika</w:t>
      </w:r>
      <w:r w:rsidRPr="00357421">
        <w:rPr>
          <w:rFonts w:ascii="Times New Roman" w:hAnsi="Times New Roman"/>
          <w:spacing w:val="-2"/>
          <w:sz w:val="20"/>
          <w:szCs w:val="20"/>
        </w:rPr>
        <w:t>, 1448 a.</w:t>
      </w:r>
    </w:p>
  </w:footnote>
  <w:footnote w:id="3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Platón,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Ústava</w:t>
      </w:r>
      <w:r w:rsidRPr="00357421">
        <w:rPr>
          <w:rFonts w:ascii="Times New Roman" w:hAnsi="Times New Roman"/>
          <w:spacing w:val="-2"/>
          <w:sz w:val="20"/>
          <w:szCs w:val="20"/>
        </w:rPr>
        <w:t>, 393 a. Citujeme zde z překladu Radislava Hoška Praha, Svoboda-Libertas 1993. [Pozn. překl.]</w:t>
      </w:r>
    </w:p>
  </w:footnote>
  <w:footnote w:id="4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Ílias</w:t>
      </w:r>
      <w:r w:rsidRPr="00357421">
        <w:rPr>
          <w:rFonts w:ascii="Times New Roman" w:hAnsi="Times New Roman"/>
          <w:spacing w:val="-2"/>
          <w:sz w:val="20"/>
          <w:szCs w:val="20"/>
        </w:rPr>
        <w:t>, I, 12-16. Překlad Rudolfa Mertlíka. [Pozn. překl.]</w:t>
      </w:r>
    </w:p>
  </w:footnote>
  <w:footnote w:id="5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Platón,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Ústava</w:t>
      </w:r>
      <w:r w:rsidRPr="00357421">
        <w:rPr>
          <w:rFonts w:ascii="Times New Roman" w:hAnsi="Times New Roman"/>
          <w:spacing w:val="-2"/>
          <w:sz w:val="20"/>
          <w:szCs w:val="20"/>
        </w:rPr>
        <w:t>, 393 b.</w:t>
      </w:r>
    </w:p>
  </w:footnote>
  <w:footnote w:id="6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Tamtéž</w:t>
      </w:r>
      <w:r w:rsidRPr="00357421">
        <w:rPr>
          <w:rFonts w:ascii="Times New Roman" w:hAnsi="Times New Roman"/>
          <w:spacing w:val="-2"/>
          <w:sz w:val="20"/>
          <w:szCs w:val="20"/>
        </w:rPr>
        <w:t>, 393 e.</w:t>
      </w:r>
    </w:p>
  </w:footnote>
  <w:footnote w:id="7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Aristotelés,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Poetika</w:t>
      </w:r>
      <w:r w:rsidRPr="00357421">
        <w:rPr>
          <w:rFonts w:ascii="Times New Roman" w:hAnsi="Times New Roman"/>
          <w:spacing w:val="-2"/>
          <w:sz w:val="20"/>
          <w:szCs w:val="20"/>
        </w:rPr>
        <w:t>, 1460 a.</w:t>
      </w:r>
    </w:p>
  </w:footnote>
  <w:footnote w:id="8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Na rozlišení mezi narací a deskripcí narazíme ovšem už u Nicolase Boileau-Despréauxe, když hovoří o eposu: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Svižně a spěšně, co stalo se, ličte;/ bohatě, s nádherou věci popište</w:t>
      </w:r>
      <w:r w:rsidRPr="00357421">
        <w:rPr>
          <w:rFonts w:ascii="Times New Roman" w:hAnsi="Times New Roman"/>
          <w:spacing w:val="-2"/>
          <w:sz w:val="20"/>
          <w:szCs w:val="20"/>
        </w:rPr>
        <w:t>.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Umění básnické</w:t>
      </w:r>
      <w:r w:rsidRPr="00357421">
        <w:rPr>
          <w:rFonts w:ascii="Times New Roman" w:hAnsi="Times New Roman"/>
          <w:spacing w:val="-2"/>
          <w:sz w:val="20"/>
          <w:szCs w:val="20"/>
        </w:rPr>
        <w:t>, III, v. 257-258).</w:t>
      </w:r>
    </w:p>
  </w:footnote>
  <w:footnote w:id="9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>Platí to přinejmenším o způsobu, jak tento popis interpretovala a napodobovala klasická tradice. Přitom neunikne, že Homérův popis tíhne k oživení, a tedy i k naraci.</w:t>
      </w:r>
    </w:p>
  </w:footnote>
  <w:footnote w:id="10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Aristotelés,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Poetika</w:t>
      </w:r>
      <w:r w:rsidRPr="00357421">
        <w:rPr>
          <w:rFonts w:ascii="Times New Roman" w:hAnsi="Times New Roman"/>
          <w:spacing w:val="-2"/>
          <w:sz w:val="20"/>
          <w:szCs w:val="20"/>
        </w:rPr>
        <w:t>, 1459 b.</w:t>
      </w:r>
    </w:p>
  </w:footnote>
  <w:footnote w:id="11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Aristotelés,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Poetika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, 1447 b. Citujeme dle překladu Antonína Kříže in: Aristotelés,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Rétorika. Poetika</w:t>
      </w:r>
      <w:r w:rsidRPr="00357421">
        <w:rPr>
          <w:rFonts w:ascii="Times New Roman" w:hAnsi="Times New Roman"/>
          <w:spacing w:val="-2"/>
          <w:sz w:val="20"/>
          <w:szCs w:val="20"/>
        </w:rPr>
        <w:t>, Praha, Rezek 1999.</w:t>
      </w:r>
    </w:p>
  </w:footnote>
  <w:footnote w:id="12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>Poněvadž důležitý je zde způsob dikce a nikoli to, co je řečeno, vyloučíme ze seznamu, tak jako Aristotelés (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Poetika</w:t>
      </w:r>
      <w:r w:rsidRPr="00357421">
        <w:rPr>
          <w:rFonts w:ascii="Times New Roman" w:hAnsi="Times New Roman"/>
          <w:spacing w:val="-2"/>
          <w:sz w:val="20"/>
          <w:szCs w:val="20"/>
        </w:rPr>
        <w:t>, 1447 b), Platónovy sókratické dialogy a všechny výklady ve zdramatizované podobě, nebo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MultinationalA Roman" w:char="F0D9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v nich se uplat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MultinationalA Roman" w:char="F0C1"/>
      </w:r>
      <w:r w:rsidRPr="00357421">
        <w:rPr>
          <w:rFonts w:ascii="Times New Roman" w:hAnsi="Times New Roman"/>
          <w:spacing w:val="-2"/>
          <w:sz w:val="20"/>
          <w:szCs w:val="20"/>
        </w:rPr>
        <w:t>uje nápodoba prózou.</w:t>
      </w:r>
    </w:p>
  </w:footnote>
  <w:footnote w:id="13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Viz Émile Benveniste,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Probl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è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mes de linguistique générale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, Paris, Gallimard, 1966, kap. 19. a 20,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Les relations de temps dans le verbe français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a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La nature des pronoms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. Benveniste zde ovšem užívá nikoli dichotomii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récit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noBreakHyphen/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discours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, nýbrž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histoire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noBreakHyphen/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discours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. Nahrazení termínu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histoire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příběh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) termínem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récit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vyprávění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) souvisí s odpoutáním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vyprávění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od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historického příběhu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a se zevšobecněním pojmu. Dichotomii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récit</w:t>
      </w:r>
      <w:r w:rsidRPr="00357421">
        <w:rPr>
          <w:rFonts w:ascii="Times New Roman" w:hAnsi="Times New Roman"/>
          <w:spacing w:val="-2"/>
          <w:sz w:val="20"/>
          <w:szCs w:val="20"/>
        </w:rPr>
        <w:noBreakHyphen/>
        <w:t>discours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v češtině nejlépe odpovídá dichotomie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situační neukotvenost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 -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situační ukotvenost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. Abychom v tomto textu udrželi konceptuální identitu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vyprávění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, používáme dichotomii hybridní: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vyprávění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>-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situačně ukotvený diskurs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>. [Pozn. překl.]</w:t>
      </w:r>
    </w:p>
  </w:footnote>
  <w:footnote w:id="14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Émile Benveniste,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Problèmes de linguistique générale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, Paris, Gallimard, 1966,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>De la subjectivité dans le langage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357421">
        <w:rPr>
          <w:rFonts w:ascii="Times New Roman" w:hAnsi="Times New Roman"/>
          <w:spacing w:val="-2"/>
          <w:sz w:val="20"/>
          <w:szCs w:val="20"/>
        </w:rPr>
        <w:t>, s. 262.</w:t>
      </w:r>
    </w:p>
  </w:footnote>
  <w:footnote w:id="15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Émile Benveniste,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tamtéž</w:t>
      </w:r>
      <w:r w:rsidRPr="00357421">
        <w:rPr>
          <w:rFonts w:ascii="Times New Roman" w:hAnsi="Times New Roman"/>
          <w:spacing w:val="-2"/>
          <w:sz w:val="20"/>
          <w:szCs w:val="20"/>
        </w:rPr>
        <w:t>, s. 262.</w:t>
      </w:r>
    </w:p>
  </w:footnote>
  <w:footnote w:id="16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Étienne Pivert de Senancour,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Oberman</w:t>
      </w:r>
      <w:r w:rsidRPr="00357421">
        <w:rPr>
          <w:rFonts w:ascii="Times New Roman" w:hAnsi="Times New Roman"/>
          <w:spacing w:val="-2"/>
          <w:sz w:val="20"/>
          <w:szCs w:val="20"/>
        </w:rPr>
        <w:t>, dopis č. 5.</w:t>
      </w:r>
    </w:p>
  </w:footnote>
  <w:footnote w:id="17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François-René-Auguste de Chateaubriand,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Paměti ze záhrobí</w:t>
      </w:r>
      <w:r w:rsidRPr="00357421">
        <w:rPr>
          <w:rFonts w:ascii="Times New Roman" w:hAnsi="Times New Roman"/>
          <w:spacing w:val="-2"/>
          <w:sz w:val="20"/>
          <w:szCs w:val="20"/>
        </w:rPr>
        <w:t>, I,5.</w:t>
      </w:r>
    </w:p>
  </w:footnote>
  <w:footnote w:id="18">
    <w:p w:rsidR="00480093" w:rsidRPr="00357421" w:rsidRDefault="00480093" w:rsidP="00357421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357421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357421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35742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Michel Foucault, </w:t>
      </w:r>
      <w:r w:rsidRPr="00357421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357421">
        <w:rPr>
          <w:rFonts w:ascii="Times New Roman" w:hAnsi="Times New Roman"/>
          <w:spacing w:val="-2"/>
          <w:sz w:val="20"/>
          <w:szCs w:val="20"/>
        </w:rPr>
        <w:t xml:space="preserve">L'arrière-fable, </w:t>
      </w:r>
      <w:r w:rsidRPr="00357421">
        <w:rPr>
          <w:rFonts w:ascii="Times New Roman" w:hAnsi="Times New Roman"/>
          <w:i/>
          <w:iCs/>
          <w:spacing w:val="-2"/>
          <w:sz w:val="20"/>
          <w:szCs w:val="20"/>
        </w:rPr>
        <w:t>L'arc</w:t>
      </w:r>
      <w:r w:rsidRPr="00357421">
        <w:rPr>
          <w:rFonts w:ascii="Times New Roman" w:hAnsi="Times New Roman"/>
          <w:spacing w:val="-2"/>
          <w:sz w:val="20"/>
          <w:szCs w:val="20"/>
        </w:rPr>
        <w:t>, zvláštní číslo věnované Julesi Vernovi, Aix-en-Provence, 1966, s. 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723"/>
    <w:rsid w:val="00357421"/>
    <w:rsid w:val="00420723"/>
    <w:rsid w:val="00430A2A"/>
    <w:rsid w:val="00457404"/>
    <w:rsid w:val="00480093"/>
    <w:rsid w:val="004F6A9E"/>
    <w:rsid w:val="00A8659D"/>
    <w:rsid w:val="00BF1DC5"/>
    <w:rsid w:val="00F5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A8659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072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A8659D"/>
    <w:rPr>
      <w:rFonts w:cs="Times New Roman"/>
    </w:rPr>
  </w:style>
  <w:style w:type="character" w:customStyle="1" w:styleId="Odkaznavysvtlivku">
    <w:name w:val="Odkaz na vysvětlivku"/>
    <w:uiPriority w:val="99"/>
    <w:rsid w:val="00A865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A8659D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723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A8659D"/>
    <w:rPr>
      <w:vertAlign w:val="superscript"/>
    </w:rPr>
  </w:style>
  <w:style w:type="paragraph" w:styleId="Obsah1">
    <w:name w:val="toc 1"/>
    <w:basedOn w:val="Normln"/>
    <w:next w:val="Normln"/>
    <w:uiPriority w:val="99"/>
    <w:rsid w:val="00A8659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A86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A86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A86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A86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A865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A8659D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A865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A865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A865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A8659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4207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A8659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A8659D"/>
    <w:rPr>
      <w:rFonts w:cs="Times New Roman"/>
    </w:rPr>
  </w:style>
  <w:style w:type="character" w:customStyle="1" w:styleId="EquationCaption">
    <w:name w:val="_Equation Caption"/>
    <w:uiPriority w:val="99"/>
    <w:rsid w:val="00A8659D"/>
  </w:style>
  <w:style w:type="paragraph" w:styleId="Zhlav">
    <w:name w:val="header"/>
    <w:basedOn w:val="Normln"/>
    <w:link w:val="ZhlavChar"/>
    <w:uiPriority w:val="99"/>
    <w:semiHidden/>
    <w:unhideWhenUsed/>
    <w:rsid w:val="00BF1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1DC5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F1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DC5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5163</Words>
  <Characters>30466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6</cp:revision>
  <dcterms:created xsi:type="dcterms:W3CDTF">2012-07-22T06:11:00Z</dcterms:created>
  <dcterms:modified xsi:type="dcterms:W3CDTF">2012-07-22T07:01:00Z</dcterms:modified>
</cp:coreProperties>
</file>