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12" w:rsidRDefault="005F3B12" w:rsidP="00A75AA6">
      <w:pPr>
        <w:jc w:val="center"/>
        <w:rPr>
          <w:sz w:val="32"/>
          <w:szCs w:val="32"/>
        </w:rPr>
      </w:pPr>
      <w:r w:rsidRPr="00A75AA6">
        <w:rPr>
          <w:b/>
          <w:sz w:val="44"/>
          <w:szCs w:val="44"/>
          <w:u w:val="single"/>
        </w:rPr>
        <w:t>Dr. Jan Slavík vs. prof. dr. Jaroslav Prokeš</w:t>
      </w:r>
      <w:r w:rsidRPr="00A75AA6">
        <w:rPr>
          <w:b/>
          <w:sz w:val="44"/>
          <w:szCs w:val="44"/>
          <w:u w:val="single"/>
        </w:rPr>
        <w:br/>
      </w:r>
      <w:r w:rsidRPr="00A75AA6">
        <w:rPr>
          <w:sz w:val="32"/>
          <w:szCs w:val="32"/>
        </w:rPr>
        <w:t>Případ předání Ruského zahraničního archivu historického Archivu ministerstva vnitra</w:t>
      </w:r>
    </w:p>
    <w:p w:rsidR="005F3B12" w:rsidRPr="00072B57" w:rsidRDefault="005F3B12" w:rsidP="00A75AA6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72B57">
        <w:rPr>
          <w:i/>
          <w:sz w:val="28"/>
          <w:szCs w:val="28"/>
        </w:rPr>
        <w:t>Pavla Švomová</w:t>
      </w:r>
    </w:p>
    <w:p w:rsidR="005F3B12" w:rsidRPr="00A75AA6" w:rsidRDefault="005F3B12" w:rsidP="00A75A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AA6">
        <w:rPr>
          <w:sz w:val="24"/>
          <w:szCs w:val="24"/>
        </w:rPr>
        <w:t>Ruský zahraniční historický archiv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založen roku 1923 pražskou organizací ruské emigrace Zemgor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původní název Archiv ruské revoluce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archiv ruské emigrace, provenience výhradně ruské, ukrajinské a běloruské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 xml:space="preserve">v majetku Zemgoru až do 31. března 1928 – dále putuje do správy ministerstva zahraničních věcí 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má uchovávat, získávat a přejímat do úschovy archivní materiál a dokumenty k dějinám ruského politického a revolučního hnutí 19. a 20. století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 xml:space="preserve"> patřily zde též Archiv a muzeum Ukrajinců (od r. 1930 Ukrajinský historický archiv), Kubáňský zahraniční archiv (vznik 1925), Ukrajinský archiv, Běloruský zahraniční archiv (vznik 1928), Archiv donských kozáků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roku 1925 se stává ředitelem archivu dr. Jan Slavík – historik a učitel, jež výborně ovládal ruský jazyk</w:t>
      </w:r>
    </w:p>
    <w:p w:rsidR="005F3B12" w:rsidRDefault="005F3B12" w:rsidP="00A75AA6">
      <w:pPr>
        <w:pStyle w:val="ListParagraph"/>
        <w:numPr>
          <w:ilvl w:val="1"/>
          <w:numId w:val="1"/>
        </w:numPr>
      </w:pPr>
      <w:r>
        <w:t>archiv umístěn v Toskánském paláci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Mnichovský diktát = klesl početní stav obyvatelstva = snížily se i státní příjmy = potřeba šetřit, snížit výdaje = ministerstvo zahraničních věcí se rozhodně zbavit Ruského zahraničního historického archivu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ministerstvo zahraničních věcí se obrátilo na ministerstvo vnitra a žádalo ho o převzetí Ruského archivu již v prosinci 1938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ředitel Archivu ministerstva vnitra prof. dr. Jaroslav Prokeš souhlasil s převzetí za dvou podmínek – Ruský archiv přejde pod Archiv ministerstva vnitra a zůstane jeho původní uložení – v Toskánském paláci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to by ovšem znamenalo zrušen Slavíkova ředitelského místa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jakmile se dozvěděl dr. Slavík o úmyslu odevzdat Ruský archiv Ministerstvu vnitra, začal podnikat všechny možné i nemožné kroky, aby tomu zabránil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obrátil se na Slovanský ústav, ministerstvo školství, bývalé ministry Jaromíra Nečase, Kamila Kroftu (donedávna ministr zahraničních věcí)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ministr zahraničních věcí dr. Chvalkovský si sice přál, aby Ruský archiv zůstal nadále při jeho resortu, ovšem prezídium ministerstva zahraničních věcí trvalo na svém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nakonec došlo 25. února 1939 k poradě týkající se předání Ruského archivu – přítomni zde byli jak představitelé obou ministerstev, tak doktoři Prokeš a Slavík</w:t>
      </w:r>
    </w:p>
    <w:p w:rsidR="005F3B12" w:rsidRDefault="005F3B12" w:rsidP="00533392">
      <w:pPr>
        <w:pStyle w:val="ListParagraph"/>
        <w:numPr>
          <w:ilvl w:val="0"/>
          <w:numId w:val="1"/>
        </w:numPr>
      </w:pPr>
      <w:r>
        <w:t>dr. Slavík mimo jiné namítal, že bude Ruský archiv v rámci Archivu ministerstva vnitra ubit, a navíc že ruská emigrace má tradiční odpor vůči ministerstvu vnitra jako symbolu policejní moci – obával se, že přestanou dodávat do archivu své písemnosti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ačkoliv ministerstvo zahraničních věcí nedodrželo jednu ze dvou podmínek – neponechalo Ruský archiv v Toskánském paláci, došlo k předání archivu s administrativní platností již od 1. ledna 1939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9. července 1939 došlo k faktickému předání, jemuž však dr. Prokeš nechtěl být přítomen a proto pověřil pány Pešáka a Hráského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archiv byl přestěhován na Loretánskou ulici č. 6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bohužel tato okolnost způsobila, že vztahy mezi archiváři Slavíkem a Prokešem, které byly vždy dobré, nyní ochladly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ministerstvo vnitra převzalo společně s Ruským archivem všechny jeho zaměstnance, právě kromě ředitele Slavíka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dr. Slavík se vrátil po 15 letech v Ruském archivu zpět do školských služeb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přišel však rok 1945 a ten přinesl nové divoké události spojené s archivem i lidmi kolem něj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československá vláda Ruský archiv odevzdala do Sovětského svazu jako dar sovětské Akademii věd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dále došlo k tažení proti dr. Prokešovi – jeho sesazení, odstranění z našeho archivnictví, obvinění z kolaborace, neodbornosti apod.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dr. Slavík měl v této neutěšené atmosféře posloužit jako další z řady „špinitelů“ dr. Prokeše, navzdory minulosti se toho však odmítl účastnit a naopak Prokeše podpořil v celé řadě svých satirických veršovaných skladeb</w:t>
      </w:r>
    </w:p>
    <w:p w:rsidR="005F3B12" w:rsidRDefault="005F3B12" w:rsidP="00C01D81">
      <w:pPr>
        <w:pStyle w:val="ListParagraph"/>
        <w:numPr>
          <w:ilvl w:val="0"/>
          <w:numId w:val="1"/>
        </w:numPr>
      </w:pPr>
      <w:r>
        <w:t>nikdy nebylo prokázáno, že by se dr. Prokeš podílel na odstranění dr. Slavíka z čela Ruského archivu – dokonce ani v udání dr. Čejchana, který Prokeše nenáviděl, není ani zmínka o podílu Prokeše v kauze převodu Ruského archivu</w:t>
      </w:r>
    </w:p>
    <w:p w:rsidR="005F3B12" w:rsidRDefault="005F3B12" w:rsidP="00A75AA6">
      <w:pPr>
        <w:pStyle w:val="ListParagraph"/>
      </w:pPr>
    </w:p>
    <w:p w:rsidR="005F3B12" w:rsidRDefault="005F3B12" w:rsidP="00A75AA6">
      <w:r>
        <w:t xml:space="preserve"> </w:t>
      </w:r>
    </w:p>
    <w:p w:rsidR="005F3B12" w:rsidRDefault="005F3B12" w:rsidP="00A75AA6"/>
    <w:p w:rsidR="005F3B12" w:rsidRDefault="005F3B12" w:rsidP="00A75AA6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https://c2.staticflickr.com/8/7429/8732268284_2a48b1b04f_b.jpg" style="position:absolute;margin-left:-2.75pt;margin-top:3.05pt;width:453.05pt;height:209.55pt;z-index:251658240;visibility:visible">
            <v:imagedata r:id="rId5" o:title=""/>
          </v:shape>
        </w:pict>
      </w:r>
    </w:p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/>
    <w:p w:rsidR="005F3B12" w:rsidRDefault="005F3B12" w:rsidP="00A75AA6">
      <w:r>
        <w:t>Toskánský archiv v Praze na Hradčanech</w:t>
      </w:r>
    </w:p>
    <w:sectPr w:rsidR="005F3B12" w:rsidSect="005402F2">
      <w:type w:val="continuous"/>
      <w:pgSz w:w="11906" w:h="16838" w:code="9"/>
      <w:pgMar w:top="1417" w:right="1417" w:bottom="1417" w:left="1417" w:header="567" w:footer="567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177"/>
    <w:multiLevelType w:val="hybridMultilevel"/>
    <w:tmpl w:val="D40A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10C"/>
    <w:rsid w:val="00054606"/>
    <w:rsid w:val="00072B57"/>
    <w:rsid w:val="000C710C"/>
    <w:rsid w:val="00177415"/>
    <w:rsid w:val="001A17AC"/>
    <w:rsid w:val="00206891"/>
    <w:rsid w:val="002332A8"/>
    <w:rsid w:val="002D2361"/>
    <w:rsid w:val="0032045D"/>
    <w:rsid w:val="00533392"/>
    <w:rsid w:val="005402F2"/>
    <w:rsid w:val="00553031"/>
    <w:rsid w:val="005F3B12"/>
    <w:rsid w:val="00660C64"/>
    <w:rsid w:val="006F531A"/>
    <w:rsid w:val="00821136"/>
    <w:rsid w:val="008A312A"/>
    <w:rsid w:val="008B1AFC"/>
    <w:rsid w:val="00914ECC"/>
    <w:rsid w:val="00975BCB"/>
    <w:rsid w:val="009D6956"/>
    <w:rsid w:val="00A75AA6"/>
    <w:rsid w:val="00B977BC"/>
    <w:rsid w:val="00C01D81"/>
    <w:rsid w:val="00C82E2A"/>
    <w:rsid w:val="00E3118C"/>
    <w:rsid w:val="00E9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0C710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1028</TotalTime>
  <Pages>2</Pages>
  <Words>565</Words>
  <Characters>3334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user</cp:lastModifiedBy>
  <cp:revision>4</cp:revision>
  <dcterms:created xsi:type="dcterms:W3CDTF">2015-11-27T20:07:00Z</dcterms:created>
  <dcterms:modified xsi:type="dcterms:W3CDTF">2015-11-30T17:15:00Z</dcterms:modified>
</cp:coreProperties>
</file>