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03" w:rsidRDefault="00CD4B73">
      <w:pPr>
        <w:spacing w:line="360" w:lineRule="auto"/>
        <w:jc w:val="center"/>
        <w:rPr>
          <w:sz w:val="32"/>
        </w:rPr>
      </w:pPr>
      <w:r>
        <w:rPr>
          <w:b/>
          <w:sz w:val="44"/>
        </w:rPr>
        <w:t>Masarykova univerzita</w:t>
      </w:r>
    </w:p>
    <w:p w:rsidR="00194C03" w:rsidRDefault="00CD4B73">
      <w:pPr>
        <w:spacing w:line="360" w:lineRule="auto"/>
        <w:jc w:val="center"/>
        <w:rPr>
          <w:sz w:val="32"/>
        </w:rPr>
      </w:pPr>
      <w:r>
        <w:rPr>
          <w:sz w:val="32"/>
        </w:rPr>
        <w:t>Filozofická fakulta</w:t>
      </w:r>
    </w:p>
    <w:p w:rsidR="00194C03" w:rsidRDefault="00CD4B73">
      <w:pPr>
        <w:spacing w:line="360" w:lineRule="auto"/>
        <w:jc w:val="center"/>
        <w:rPr>
          <w:sz w:val="32"/>
        </w:rPr>
      </w:pPr>
      <w:r>
        <w:rPr>
          <w:sz w:val="32"/>
        </w:rPr>
        <w:t>Ústav klasických studií</w:t>
      </w:r>
    </w:p>
    <w:p w:rsidR="00194C03" w:rsidRDefault="00194C03">
      <w:pPr>
        <w:spacing w:line="360" w:lineRule="auto"/>
        <w:jc w:val="center"/>
        <w:rPr>
          <w:sz w:val="32"/>
        </w:rPr>
      </w:pPr>
    </w:p>
    <w:p w:rsidR="00194C03" w:rsidRDefault="00194C03">
      <w:pPr>
        <w:spacing w:line="360" w:lineRule="auto"/>
        <w:jc w:val="center"/>
        <w:rPr>
          <w:sz w:val="32"/>
        </w:rPr>
      </w:pPr>
    </w:p>
    <w:p w:rsidR="00194C03" w:rsidRDefault="007759D2">
      <w:pPr>
        <w:spacing w:line="360" w:lineRule="auto"/>
        <w:jc w:val="center"/>
        <w:rPr>
          <w:b/>
          <w:sz w:val="44"/>
        </w:rPr>
      </w:pPr>
      <w:r>
        <w:rPr>
          <w:b/>
          <w:bCs/>
          <w:noProof/>
          <w:sz w:val="44"/>
          <w:lang w:eastAsia="cs-CZ" w:bidi="ar-SA"/>
        </w:rPr>
        <w:drawing>
          <wp:inline distT="0" distB="0" distL="0" distR="0">
            <wp:extent cx="1828800" cy="182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C03" w:rsidRDefault="00194C03">
      <w:pPr>
        <w:spacing w:line="360" w:lineRule="auto"/>
        <w:jc w:val="center"/>
        <w:rPr>
          <w:b/>
          <w:sz w:val="44"/>
        </w:rPr>
      </w:pPr>
    </w:p>
    <w:p w:rsidR="00280785" w:rsidRDefault="00280785" w:rsidP="001C1831">
      <w:pPr>
        <w:spacing w:line="360" w:lineRule="auto"/>
        <w:rPr>
          <w:b/>
          <w:sz w:val="44"/>
        </w:rPr>
      </w:pPr>
    </w:p>
    <w:p w:rsidR="00194C03" w:rsidRDefault="001C1831">
      <w:pPr>
        <w:spacing w:line="100" w:lineRule="atLeast"/>
        <w:jc w:val="center"/>
        <w:rPr>
          <w:b/>
          <w:sz w:val="44"/>
        </w:rPr>
      </w:pPr>
      <w:r>
        <w:rPr>
          <w:b/>
          <w:sz w:val="44"/>
        </w:rPr>
        <w:t>Via Appia</w:t>
      </w:r>
    </w:p>
    <w:p w:rsidR="001C1831" w:rsidRDefault="001C1831">
      <w:pPr>
        <w:spacing w:line="100" w:lineRule="atLeast"/>
        <w:jc w:val="center"/>
        <w:rPr>
          <w:b/>
          <w:sz w:val="44"/>
        </w:rPr>
      </w:pPr>
      <w:r>
        <w:rPr>
          <w:b/>
          <w:sz w:val="44"/>
        </w:rPr>
        <w:t>a</w:t>
      </w:r>
    </w:p>
    <w:p w:rsidR="001C1831" w:rsidRDefault="001C1831">
      <w:pPr>
        <w:spacing w:line="100" w:lineRule="atLeast"/>
        <w:jc w:val="center"/>
        <w:rPr>
          <w:sz w:val="36"/>
          <w:szCs w:val="36"/>
        </w:rPr>
      </w:pPr>
      <w:r>
        <w:rPr>
          <w:b/>
          <w:sz w:val="44"/>
        </w:rPr>
        <w:t>Pohřební ritus u Římanů</w:t>
      </w:r>
    </w:p>
    <w:p w:rsidR="00194C03" w:rsidRDefault="00194C03">
      <w:pPr>
        <w:spacing w:line="100" w:lineRule="atLeast"/>
        <w:jc w:val="center"/>
        <w:rPr>
          <w:sz w:val="36"/>
          <w:szCs w:val="36"/>
        </w:rPr>
      </w:pPr>
    </w:p>
    <w:p w:rsidR="00280785" w:rsidRDefault="00280785" w:rsidP="001C1831">
      <w:pPr>
        <w:spacing w:line="360" w:lineRule="auto"/>
        <w:rPr>
          <w:sz w:val="32"/>
        </w:rPr>
      </w:pPr>
    </w:p>
    <w:p w:rsidR="00194C03" w:rsidRDefault="00194C03">
      <w:pPr>
        <w:spacing w:line="100" w:lineRule="atLeast"/>
        <w:jc w:val="center"/>
        <w:rPr>
          <w:sz w:val="32"/>
        </w:rPr>
      </w:pPr>
    </w:p>
    <w:p w:rsidR="00194C03" w:rsidRDefault="001C1831">
      <w:pPr>
        <w:spacing w:line="100" w:lineRule="atLeast"/>
        <w:jc w:val="center"/>
        <w:rPr>
          <w:sz w:val="32"/>
        </w:rPr>
      </w:pPr>
      <w:r>
        <w:rPr>
          <w:sz w:val="32"/>
        </w:rPr>
        <w:t>referát</w:t>
      </w:r>
    </w:p>
    <w:p w:rsidR="00194C03" w:rsidRDefault="00CD4B73">
      <w:pPr>
        <w:spacing w:line="100" w:lineRule="atLeast"/>
        <w:jc w:val="center"/>
        <w:rPr>
          <w:b/>
        </w:rPr>
      </w:pPr>
      <w:r>
        <w:rPr>
          <w:sz w:val="32"/>
        </w:rPr>
        <w:t>LJ</w:t>
      </w:r>
      <w:r w:rsidR="001C1831">
        <w:rPr>
          <w:sz w:val="32"/>
        </w:rPr>
        <w:t>Mgr</w:t>
      </w:r>
      <w:r>
        <w:rPr>
          <w:sz w:val="32"/>
        </w:rPr>
        <w:t>B</w:t>
      </w:r>
      <w:r w:rsidR="001C1831">
        <w:rPr>
          <w:sz w:val="32"/>
        </w:rPr>
        <w:t>40</w:t>
      </w:r>
      <w:r>
        <w:rPr>
          <w:sz w:val="32"/>
        </w:rPr>
        <w:t xml:space="preserve"> </w:t>
      </w:r>
      <w:r w:rsidR="001C1831">
        <w:rPr>
          <w:sz w:val="32"/>
        </w:rPr>
        <w:t>Exkurze do Říma</w:t>
      </w:r>
    </w:p>
    <w:p w:rsidR="00194C03" w:rsidRDefault="00194C03">
      <w:pPr>
        <w:spacing w:line="100" w:lineRule="atLeast"/>
        <w:jc w:val="center"/>
        <w:rPr>
          <w:b/>
        </w:rPr>
      </w:pPr>
    </w:p>
    <w:p w:rsidR="00194C03" w:rsidRDefault="00194C03">
      <w:pPr>
        <w:spacing w:line="100" w:lineRule="atLeast"/>
        <w:jc w:val="center"/>
        <w:rPr>
          <w:b/>
        </w:rPr>
      </w:pPr>
    </w:p>
    <w:p w:rsidR="00194C03" w:rsidRDefault="00194C03">
      <w:pPr>
        <w:spacing w:line="100" w:lineRule="atLeast"/>
        <w:jc w:val="center"/>
        <w:rPr>
          <w:b/>
        </w:rPr>
      </w:pPr>
    </w:p>
    <w:p w:rsidR="00194C03" w:rsidRDefault="00CD4B73">
      <w:pPr>
        <w:spacing w:line="100" w:lineRule="atLeast"/>
        <w:jc w:val="center"/>
        <w:rPr>
          <w:b/>
        </w:rPr>
      </w:pPr>
      <w:r>
        <w:rPr>
          <w:b/>
        </w:rPr>
        <w:t>Karel Dobiáš</w:t>
      </w:r>
      <w:r>
        <w:rPr>
          <w:b/>
        </w:rPr>
        <w:br/>
        <w:t>(UČO 439387)</w:t>
      </w:r>
    </w:p>
    <w:p w:rsidR="00194C03" w:rsidRDefault="00194C03">
      <w:pPr>
        <w:spacing w:line="100" w:lineRule="atLeast"/>
        <w:jc w:val="center"/>
        <w:rPr>
          <w:b/>
        </w:rPr>
      </w:pPr>
    </w:p>
    <w:p w:rsidR="00717504" w:rsidRDefault="00CD4B73">
      <w:pPr>
        <w:spacing w:line="100" w:lineRule="atLeast"/>
        <w:jc w:val="center"/>
        <w:rPr>
          <w:b/>
        </w:rPr>
      </w:pPr>
      <w:r>
        <w:rPr>
          <w:b/>
        </w:rPr>
        <w:t>Brno 2015</w:t>
      </w:r>
    </w:p>
    <w:p w:rsidR="00194C03" w:rsidRDefault="00717504" w:rsidP="007611C4">
      <w:pPr>
        <w:pStyle w:val="Nadpis1"/>
        <w:spacing w:line="360" w:lineRule="auto"/>
      </w:pPr>
      <w:r>
        <w:br w:type="page"/>
      </w:r>
      <w:r w:rsidR="00CD4B73">
        <w:lastRenderedPageBreak/>
        <w:t xml:space="preserve">1. </w:t>
      </w:r>
      <w:r w:rsidR="00143EF5">
        <w:t>Římské silnice obecně</w:t>
      </w:r>
    </w:p>
    <w:p w:rsidR="00D6300D" w:rsidRDefault="00CD4B73" w:rsidP="00192397">
      <w:pPr>
        <w:pStyle w:val="Prvnodstavec"/>
        <w:spacing w:line="360" w:lineRule="auto"/>
        <w:jc w:val="both"/>
      </w:pPr>
      <w:r>
        <w:tab/>
        <w:t xml:space="preserve"> </w:t>
      </w:r>
      <w:r w:rsidR="00575AB2">
        <w:t xml:space="preserve">První </w:t>
      </w:r>
      <w:r w:rsidR="00143EF5">
        <w:t>italské</w:t>
      </w:r>
      <w:r w:rsidR="00575AB2">
        <w:t xml:space="preserve"> cesty vypadaly spíše jako pěšiny</w:t>
      </w:r>
      <w:r w:rsidR="00143EF5">
        <w:t xml:space="preserve">, jež často vedly </w:t>
      </w:r>
      <w:r w:rsidR="00575AB2">
        <w:t>podél řek</w:t>
      </w:r>
      <w:r w:rsidR="00143EF5">
        <w:t>. Před Římany vybudovali síť kvalitních silnic</w:t>
      </w:r>
      <w:r w:rsidR="00143EF5" w:rsidRPr="00143EF5">
        <w:t xml:space="preserve"> </w:t>
      </w:r>
      <w:r w:rsidR="00143EF5">
        <w:t>již Etruskové. V některých jejich městech byly dokonce dlážděné ulice. Římané pak toto stavební umění svých předchůdců dovedli k</w:t>
      </w:r>
      <w:r w:rsidR="003D5813">
        <w:t xml:space="preserve"> </w:t>
      </w:r>
      <w:r w:rsidR="00143EF5">
        <w:t xml:space="preserve">dokonalosti. </w:t>
      </w:r>
      <w:r w:rsidR="0042194A">
        <w:t>Své silnice</w:t>
      </w:r>
      <w:r w:rsidR="00143EF5">
        <w:t xml:space="preserve"> začali budovat</w:t>
      </w:r>
      <w:r w:rsidR="0042194A">
        <w:t xml:space="preserve"> </w:t>
      </w:r>
      <w:r w:rsidR="00143EF5">
        <w:t>koncem 4. stol. př. n. l.</w:t>
      </w:r>
      <w:r w:rsidR="0042194A">
        <w:t>, a to z důvodů vojenských. Jejich hlavní funkcí bylo umožnit rychlý přesun vojsk</w:t>
      </w:r>
      <w:r w:rsidR="007D1FAA">
        <w:t xml:space="preserve"> a</w:t>
      </w:r>
      <w:r w:rsidR="0042194A">
        <w:t xml:space="preserve"> usnadnit správu kolonií a jejich komunikaci s Římem.</w:t>
      </w:r>
      <w:r w:rsidR="007D1FAA">
        <w:t xml:space="preserve"> Silnice byly významné především ze strategického hlediska, </w:t>
      </w:r>
      <w:r w:rsidR="00756409">
        <w:t xml:space="preserve">ale protože </w:t>
      </w:r>
      <w:r w:rsidR="007D1FAA">
        <w:t>je začalo využívat</w:t>
      </w:r>
      <w:r w:rsidR="003D5813">
        <w:br/>
      </w:r>
      <w:r w:rsidR="007D1FAA">
        <w:t xml:space="preserve">civilní obyvatelstvo, </w:t>
      </w:r>
      <w:r w:rsidR="00756409">
        <w:t xml:space="preserve">přispěly </w:t>
      </w:r>
      <w:r w:rsidR="00E062E4">
        <w:t xml:space="preserve">také </w:t>
      </w:r>
      <w:r w:rsidR="007D1FAA">
        <w:t>k rozvoji obchodu a k</w:t>
      </w:r>
      <w:r w:rsidR="00756409">
        <w:t> </w:t>
      </w:r>
      <w:r w:rsidR="007D1FAA">
        <w:t>romanizaci</w:t>
      </w:r>
      <w:r w:rsidR="00756409">
        <w:t>.</w:t>
      </w:r>
    </w:p>
    <w:p w:rsidR="00D6300D" w:rsidRDefault="00A502E8" w:rsidP="00FF083B">
      <w:pPr>
        <w:pStyle w:val="Dalodstavce"/>
        <w:spacing w:line="360" w:lineRule="auto"/>
        <w:jc w:val="both"/>
      </w:pPr>
      <w:r>
        <w:t>Za stavbu cest v době republiky nesli</w:t>
      </w:r>
      <w:r w:rsidR="00D6300D">
        <w:t xml:space="preserve"> zodpovědnost cenzoři, konzulové nebo provinční místodržící. Za údržbu siln</w:t>
      </w:r>
      <w:r>
        <w:t xml:space="preserve">ic pak byli odpovědní aedilové. Od roku 20 př. n. l. </w:t>
      </w:r>
      <w:r w:rsidR="002A7950">
        <w:t>začal</w:t>
      </w:r>
      <w:r w:rsidR="00567DDE">
        <w:t>i</w:t>
      </w:r>
      <w:r>
        <w:t xml:space="preserve"> za státní cesty odpovídat</w:t>
      </w:r>
      <w:r w:rsidR="003D5813">
        <w:t xml:space="preserve"> </w:t>
      </w:r>
      <w:r>
        <w:rPr>
          <w:i/>
        </w:rPr>
        <w:t>curatores viarum</w:t>
      </w:r>
      <w:r>
        <w:t>.</w:t>
      </w:r>
      <w:r w:rsidR="003E422D">
        <w:t xml:space="preserve"> </w:t>
      </w:r>
      <w:r w:rsidR="00FF083B">
        <w:t>Hlavní pracovní silou při stavbě silnic byli otroci, venkovské obyvatelstvo</w:t>
      </w:r>
      <w:r w:rsidR="00852B96">
        <w:t xml:space="preserve"> a vojsko. Tato masově nasazená pracovní síla nemusel</w:t>
      </w:r>
      <w:r w:rsidR="008F2040">
        <w:t>a</w:t>
      </w:r>
      <w:r w:rsidR="00852B96">
        <w:t xml:space="preserve"> být nijak kvalifikovaná, ale lidé, kteří práce řídili</w:t>
      </w:r>
      <w:r w:rsidR="008F2040">
        <w:t>,</w:t>
      </w:r>
      <w:r w:rsidR="002A7950">
        <w:t xml:space="preserve"> museli být</w:t>
      </w:r>
      <w:r w:rsidR="008F2040">
        <w:t xml:space="preserve"> </w:t>
      </w:r>
      <w:r w:rsidR="00852B96">
        <w:t>mistři</w:t>
      </w:r>
      <w:r w:rsidR="002A7950">
        <w:t xml:space="preserve"> ve svém oboru.</w:t>
      </w:r>
      <w:r w:rsidR="008F2040">
        <w:t xml:space="preserve"> Díky jejich důmyslnosti jsou některé části římských cest dosud provozuschopné.</w:t>
      </w:r>
    </w:p>
    <w:p w:rsidR="00717504" w:rsidRDefault="003C7D09" w:rsidP="00717504">
      <w:pPr>
        <w:pStyle w:val="Dalodstavce"/>
        <w:spacing w:line="360" w:lineRule="auto"/>
        <w:jc w:val="both"/>
      </w:pPr>
      <w:r>
        <w:t xml:space="preserve">Trasy římských silnic se vyměřovaly tak, aby byly podle možností co nejpřímější. </w:t>
      </w:r>
      <w:r w:rsidR="00CF65A3">
        <w:t>Různé přírodní překážky se</w:t>
      </w:r>
      <w:r w:rsidR="000768BD">
        <w:t xml:space="preserve"> pak překonávaly stavěním náspů a</w:t>
      </w:r>
      <w:r w:rsidR="00CF65A3">
        <w:t xml:space="preserve"> mostů či</w:t>
      </w:r>
      <w:r w:rsidR="000768BD">
        <w:t xml:space="preserve"> vrtáním</w:t>
      </w:r>
      <w:r w:rsidR="00CF65A3">
        <w:t xml:space="preserve"> tunelů. Tyto stavby Římané stavěli tak kvalitně, že se mnoho z nich </w:t>
      </w:r>
      <w:r w:rsidR="00575C35">
        <w:t xml:space="preserve">dochovalo </w:t>
      </w:r>
      <w:r w:rsidR="00CF65A3">
        <w:t>dodnes</w:t>
      </w:r>
      <w:r w:rsidR="00575C35">
        <w:t xml:space="preserve"> a některé se běžně využívají</w:t>
      </w:r>
      <w:r w:rsidR="00CF65A3">
        <w:t xml:space="preserve">. Šířka silnic se pohybovala zpravidla </w:t>
      </w:r>
      <w:r w:rsidR="00DE4665">
        <w:t>mezi</w:t>
      </w:r>
      <w:r w:rsidR="00CF65A3">
        <w:t xml:space="preserve"> </w:t>
      </w:r>
      <w:r w:rsidR="007A1A86">
        <w:t>4,5 a 5,5 metry</w:t>
      </w:r>
      <w:r w:rsidR="00DE4665">
        <w:t>.</w:t>
      </w:r>
      <w:r w:rsidR="005B00A9">
        <w:t xml:space="preserve"> Podle potřeby však mohly být jak širší, tak užší. </w:t>
      </w:r>
      <w:r w:rsidR="009B53A6">
        <w:t>Při stavbě silnice se na jejích okrajích vykopaly příkopy</w:t>
      </w:r>
      <w:r w:rsidR="00CC07F0">
        <w:t>, které tvořily hrany silnice. Tyto příkopy se pak využily pro zřízení chodníku a pro svod vody.</w:t>
      </w:r>
      <w:r w:rsidR="009678B3">
        <w:t xml:space="preserve"> Mezi nimi byl </w:t>
      </w:r>
      <w:r w:rsidR="00567DDE">
        <w:t xml:space="preserve">do potřebné hloubky </w:t>
      </w:r>
      <w:r w:rsidR="009678B3">
        <w:t>vykopán silniční příkop</w:t>
      </w:r>
      <w:r w:rsidR="00AF6BD1">
        <w:t xml:space="preserve">, </w:t>
      </w:r>
      <w:r w:rsidR="00780DA1">
        <w:t>zpravidla</w:t>
      </w:r>
      <w:r w:rsidR="00AF6BD1">
        <w:t xml:space="preserve"> na mateční horninu, jež zajišťovala pevný podklad.</w:t>
      </w:r>
      <w:r w:rsidR="00622650">
        <w:t xml:space="preserve"> Tento příkop </w:t>
      </w:r>
      <w:r w:rsidR="00567DDE">
        <w:t xml:space="preserve">mohl </w:t>
      </w:r>
      <w:r w:rsidR="009D660A">
        <w:t>dosahovat hloubky</w:t>
      </w:r>
      <w:r w:rsidR="00A93EBA">
        <w:t xml:space="preserve"> </w:t>
      </w:r>
      <w:r w:rsidR="00622650">
        <w:t>až asi</w:t>
      </w:r>
      <w:r w:rsidR="00A93EBA">
        <w:t xml:space="preserve"> 1,5 m.</w:t>
      </w:r>
      <w:r w:rsidR="00B106E2">
        <w:t xml:space="preserve"> </w:t>
      </w:r>
      <w:r w:rsidR="000768BD">
        <w:t>Konstrukce silnic nebyla unifikována a to pravděpodobně z toho důvodu, že se při stavbě využíval materiál, který se dal snadno získat</w:t>
      </w:r>
      <w:r w:rsidR="000768BD" w:rsidRPr="000768BD">
        <w:t xml:space="preserve"> </w:t>
      </w:r>
      <w:r w:rsidR="000768BD">
        <w:t>v okolí.</w:t>
      </w:r>
      <w:r w:rsidR="00C87A0F">
        <w:t xml:space="preserve"> Vždy ji však tvořilo několik vrstev. Modelově si můžeme představit, že na dně silničního příkopu byla nasypána vrstva písku a vápna. Na ni se položily velké kameny zpevněné zeminou</w:t>
      </w:r>
      <w:r w:rsidR="00567DDE">
        <w:t xml:space="preserve"> </w:t>
      </w:r>
      <w:r w:rsidR="00C87A0F">
        <w:t>a cementem. Další vrstvou byla dobře udusaná směs písku a vápna, potom silná vrstva směsi vápna, písku a úlomků cihel, jež byla opět velmi dobře udusaná. Vrchní vrstvou byla zpravidla dlažba z velkých plochých kamenů nebo štěrk. Tato vrstva byla</w:t>
      </w:r>
      <w:r w:rsidR="00210D84" w:rsidRPr="00210D84">
        <w:t xml:space="preserve"> </w:t>
      </w:r>
      <w:r w:rsidR="00210D84">
        <w:t>kvůli</w:t>
      </w:r>
      <w:r w:rsidR="00C87A0F">
        <w:t xml:space="preserve"> </w:t>
      </w:r>
      <w:r w:rsidR="00210D84">
        <w:t xml:space="preserve">snazšímu odtoku dešťové vody </w:t>
      </w:r>
      <w:r w:rsidR="00C87A0F">
        <w:t>mírně vydutá.</w:t>
      </w:r>
      <w:r w:rsidR="009445EA">
        <w:rPr>
          <w:rStyle w:val="Znakapoznpodarou"/>
        </w:rPr>
        <w:footnoteReference w:id="1"/>
      </w:r>
    </w:p>
    <w:p w:rsidR="0063649A" w:rsidRDefault="00717504" w:rsidP="00275EAD">
      <w:pPr>
        <w:pStyle w:val="Nadpis1"/>
        <w:spacing w:line="360" w:lineRule="auto"/>
      </w:pPr>
      <w:r>
        <w:br w:type="page"/>
      </w:r>
      <w:r w:rsidR="00D467CE">
        <w:lastRenderedPageBreak/>
        <w:t xml:space="preserve">2. </w:t>
      </w:r>
      <w:r w:rsidR="00B37D34">
        <w:t>Via Appia</w:t>
      </w:r>
    </w:p>
    <w:p w:rsidR="009445EA" w:rsidRDefault="00B37D34" w:rsidP="00275EAD">
      <w:pPr>
        <w:pStyle w:val="Dalodstavce"/>
        <w:spacing w:line="360" w:lineRule="auto"/>
        <w:jc w:val="both"/>
      </w:pPr>
      <w:r>
        <w:t xml:space="preserve">Nejstarší kvalitně postavenou římskou silnicí byla </w:t>
      </w:r>
      <w:r w:rsidRPr="0024260D">
        <w:rPr>
          <w:i/>
        </w:rPr>
        <w:t>via Appia</w:t>
      </w:r>
      <w:r>
        <w:t xml:space="preserve">, kterou nechal spolu s prvním římským vodovodem </w:t>
      </w:r>
      <w:r w:rsidRPr="0024260D">
        <w:rPr>
          <w:i/>
        </w:rPr>
        <w:t>aqua Appia</w:t>
      </w:r>
      <w:r>
        <w:t xml:space="preserve"> vybudovat roku 312 př. n. l. cenzor Appius</w:t>
      </w:r>
      <w:r w:rsidRPr="00B37D34">
        <w:t xml:space="preserve"> </w:t>
      </w:r>
      <w:r>
        <w:t>Claudius Caecus. Tato silnice</w:t>
      </w:r>
      <w:r w:rsidR="00CC6F60" w:rsidRPr="00CC6F60">
        <w:t xml:space="preserve"> </w:t>
      </w:r>
      <w:r w:rsidR="00CC6F60">
        <w:t>se původně táhla ve svých 195 km</w:t>
      </w:r>
      <w:r>
        <w:t xml:space="preserve"> z Říma </w:t>
      </w:r>
      <w:r w:rsidR="00CC6F60">
        <w:t xml:space="preserve">na jih </w:t>
      </w:r>
      <w:r>
        <w:t>do Capuy v</w:t>
      </w:r>
      <w:r w:rsidR="00CC6F60">
        <w:t> </w:t>
      </w:r>
      <w:r>
        <w:t xml:space="preserve">Kampánii. </w:t>
      </w:r>
      <w:r w:rsidR="00CC6F60">
        <w:t>Kolem roku 288 př. n. l. byla prodloužena</w:t>
      </w:r>
      <w:r w:rsidR="00513352">
        <w:t xml:space="preserve"> jihovýchodně</w:t>
      </w:r>
      <w:r w:rsidR="00CC6F60">
        <w:t xml:space="preserve"> k Beneventu a kolem roku 244 př. n. l. </w:t>
      </w:r>
      <w:r w:rsidR="00513352">
        <w:t>byla protažena přes Tarentum až do Brundisia</w:t>
      </w:r>
      <w:r w:rsidR="0012575A">
        <w:t xml:space="preserve"> v Kalábrii.</w:t>
      </w:r>
      <w:r w:rsidR="009001DA">
        <w:rPr>
          <w:rStyle w:val="Znakapoznpodarou"/>
        </w:rPr>
        <w:footnoteReference w:id="2"/>
      </w:r>
      <w:r w:rsidR="009445EA">
        <w:t xml:space="preserve"> </w:t>
      </w:r>
      <w:r w:rsidR="00222914">
        <w:t>Její celková délka činila necelých 600</w:t>
      </w:r>
      <w:r w:rsidR="009445EA">
        <w:t xml:space="preserve"> km.</w:t>
      </w:r>
      <w:r w:rsidR="003D5813">
        <w:rPr>
          <w:rStyle w:val="Znakapoznpodarou"/>
        </w:rPr>
        <w:footnoteReference w:id="3"/>
      </w:r>
    </w:p>
    <w:p w:rsidR="00D467CE" w:rsidRDefault="009445EA" w:rsidP="00B37D34">
      <w:pPr>
        <w:pStyle w:val="Dalodstavce"/>
        <w:spacing w:line="360" w:lineRule="auto"/>
        <w:jc w:val="both"/>
      </w:pPr>
      <w:r>
        <w:t>Z vojenského hlediska</w:t>
      </w:r>
      <w:r w:rsidR="00013548">
        <w:t xml:space="preserve"> měla tato si</w:t>
      </w:r>
      <w:r w:rsidR="009001DA">
        <w:t>lnice zabezpečit Řím proti útoku</w:t>
      </w:r>
      <w:r w:rsidR="00013548">
        <w:t xml:space="preserve"> z jihu.</w:t>
      </w:r>
      <w:r w:rsidR="009001DA">
        <w:t xml:space="preserve"> Legie po ní </w:t>
      </w:r>
      <w:r w:rsidR="00CA1435">
        <w:t xml:space="preserve">také </w:t>
      </w:r>
      <w:r w:rsidR="009001DA">
        <w:t xml:space="preserve">pochodovaly do Brundisia, </w:t>
      </w:r>
      <w:r w:rsidR="00CA1435">
        <w:t>aby</w:t>
      </w:r>
      <w:r w:rsidR="009001DA">
        <w:t xml:space="preserve"> se nalodily a odpl</w:t>
      </w:r>
      <w:r w:rsidR="00CA1435">
        <w:t>uly</w:t>
      </w:r>
      <w:r w:rsidR="009001DA">
        <w:t xml:space="preserve"> na Balkánský poloostrov či do zemí ve východní části Středozemního moře. </w:t>
      </w:r>
    </w:p>
    <w:p w:rsidR="00717504" w:rsidRDefault="00D376C0" w:rsidP="003B19D3">
      <w:pPr>
        <w:pStyle w:val="Dalodstavce"/>
        <w:spacing w:line="360" w:lineRule="auto"/>
        <w:jc w:val="both"/>
      </w:pPr>
      <w:r>
        <w:t xml:space="preserve">Appiova silnice začínala již </w:t>
      </w:r>
      <w:r w:rsidR="003B19D3">
        <w:t>uvnitř města Říma</w:t>
      </w:r>
      <w:r>
        <w:t xml:space="preserve"> u </w:t>
      </w:r>
      <w:r w:rsidR="0024260D">
        <w:t>Cir</w:t>
      </w:r>
      <w:r w:rsidR="00EC37F7">
        <w:t>k</w:t>
      </w:r>
      <w:r w:rsidR="0024260D">
        <w:t>u Maxima</w:t>
      </w:r>
      <w:r>
        <w:t xml:space="preserve"> (dn. </w:t>
      </w:r>
      <w:r>
        <w:rPr>
          <w:i/>
        </w:rPr>
        <w:t>Piazza di Porta Capena</w:t>
      </w:r>
      <w:r>
        <w:t xml:space="preserve">). </w:t>
      </w:r>
      <w:r w:rsidR="003B19D3">
        <w:t>Kdo po ní chtěl odejít z Města, musel projít Capujskou bránou (</w:t>
      </w:r>
      <w:r w:rsidR="003B19D3" w:rsidRPr="008D588E">
        <w:rPr>
          <w:i/>
        </w:rPr>
        <w:t>Porta Capena</w:t>
      </w:r>
      <w:r w:rsidR="003B19D3">
        <w:t xml:space="preserve">), jež byla součástí Serviovy hradby, </w:t>
      </w:r>
      <w:r w:rsidR="00C005C1">
        <w:t xml:space="preserve">a </w:t>
      </w:r>
      <w:r w:rsidR="003B19D3">
        <w:t>později také bránou Appiovou (</w:t>
      </w:r>
      <w:r w:rsidR="003B19D3" w:rsidRPr="008D588E">
        <w:rPr>
          <w:i/>
        </w:rPr>
        <w:t>Porta Appia</w:t>
      </w:r>
      <w:r w:rsidR="003B19D3">
        <w:t xml:space="preserve">, dn. </w:t>
      </w:r>
      <w:r w:rsidR="003B19D3">
        <w:rPr>
          <w:i/>
        </w:rPr>
        <w:t>Porta San Sebastiano</w:t>
      </w:r>
      <w:r w:rsidR="003B19D3">
        <w:t>) zbudovanou v hradbě Aurel</w:t>
      </w:r>
      <w:r w:rsidR="00EC37F7">
        <w:t>i</w:t>
      </w:r>
      <w:r w:rsidR="003B19D3">
        <w:t>ánově.</w:t>
      </w:r>
      <w:r w:rsidR="00121A89">
        <w:t xml:space="preserve"> V okolí </w:t>
      </w:r>
      <w:r w:rsidR="00416E3B">
        <w:t>Appivoy silnice</w:t>
      </w:r>
      <w:r w:rsidR="00121A89">
        <w:t xml:space="preserve"> bylo postaveno mnoho významných památ</w:t>
      </w:r>
      <w:r w:rsidR="00416E3B">
        <w:t xml:space="preserve">ek; jmenovitě: </w:t>
      </w:r>
      <w:r w:rsidR="00121A89">
        <w:t>Caracallovy lázně</w:t>
      </w:r>
      <w:r w:rsidR="00416E3B">
        <w:t>, Drusův oblouk</w:t>
      </w:r>
      <w:r w:rsidR="004E3472">
        <w:t xml:space="preserve">, Priscilliny katakomby, kostel </w:t>
      </w:r>
      <w:r w:rsidR="004E3472" w:rsidRPr="00EC37F7">
        <w:rPr>
          <w:i/>
        </w:rPr>
        <w:t>Domine Quo vadis</w:t>
      </w:r>
      <w:r w:rsidR="004E3472">
        <w:t xml:space="preserve">, katakomby sv. Kalixta, </w:t>
      </w:r>
      <w:r w:rsidR="00EC37F7">
        <w:t xml:space="preserve">kostel </w:t>
      </w:r>
      <w:r w:rsidR="004E3472" w:rsidRPr="00EC37F7">
        <w:rPr>
          <w:i/>
        </w:rPr>
        <w:t>San Sebastiano</w:t>
      </w:r>
      <w:r w:rsidR="004E3472">
        <w:t>, Maxentiův cir</w:t>
      </w:r>
      <w:r w:rsidR="00EC37F7">
        <w:t>k</w:t>
      </w:r>
      <w:r w:rsidR="004E3472">
        <w:t>us</w:t>
      </w:r>
      <w:r w:rsidR="00775A98">
        <w:t>, vila a mauzoleum jeho syna Romula</w:t>
      </w:r>
      <w:r w:rsidR="004E3472">
        <w:t>, hrobka Caecillie Metelly, Ju</w:t>
      </w:r>
      <w:r w:rsidR="00FB500D">
        <w:t xml:space="preserve">piterův chrám, </w:t>
      </w:r>
      <w:r w:rsidR="00FB500D" w:rsidRPr="00EC37F7">
        <w:rPr>
          <w:i/>
        </w:rPr>
        <w:t>Domus Marmeniae</w:t>
      </w:r>
      <w:r w:rsidR="00FB500D">
        <w:t xml:space="preserve"> a mnoho dalších. V</w:t>
      </w:r>
      <w:r w:rsidR="00710D6D">
        <w:t xml:space="preserve"> </w:t>
      </w:r>
      <w:r w:rsidR="00FB500D">
        <w:t xml:space="preserve">Brundisiu se dosud dochoval jeden ze dvou patnáctimetrových mramorových sloupů, které označovaly </w:t>
      </w:r>
      <w:r w:rsidR="00EC37F7">
        <w:t>konec této silnice</w:t>
      </w:r>
      <w:r w:rsidR="00FB500D">
        <w:t>. Via Appia byla stejně jako ostatní cesty lemována milníky, jež udávaly vzdálenosti mezi Římem a místem, kde daný milník stál. A protože</w:t>
      </w:r>
      <w:r w:rsidR="00FB500D" w:rsidRPr="00FB500D">
        <w:t xml:space="preserve"> </w:t>
      </w:r>
      <w:r w:rsidR="00FB500D">
        <w:t xml:space="preserve">bylo podle </w:t>
      </w:r>
      <w:r w:rsidR="00FB500D" w:rsidRPr="00710D6D">
        <w:t>Zákona XII desek</w:t>
      </w:r>
      <w:r w:rsidR="00FB500D">
        <w:t xml:space="preserve"> v polovině 5. stol. př. n. l. zakázáno pohřbívat na území města Říma, lemují Appiovu silnici </w:t>
      </w:r>
      <w:r w:rsidR="00E01218">
        <w:t>hřbitovy a katakomby, jež se táhnou v délce 20 km od Říma.</w:t>
      </w:r>
    </w:p>
    <w:p w:rsidR="00A01ABA" w:rsidRDefault="00A8249F" w:rsidP="00A01ABA">
      <w:pPr>
        <w:pStyle w:val="Dalodstavce"/>
        <w:spacing w:line="360" w:lineRule="auto"/>
        <w:jc w:val="both"/>
      </w:pPr>
      <w:r>
        <w:t xml:space="preserve">Když je řeč o Appiově silnici, je </w:t>
      </w:r>
      <w:r w:rsidR="0002097C">
        <w:t>třeba</w:t>
      </w:r>
      <w:r>
        <w:t xml:space="preserve"> se </w:t>
      </w:r>
      <w:r w:rsidR="0002097C">
        <w:t xml:space="preserve">alespoň stručně </w:t>
      </w:r>
      <w:r>
        <w:t xml:space="preserve">zmínit </w:t>
      </w:r>
      <w:r w:rsidR="0002097C">
        <w:t xml:space="preserve">také </w:t>
      </w:r>
      <w:r>
        <w:t xml:space="preserve">o silnici Trajánově. Via Traiana byla zbudována </w:t>
      </w:r>
      <w:r w:rsidR="0002097C">
        <w:t xml:space="preserve">kolem roku 109 </w:t>
      </w:r>
      <w:r w:rsidR="00A01ABA">
        <w:t>n. l.</w:t>
      </w:r>
      <w:r w:rsidR="0002097C">
        <w:t xml:space="preserve"> a sloužila jako alternativní cesta z </w:t>
      </w:r>
      <w:commentRangeStart w:id="0"/>
      <w:r w:rsidR="0002097C">
        <w:t>Beneventa</w:t>
      </w:r>
      <w:commentRangeEnd w:id="0"/>
      <w:r w:rsidR="007759D2">
        <w:rPr>
          <w:rStyle w:val="Odkaznakoment"/>
        </w:rPr>
        <w:commentReference w:id="0"/>
      </w:r>
      <w:r w:rsidR="0002097C">
        <w:t xml:space="preserve"> do Brundisia</w:t>
      </w:r>
      <w:r w:rsidR="00A01ABA">
        <w:t>. V</w:t>
      </w:r>
      <w:r w:rsidR="00D04A66">
        <w:t>edla podél východního pobřeží Apeninského poloostrova</w:t>
      </w:r>
      <w:r w:rsidR="00A01ABA">
        <w:t>,</w:t>
      </w:r>
      <w:r w:rsidR="00A01ABA">
        <w:br/>
      </w:r>
      <w:r w:rsidR="00A01ABA">
        <w:lastRenderedPageBreak/>
        <w:t>a třebaže</w:t>
      </w:r>
      <w:r w:rsidR="004E21EE">
        <w:t xml:space="preserve"> </w:t>
      </w:r>
      <w:r w:rsidR="00A01ABA">
        <w:t xml:space="preserve">byla </w:t>
      </w:r>
      <w:r w:rsidR="004E21EE">
        <w:t xml:space="preserve">tato silnice přibližně stejně dlouhá jako její starší předchůdkyně, </w:t>
      </w:r>
      <w:r w:rsidR="007106DE">
        <w:t>díky schůdnějšímu terénu</w:t>
      </w:r>
      <w:r w:rsidR="00D04A66">
        <w:t xml:space="preserve"> umožňovala pohodlnější a často i kratší cestu</w:t>
      </w:r>
      <w:r w:rsidR="00A01ABA">
        <w:t>.</w:t>
      </w:r>
    </w:p>
    <w:p w:rsidR="00A01ABA" w:rsidRDefault="00A01ABA" w:rsidP="00A01ABA">
      <w:pPr>
        <w:pStyle w:val="Dalodstavce"/>
        <w:spacing w:line="360" w:lineRule="auto"/>
        <w:jc w:val="both"/>
      </w:pPr>
    </w:p>
    <w:p w:rsidR="00D15C52" w:rsidRDefault="00D15C52" w:rsidP="00A01ABA">
      <w:pPr>
        <w:pStyle w:val="Nadpis1"/>
        <w:spacing w:line="360" w:lineRule="auto"/>
      </w:pPr>
      <w:r>
        <w:t>3. Pohřební ritus u Římanů</w:t>
      </w:r>
    </w:p>
    <w:p w:rsidR="00717504" w:rsidRDefault="00020A14" w:rsidP="00A01ABA">
      <w:pPr>
        <w:pStyle w:val="Dalodstavce"/>
        <w:spacing w:line="360" w:lineRule="auto"/>
        <w:jc w:val="both"/>
      </w:pPr>
      <w:r>
        <w:t>Civilizace, jež obývaly Apeninský poloostrov ještě před vznikem Říma, znaly vícero způsobů pohřbu. Pro budoucí Římany byly podstatné dva základní způsoby, jimiž se odlišovali Latinové a Sabinové. Latinové totiž mrtvé spalovali a popel ukládali do hliněných uren napodobujících tvarem archaická obydlí, kdežto Sabinové mrtvé pohřbívali do hrobů lemovaných kamennými deskami či do vydlabaných stromových kmenů.</w:t>
      </w:r>
      <w:r w:rsidR="006B1801">
        <w:t xml:space="preserve"> Od pozdní republiky převládalo zpopelňování, a to až do 3. stol. n. l., kdy </w:t>
      </w:r>
      <w:r w:rsidR="00780DA1">
        <w:t>začalo</w:t>
      </w:r>
      <w:r w:rsidR="006B1801">
        <w:t xml:space="preserve"> převládat ukládání do země. Oba způsoby se však po celou dobu prováděly současně.</w:t>
      </w:r>
    </w:p>
    <w:p w:rsidR="009D1E02" w:rsidRDefault="003F6844" w:rsidP="009D1E02">
      <w:pPr>
        <w:pStyle w:val="Dalodstavce"/>
        <w:spacing w:line="360" w:lineRule="auto"/>
        <w:jc w:val="both"/>
      </w:pPr>
      <w:r>
        <w:t>Průběh pohřebních obřadů byl dán starými zvyklostmi. Někdejší náboženské předpisy zůstaly po staletí navenek zhruba nedotčeny, ale jejích náplň pozvolna ustupovala do pozadí. Pohřby organizovali profesionálové</w:t>
      </w:r>
      <w:r w:rsidR="007A1858">
        <w:t xml:space="preserve">, </w:t>
      </w:r>
      <w:r w:rsidR="00780DA1">
        <w:t>tzv</w:t>
      </w:r>
      <w:r w:rsidR="007A1858">
        <w:t xml:space="preserve">. </w:t>
      </w:r>
      <w:r w:rsidR="007A1858">
        <w:rPr>
          <w:i/>
        </w:rPr>
        <w:t>libitarii</w:t>
      </w:r>
      <w:r>
        <w:t xml:space="preserve">, kteří zajišťovali plačky, hudebníky, popřípadě tanečníky či mímy. Většinou se jednalo o prosté obřady. </w:t>
      </w:r>
      <w:r w:rsidR="009D1E02">
        <w:t>Pohřby</w:t>
      </w:r>
      <w:r>
        <w:t xml:space="preserve"> bohatých</w:t>
      </w:r>
      <w:r w:rsidR="00192397">
        <w:br/>
      </w:r>
      <w:r>
        <w:t>a</w:t>
      </w:r>
      <w:r w:rsidRPr="003F6844">
        <w:t xml:space="preserve"> </w:t>
      </w:r>
      <w:r>
        <w:t xml:space="preserve">vznešených Římanů </w:t>
      </w:r>
      <w:r w:rsidR="009D1E02">
        <w:t xml:space="preserve">však často </w:t>
      </w:r>
      <w:r>
        <w:t>probíhaly za okázalých ceremonií.</w:t>
      </w:r>
      <w:r w:rsidR="007A1858">
        <w:t xml:space="preserve"> </w:t>
      </w:r>
      <w:r w:rsidR="009D1E02">
        <w:t>V takových případech byl zesnulý</w:t>
      </w:r>
      <w:r w:rsidR="00276F79">
        <w:t xml:space="preserve"> několik dní vystaven</w:t>
      </w:r>
      <w:r w:rsidR="009D1E02">
        <w:t>. Pohřeb začínal průvodem, jenž se někdy mohl zastavit na foru, kde byla pronesena pohřební chvalořeč (</w:t>
      </w:r>
      <w:r w:rsidR="009D1E02">
        <w:rPr>
          <w:i/>
        </w:rPr>
        <w:t>laudatio funebris</w:t>
      </w:r>
      <w:r w:rsidR="009D1E02">
        <w:t>).</w:t>
      </w:r>
      <w:r w:rsidR="00A000DA">
        <w:t xml:space="preserve"> Během republiky a počátkem císařství </w:t>
      </w:r>
      <w:r w:rsidR="00A94C82">
        <w:t xml:space="preserve">mohli za jistých podmínek tvořit </w:t>
      </w:r>
      <w:r w:rsidR="00A000DA">
        <w:t>č</w:t>
      </w:r>
      <w:r w:rsidR="00A94C82">
        <w:t xml:space="preserve">ást průvodu najatí herci, kteří </w:t>
      </w:r>
      <w:r w:rsidR="00A000DA">
        <w:t xml:space="preserve">měli </w:t>
      </w:r>
      <w:r w:rsidR="00A94C82">
        <w:t xml:space="preserve">na obličejích </w:t>
      </w:r>
      <w:r w:rsidR="00A000DA">
        <w:t xml:space="preserve">masky předků </w:t>
      </w:r>
      <w:r w:rsidR="00710D6D">
        <w:t>zesnulého</w:t>
      </w:r>
      <w:r w:rsidR="00241D2D">
        <w:t xml:space="preserve"> (</w:t>
      </w:r>
      <w:r w:rsidR="00241D2D">
        <w:rPr>
          <w:i/>
        </w:rPr>
        <w:t>imagines</w:t>
      </w:r>
      <w:r w:rsidR="00241D2D">
        <w:t>)</w:t>
      </w:r>
      <w:r w:rsidR="00A000DA">
        <w:t>.</w:t>
      </w:r>
      <w:r w:rsidR="00A94C82">
        <w:t xml:space="preserve"> </w:t>
      </w:r>
      <w:r w:rsidR="001249C5">
        <w:t>Pohřby lidí z nižších vrstev se konaly krátce po smrti a tělo se z města dopravovalo co nejkratší cestou za skromného průvodu. Někteří chudí náleželi k pohřebním spolkům (</w:t>
      </w:r>
      <w:r w:rsidR="001249C5">
        <w:rPr>
          <w:i/>
        </w:rPr>
        <w:t>collegia funeraticia</w:t>
      </w:r>
      <w:r w:rsidR="001249C5">
        <w:t>) z jejichž fondů se pak kryly náklady na pohřeb.</w:t>
      </w:r>
    </w:p>
    <w:p w:rsidR="003110AF" w:rsidRDefault="003110AF" w:rsidP="009D1E02">
      <w:pPr>
        <w:pStyle w:val="Dalodstavce"/>
        <w:spacing w:line="360" w:lineRule="auto"/>
        <w:jc w:val="both"/>
      </w:pPr>
      <w:r>
        <w:t>Pohřeb jako takový se pak konal na hřbitovech mimo město, mnohdy podél cest či hned za městskými hradbami. Kremace se konaly na místě, které pro ně bylo v rámci hřbitova vyhrazen</w:t>
      </w:r>
      <w:r w:rsidR="0003281D">
        <w:t>o</w:t>
      </w:r>
      <w:r>
        <w:t xml:space="preserve">, nebo tam, kde měly být zpopelněné ostatky uloženy. </w:t>
      </w:r>
    </w:p>
    <w:p w:rsidR="00AF2532" w:rsidRDefault="003110AF" w:rsidP="009D1E02">
      <w:pPr>
        <w:pStyle w:val="Dalodstavce"/>
        <w:spacing w:line="360" w:lineRule="auto"/>
        <w:jc w:val="both"/>
      </w:pPr>
      <w:r>
        <w:t>Hroby bývaly označeny nejrůznějšími náhrobními kameny, na nichž mohla být např. shrnuta kariéra zesnulého.</w:t>
      </w:r>
      <w:r w:rsidR="002F284D">
        <w:t xml:space="preserve"> Pravděpodobně však </w:t>
      </w:r>
      <w:r>
        <w:t>měly</w:t>
      </w:r>
      <w:r w:rsidR="002F284D">
        <w:t xml:space="preserve"> nejčastěji</w:t>
      </w:r>
      <w:r>
        <w:t xml:space="preserve"> dřevěné značení, které se nám nedochovalo.</w:t>
      </w:r>
      <w:r w:rsidR="002F284D">
        <w:t xml:space="preserve"> Stavěly se také hrobky různých velikostí a tvarů. Jednou z největších </w:t>
      </w:r>
      <w:r w:rsidR="00780DA1">
        <w:t>hrobek je Hadriá</w:t>
      </w:r>
      <w:r w:rsidR="002F284D">
        <w:t>novo mauzoleum v Římě.</w:t>
      </w:r>
      <w:r w:rsidR="00BF75A7">
        <w:t xml:space="preserve"> Od 2. století se nad hroby lidí z vyšších vrstev stavěly také výstřední stavby. Za </w:t>
      </w:r>
      <w:r w:rsidR="00780DA1">
        <w:t>příklad</w:t>
      </w:r>
      <w:r w:rsidR="00BF75A7">
        <w:t xml:space="preserve"> nám poslouží hrobka Gaia C</w:t>
      </w:r>
      <w:r w:rsidR="00A01ABA">
        <w:t>e</w:t>
      </w:r>
      <w:r w:rsidR="00BF75A7">
        <w:t xml:space="preserve">stia, jenž </w:t>
      </w:r>
      <w:r w:rsidR="00780DA1">
        <w:t>byl vystavěn</w:t>
      </w:r>
      <w:r w:rsidR="00BF75A7">
        <w:t xml:space="preserve"> jako pyramida již v době Augustově.</w:t>
      </w:r>
      <w:r w:rsidR="00B449CF">
        <w:t xml:space="preserve"> V pozdním </w:t>
      </w:r>
      <w:r w:rsidR="003840A4">
        <w:t>římském období se začaly užívat</w:t>
      </w:r>
      <w:r w:rsidR="00B449CF">
        <w:t xml:space="preserve"> také katakomby, </w:t>
      </w:r>
      <w:r w:rsidR="00B449CF">
        <w:lastRenderedPageBreak/>
        <w:t>jež stavěli především křesťané.</w:t>
      </w:r>
      <w:r w:rsidR="003840A4">
        <w:t xml:space="preserve"> Byly to sítě podzemních chodeb vytesané do měkkého kamene</w:t>
      </w:r>
      <w:r w:rsidR="002C34F0">
        <w:t xml:space="preserve"> a mrtví se zde ukládali do malých </w:t>
      </w:r>
      <w:r w:rsidR="00A01ABA">
        <w:t>výklenků</w:t>
      </w:r>
      <w:r w:rsidR="002C34F0">
        <w:t xml:space="preserve"> po stranách.</w:t>
      </w:r>
      <w:r w:rsidR="001A39E3">
        <w:t xml:space="preserve"> V neposlední řadě v Římě existovaly hromadné hrobky, tzv. </w:t>
      </w:r>
      <w:r w:rsidR="001A39E3">
        <w:rPr>
          <w:i/>
        </w:rPr>
        <w:t>columbaria</w:t>
      </w:r>
      <w:r w:rsidR="001A39E3">
        <w:t xml:space="preserve"> (holubníky), kde velké rodiny či pohřební spolky ukládaly</w:t>
      </w:r>
      <w:r w:rsidR="00097609">
        <w:t xml:space="preserve"> urny se</w:t>
      </w:r>
      <w:r w:rsidR="001A39E3">
        <w:t xml:space="preserve"> zpopelněn</w:t>
      </w:r>
      <w:r w:rsidR="00097609">
        <w:t>ými</w:t>
      </w:r>
      <w:r w:rsidR="001A39E3">
        <w:t xml:space="preserve"> ostatky do jednotlivých výklenků zvaných hnízda (</w:t>
      </w:r>
      <w:r w:rsidR="001A39E3">
        <w:rPr>
          <w:i/>
        </w:rPr>
        <w:t>nidi</w:t>
      </w:r>
      <w:r w:rsidR="001A39E3">
        <w:t>)</w:t>
      </w:r>
      <w:r w:rsidR="0007480E">
        <w:t>.</w:t>
      </w:r>
      <w:r w:rsidR="00097609">
        <w:t xml:space="preserve"> Příslušníci nejchudších vrstev a otroci byli pochováváni do hromadných hrobů, které byly přikryty jen tenkou vrstvou hlíny.</w:t>
      </w:r>
    </w:p>
    <w:p w:rsidR="00A13DDF" w:rsidRDefault="00AF2532" w:rsidP="00AF2532">
      <w:pPr>
        <w:pStyle w:val="Nadpis1"/>
      </w:pPr>
      <w:r>
        <w:br w:type="page"/>
      </w:r>
      <w:r w:rsidR="004848A6">
        <w:lastRenderedPageBreak/>
        <w:t>Použitá literatura</w:t>
      </w:r>
    </w:p>
    <w:p w:rsidR="004848A6" w:rsidRDefault="004848A6" w:rsidP="00C35FF9">
      <w:pPr>
        <w:pStyle w:val="Dalodstavce"/>
        <w:spacing w:line="360" w:lineRule="auto"/>
        <w:jc w:val="both"/>
      </w:pPr>
    </w:p>
    <w:p w:rsidR="00BE659A" w:rsidRDefault="00BE659A" w:rsidP="00370AB7">
      <w:pPr>
        <w:widowControl/>
        <w:shd w:val="clear" w:color="auto" w:fill="FFFFFF"/>
        <w:suppressAutoHyphens w:val="0"/>
        <w:ind w:right="240"/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</w:pPr>
      <w:r w:rsidRPr="00C35FF9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A</w:t>
      </w:r>
      <w:r w:rsidR="00370AB7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DKINS, Lesley a</w:t>
      </w:r>
      <w:r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 xml:space="preserve"> Roy A.</w:t>
      </w:r>
      <w:r w:rsidR="00370AB7" w:rsidRPr="00370AB7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 xml:space="preserve"> </w:t>
      </w:r>
      <w:r w:rsidR="00370AB7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ADKINS.</w:t>
      </w:r>
      <w:r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 xml:space="preserve"> </w:t>
      </w:r>
      <w:r>
        <w:rPr>
          <w:rFonts w:eastAsia="Times New Roman" w:cs="Times New Roman"/>
          <w:i/>
          <w:color w:val="222222"/>
          <w:kern w:val="0"/>
          <w:sz w:val="22"/>
          <w:szCs w:val="22"/>
          <w:lang w:eastAsia="ja-JP" w:bidi="ar-SA"/>
        </w:rPr>
        <w:t>Antický Řím</w:t>
      </w:r>
      <w:r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. Praha: Slovart, 2012. ISBN 978-80-7391-579-7.</w:t>
      </w:r>
    </w:p>
    <w:p w:rsidR="00370AB7" w:rsidRDefault="00370AB7" w:rsidP="00370AB7">
      <w:pPr>
        <w:widowControl/>
        <w:shd w:val="clear" w:color="auto" w:fill="FFFFFF"/>
        <w:suppressAutoHyphens w:val="0"/>
        <w:ind w:right="240"/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</w:pPr>
    </w:p>
    <w:p w:rsidR="00CB3829" w:rsidRPr="00CB3829" w:rsidRDefault="00CB3829" w:rsidP="00370AB7">
      <w:pPr>
        <w:widowControl/>
        <w:shd w:val="clear" w:color="auto" w:fill="FFFFFF"/>
        <w:suppressAutoHyphens w:val="0"/>
        <w:ind w:right="240"/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</w:pPr>
      <w:r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 xml:space="preserve">BAHNÍK, Václav. </w:t>
      </w:r>
      <w:r>
        <w:rPr>
          <w:rFonts w:eastAsia="Times New Roman" w:cs="Times New Roman"/>
          <w:i/>
          <w:color w:val="222222"/>
          <w:kern w:val="0"/>
          <w:sz w:val="22"/>
          <w:szCs w:val="22"/>
          <w:lang w:eastAsia="ja-JP" w:bidi="ar-SA"/>
        </w:rPr>
        <w:t xml:space="preserve">Slovník </w:t>
      </w:r>
      <w:r w:rsidR="00780DA1">
        <w:rPr>
          <w:rFonts w:eastAsia="Times New Roman" w:cs="Times New Roman"/>
          <w:i/>
          <w:color w:val="222222"/>
          <w:kern w:val="0"/>
          <w:sz w:val="22"/>
          <w:szCs w:val="22"/>
          <w:lang w:eastAsia="ja-JP" w:bidi="ar-SA"/>
        </w:rPr>
        <w:t>antické</w:t>
      </w:r>
      <w:r>
        <w:rPr>
          <w:rFonts w:eastAsia="Times New Roman" w:cs="Times New Roman"/>
          <w:i/>
          <w:color w:val="222222"/>
          <w:kern w:val="0"/>
          <w:sz w:val="22"/>
          <w:szCs w:val="22"/>
          <w:lang w:eastAsia="ja-JP" w:bidi="ar-SA"/>
        </w:rPr>
        <w:t xml:space="preserve"> kultury</w:t>
      </w:r>
      <w:r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. Praha: Svoboda, 1974.</w:t>
      </w:r>
    </w:p>
    <w:p w:rsidR="00CB3829" w:rsidRDefault="00CB3829" w:rsidP="00370AB7">
      <w:pPr>
        <w:widowControl/>
        <w:shd w:val="clear" w:color="auto" w:fill="FFFFFF"/>
        <w:suppressAutoHyphens w:val="0"/>
        <w:ind w:right="240"/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</w:pPr>
    </w:p>
    <w:p w:rsidR="00BE659A" w:rsidRDefault="00BE659A" w:rsidP="00370AB7">
      <w:pPr>
        <w:widowControl/>
        <w:shd w:val="clear" w:color="auto" w:fill="FFFFFF"/>
        <w:suppressAutoHyphens w:val="0"/>
        <w:ind w:right="240"/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</w:pPr>
      <w:r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 xml:space="preserve">BURIAN, Jan. </w:t>
      </w:r>
      <w:r>
        <w:rPr>
          <w:rFonts w:eastAsia="Times New Roman" w:cs="Times New Roman"/>
          <w:i/>
          <w:color w:val="222222"/>
          <w:kern w:val="0"/>
          <w:sz w:val="22"/>
          <w:szCs w:val="22"/>
          <w:lang w:eastAsia="ja-JP" w:bidi="ar-SA"/>
        </w:rPr>
        <w:t>Řím: světla a stíny antického velkoměsta</w:t>
      </w:r>
      <w:r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. Praha: Svoboda, 1970.</w:t>
      </w:r>
    </w:p>
    <w:p w:rsidR="00370AB7" w:rsidRPr="00BE659A" w:rsidRDefault="00370AB7" w:rsidP="00370AB7">
      <w:pPr>
        <w:widowControl/>
        <w:shd w:val="clear" w:color="auto" w:fill="FFFFFF"/>
        <w:suppressAutoHyphens w:val="0"/>
        <w:ind w:right="240"/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</w:pPr>
    </w:p>
    <w:p w:rsidR="00C35FF9" w:rsidRDefault="00C35FF9" w:rsidP="00370AB7">
      <w:pPr>
        <w:widowControl/>
        <w:shd w:val="clear" w:color="auto" w:fill="FFFFFF"/>
        <w:suppressAutoHyphens w:val="0"/>
        <w:ind w:right="240"/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</w:pPr>
      <w:r w:rsidRPr="004848A6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GROH, V</w:t>
      </w:r>
      <w:r w:rsidR="00BE659A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áclav</w:t>
      </w:r>
      <w:r w:rsidRPr="004848A6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. </w:t>
      </w:r>
      <w:r w:rsidRPr="004848A6">
        <w:rPr>
          <w:rFonts w:eastAsia="Times New Roman" w:cs="Times New Roman"/>
          <w:i/>
          <w:iCs/>
          <w:color w:val="222222"/>
          <w:kern w:val="0"/>
          <w:sz w:val="22"/>
          <w:szCs w:val="22"/>
          <w:lang w:eastAsia="ja-JP" w:bidi="ar-SA"/>
        </w:rPr>
        <w:t>Starý Řím</w:t>
      </w:r>
      <w:r w:rsidRPr="004848A6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. Praha</w:t>
      </w:r>
      <w:r w:rsidR="00122453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: Jednota českých filologů</w:t>
      </w:r>
      <w:r w:rsidRPr="004848A6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, 1931.</w:t>
      </w:r>
    </w:p>
    <w:p w:rsidR="00370AB7" w:rsidRDefault="00370AB7" w:rsidP="00370AB7">
      <w:pPr>
        <w:widowControl/>
        <w:shd w:val="clear" w:color="auto" w:fill="FFFFFF"/>
        <w:suppressAutoHyphens w:val="0"/>
        <w:ind w:right="240"/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</w:pPr>
    </w:p>
    <w:p w:rsidR="00370AB7" w:rsidRPr="00370AB7" w:rsidRDefault="00370AB7" w:rsidP="00370AB7">
      <w:pPr>
        <w:widowControl/>
        <w:shd w:val="clear" w:color="auto" w:fill="FFFFFF"/>
        <w:suppressAutoHyphens w:val="0"/>
        <w:ind w:right="240"/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</w:pPr>
      <w:r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 xml:space="preserve">GROH, Václav. </w:t>
      </w:r>
      <w:r>
        <w:rPr>
          <w:rFonts w:eastAsia="Times New Roman" w:cs="Times New Roman"/>
          <w:i/>
          <w:color w:val="222222"/>
          <w:kern w:val="0"/>
          <w:sz w:val="22"/>
          <w:szCs w:val="22"/>
          <w:lang w:eastAsia="ja-JP" w:bidi="ar-SA"/>
        </w:rPr>
        <w:t>Život v antickém Římě.</w:t>
      </w:r>
      <w:r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 xml:space="preserve"> Praha: Státní pedagogické nakladatelství, 1967.</w:t>
      </w:r>
    </w:p>
    <w:p w:rsidR="00370AB7" w:rsidRDefault="00370AB7" w:rsidP="00370AB7">
      <w:pPr>
        <w:widowControl/>
        <w:shd w:val="clear" w:color="auto" w:fill="FFFFFF"/>
        <w:suppressAutoHyphens w:val="0"/>
        <w:ind w:right="240"/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</w:pPr>
    </w:p>
    <w:p w:rsidR="004848A6" w:rsidRDefault="00BE659A" w:rsidP="00370AB7">
      <w:pPr>
        <w:widowControl/>
        <w:shd w:val="clear" w:color="auto" w:fill="FFFFFF"/>
        <w:suppressAutoHyphens w:val="0"/>
        <w:ind w:right="240"/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</w:pPr>
      <w:r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HOŠEK, R</w:t>
      </w:r>
      <w:r w:rsidR="004848A6" w:rsidRPr="004848A6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adislav</w:t>
      </w:r>
      <w:r w:rsidR="00370AB7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 xml:space="preserve"> a Václav MAREK</w:t>
      </w:r>
      <w:r w:rsidR="004848A6" w:rsidRPr="004848A6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. </w:t>
      </w:r>
      <w:r w:rsidR="004848A6" w:rsidRPr="004848A6">
        <w:rPr>
          <w:rFonts w:eastAsia="Times New Roman" w:cs="Times New Roman"/>
          <w:i/>
          <w:iCs/>
          <w:color w:val="222222"/>
          <w:kern w:val="0"/>
          <w:sz w:val="22"/>
          <w:szCs w:val="22"/>
          <w:lang w:eastAsia="ja-JP" w:bidi="ar-SA"/>
        </w:rPr>
        <w:t>Řím Marka Aurelia</w:t>
      </w:r>
      <w:r w:rsidR="004848A6" w:rsidRPr="004848A6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 xml:space="preserve">. </w:t>
      </w:r>
      <w:r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Praha</w:t>
      </w:r>
      <w:r w:rsidR="00C35FF9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: Mladá fronta, 1990</w:t>
      </w:r>
      <w:r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 xml:space="preserve">. </w:t>
      </w:r>
      <w:r w:rsidR="00ED6FA2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br/>
      </w:r>
      <w:r w:rsidR="004848A6" w:rsidRPr="004848A6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ISBN 80-204-0147-4.</w:t>
      </w:r>
    </w:p>
    <w:p w:rsidR="00122453" w:rsidRDefault="00122453" w:rsidP="00370AB7">
      <w:pPr>
        <w:widowControl/>
        <w:shd w:val="clear" w:color="auto" w:fill="FFFFFF"/>
        <w:suppressAutoHyphens w:val="0"/>
        <w:ind w:right="240"/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</w:pPr>
    </w:p>
    <w:p w:rsidR="00122453" w:rsidRPr="00122453" w:rsidRDefault="00122453" w:rsidP="00370AB7">
      <w:pPr>
        <w:widowControl/>
        <w:shd w:val="clear" w:color="auto" w:fill="FFFFFF"/>
        <w:suppressAutoHyphens w:val="0"/>
        <w:ind w:right="240"/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</w:pPr>
      <w:r>
        <w:rPr>
          <w:rFonts w:eastAsia="Times New Roman" w:cs="Times New Roman"/>
          <w:i/>
          <w:color w:val="222222"/>
          <w:kern w:val="0"/>
          <w:sz w:val="22"/>
          <w:szCs w:val="22"/>
          <w:lang w:eastAsia="ja-JP" w:bidi="ar-SA"/>
        </w:rPr>
        <w:t>La Via Appia</w:t>
      </w:r>
      <w:r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.  Milano: P. Bonomi, 1917.</w:t>
      </w:r>
    </w:p>
    <w:p w:rsidR="00370AB7" w:rsidRDefault="00370AB7" w:rsidP="00370AB7">
      <w:pPr>
        <w:widowControl/>
        <w:shd w:val="clear" w:color="auto" w:fill="FFFFFF"/>
        <w:suppressAutoHyphens w:val="0"/>
        <w:ind w:right="240"/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</w:pPr>
    </w:p>
    <w:p w:rsidR="00370AB7" w:rsidRDefault="00370AB7" w:rsidP="00370AB7">
      <w:pPr>
        <w:widowControl/>
        <w:shd w:val="clear" w:color="auto" w:fill="FFFFFF"/>
        <w:suppressAutoHyphens w:val="0"/>
        <w:ind w:right="240"/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</w:pPr>
      <w:r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 xml:space="preserve">LISOVÝ, Igor. </w:t>
      </w:r>
      <w:r>
        <w:rPr>
          <w:rFonts w:eastAsia="Times New Roman" w:cs="Times New Roman"/>
          <w:i/>
          <w:color w:val="222222"/>
          <w:kern w:val="0"/>
          <w:sz w:val="22"/>
          <w:szCs w:val="22"/>
          <w:lang w:eastAsia="ja-JP" w:bidi="ar-SA"/>
        </w:rPr>
        <w:t xml:space="preserve">Řím věčný a okouzlující: průvodce dějinami a kulturou starověkého města. II. díl. </w:t>
      </w:r>
      <w:r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Ostrava: Ostravská univerzita, Filozofická fakulta, 2006. ISBN 80-7368-269-9.</w:t>
      </w:r>
    </w:p>
    <w:p w:rsidR="00370AB7" w:rsidRPr="00370AB7" w:rsidRDefault="00370AB7" w:rsidP="00370AB7">
      <w:pPr>
        <w:widowControl/>
        <w:shd w:val="clear" w:color="auto" w:fill="FFFFFF"/>
        <w:suppressAutoHyphens w:val="0"/>
        <w:ind w:right="240"/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</w:pPr>
    </w:p>
    <w:p w:rsidR="00BE659A" w:rsidRDefault="00C35FF9" w:rsidP="00370AB7">
      <w:pPr>
        <w:widowControl/>
        <w:shd w:val="clear" w:color="auto" w:fill="FFFFFF"/>
        <w:suppressAutoHyphens w:val="0"/>
        <w:ind w:right="240"/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</w:pPr>
      <w:r w:rsidRPr="00BE659A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ÜRÖGDI, G</w:t>
      </w:r>
      <w:r w:rsidR="00BE659A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yörgy</w:t>
      </w:r>
      <w:r w:rsidRPr="00BE659A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 xml:space="preserve">. </w:t>
      </w:r>
      <w:r w:rsidRPr="00BE659A">
        <w:rPr>
          <w:rFonts w:eastAsia="Times New Roman" w:cs="Times New Roman"/>
          <w:i/>
          <w:color w:val="222222"/>
          <w:kern w:val="0"/>
          <w:sz w:val="22"/>
          <w:szCs w:val="22"/>
          <w:lang w:eastAsia="ja-JP" w:bidi="ar-SA"/>
        </w:rPr>
        <w:t>Tak žil starý Řím</w:t>
      </w:r>
      <w:r w:rsidRPr="00BE659A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 xml:space="preserve">. </w:t>
      </w:r>
      <w:r w:rsidR="00780DA1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>Praha</w:t>
      </w:r>
      <w:r w:rsidR="00780DA1" w:rsidRPr="00BE659A">
        <w:rPr>
          <w:rFonts w:eastAsia="Times New Roman" w:cs="Times New Roman"/>
          <w:color w:val="222222"/>
          <w:kern w:val="0"/>
          <w:sz w:val="22"/>
          <w:szCs w:val="22"/>
          <w:lang w:eastAsia="ja-JP" w:bidi="ar-SA"/>
        </w:rPr>
        <w:t xml:space="preserve">: Orbis, 1968. </w:t>
      </w:r>
    </w:p>
    <w:p w:rsidR="004848A6" w:rsidRDefault="004848A6" w:rsidP="00122453">
      <w:pPr>
        <w:pStyle w:val="Dalodstavce"/>
        <w:ind w:firstLine="0"/>
        <w:jc w:val="both"/>
        <w:rPr>
          <w:rFonts w:cs="Times New Roman"/>
        </w:rPr>
      </w:pPr>
    </w:p>
    <w:p w:rsidR="00122453" w:rsidRPr="00C35FF9" w:rsidRDefault="00122453" w:rsidP="00122453">
      <w:pPr>
        <w:pStyle w:val="Dalodstavce"/>
        <w:ind w:firstLine="0"/>
        <w:jc w:val="both"/>
        <w:rPr>
          <w:rFonts w:cs="Times New Roman"/>
        </w:rPr>
      </w:pPr>
    </w:p>
    <w:sectPr w:rsidR="00122453" w:rsidRPr="00C35FF9" w:rsidSect="00194C03">
      <w:pgSz w:w="11906" w:h="16838"/>
      <w:pgMar w:top="1693" w:right="1417" w:bottom="1693" w:left="1417" w:header="1417" w:footer="141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kéta Melounová" w:date="2015-10-13T16:04:00Z" w:initials="MM">
    <w:p w:rsidR="007759D2" w:rsidRDefault="007759D2">
      <w:pPr>
        <w:pStyle w:val="Textkomente"/>
      </w:pPr>
      <w:r>
        <w:rPr>
          <w:rStyle w:val="Odkaznakoment"/>
        </w:rPr>
        <w:annotationRef/>
      </w:r>
      <w:r w:rsidR="001F4A5D">
        <w:t>silnice začíná od T</w:t>
      </w:r>
      <w:r w:rsidR="00775A98">
        <w:t>raján</w:t>
      </w:r>
      <w:r w:rsidR="001F4A5D">
        <w:t>ova</w:t>
      </w:r>
      <w:r w:rsidR="00775A98">
        <w:t xml:space="preserve"> </w:t>
      </w:r>
      <w:r>
        <w:t>oblouk</w:t>
      </w:r>
      <w:r w:rsidR="001F4A5D">
        <w:t>u</w:t>
      </w:r>
      <w:r>
        <w:t xml:space="preserve"> v Beneventu, postaven</w:t>
      </w:r>
      <w:r w:rsidR="001F4A5D">
        <w:t>ého</w:t>
      </w:r>
      <w:r>
        <w:t xml:space="preserve"> na p</w:t>
      </w:r>
      <w:r w:rsidR="001F4A5D">
        <w:t>aměť jejího otevření</w:t>
      </w:r>
      <w:bookmarkStart w:id="1" w:name="_GoBack"/>
      <w:bookmarkEnd w:id="1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FA" w:rsidRDefault="00B36AFA">
      <w:r>
        <w:separator/>
      </w:r>
    </w:p>
  </w:endnote>
  <w:endnote w:type="continuationSeparator" w:id="0">
    <w:p w:rsidR="00B36AFA" w:rsidRDefault="00B3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FA" w:rsidRDefault="00B36AFA">
      <w:r>
        <w:separator/>
      </w:r>
    </w:p>
  </w:footnote>
  <w:footnote w:type="continuationSeparator" w:id="0">
    <w:p w:rsidR="00B36AFA" w:rsidRDefault="00B36AFA">
      <w:r>
        <w:continuationSeparator/>
      </w:r>
    </w:p>
  </w:footnote>
  <w:footnote w:id="1">
    <w:p w:rsidR="009445EA" w:rsidRDefault="009445EA" w:rsidP="00416E3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821E6">
        <w:t>Hošek a Marek (1990, s. 115).</w:t>
      </w:r>
    </w:p>
  </w:footnote>
  <w:footnote w:id="2">
    <w:p w:rsidR="009001DA" w:rsidRDefault="009001DA" w:rsidP="00FD0B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821E6">
        <w:t xml:space="preserve">O </w:t>
      </w:r>
      <w:r w:rsidR="00145C0D">
        <w:t>těchto letech se informace v literatuře různí, srov. Hošek a Marek (1990, s. 113) či</w:t>
      </w:r>
      <w:r w:rsidR="00416E3B">
        <w:t xml:space="preserve"> </w:t>
      </w:r>
      <w:r w:rsidR="00FD0BF1">
        <w:t xml:space="preserve">oficiální </w:t>
      </w:r>
      <w:r w:rsidR="00145C0D">
        <w:t>webové stránky Parco dell Appia Antica</w:t>
      </w:r>
      <w:r w:rsidR="00FD0BF1">
        <w:t>;</w:t>
      </w:r>
      <w:r w:rsidR="00145C0D">
        <w:t xml:space="preserve"> link: </w:t>
      </w:r>
      <w:hyperlink r:id="rId1" w:history="1">
        <w:r w:rsidR="00416E3B" w:rsidRPr="00B7607A">
          <w:rPr>
            <w:rStyle w:val="Hypertextovodkaz"/>
          </w:rPr>
          <w:t>http://www.parcoappiaantica.it/en/testi.asp?L1=2&amp;L2=3&amp;L3=1&amp;L4=0</w:t>
        </w:r>
      </w:hyperlink>
      <w:r w:rsidR="00145C0D">
        <w:t>.</w:t>
      </w:r>
    </w:p>
  </w:footnote>
  <w:footnote w:id="3">
    <w:p w:rsidR="003D5813" w:rsidRDefault="003D5813" w:rsidP="00FD0BF1">
      <w:pPr>
        <w:pStyle w:val="Textpoznpodarou"/>
      </w:pPr>
      <w:r>
        <w:rPr>
          <w:rStyle w:val="Znakapoznpodarou"/>
        </w:rPr>
        <w:footnoteRef/>
      </w:r>
      <w:r w:rsidR="00145C0D">
        <w:t xml:space="preserve"> </w:t>
      </w:r>
      <w:r w:rsidR="00FD0BF1">
        <w:t xml:space="preserve">Pro tuto informaci jsem musel sáhnout po webové aplikaci Google Maps; link: </w:t>
      </w:r>
      <w:hyperlink r:id="rId2" w:history="1">
        <w:r w:rsidR="009C6384" w:rsidRPr="00E5084F">
          <w:rPr>
            <w:rStyle w:val="Hypertextovodkaz"/>
          </w:rPr>
          <w:t>https://www.google.cz/maps/dir/Brindisi,+Provincie+Brindisi,+It%C3%A1lie/Tarente,+It%C3%A1lie/Capua+CE,+It%C3%A1lie/%C5%98%C3%ADm,+It%C3%A1lie/@40.8462722,15.0382648,7.5z/data=!4m26!4m25!1m5!1m1!1s0x13467a3bc980ec6d:0x110cef7cc03daf9!2m2!1d17.9417616!2d40.6327278!1m5!1m1!1s0x13471d1819a77b13:0x64f8f9a58d57dfcf!2m2!1d17.2470303!2d40.4643606!1m5!1m1!1s0x133afeb77cc9fb3b:0xa76c0de41f4ec000!2m2!1d14.2130486!2d41.1061258!1m5!1m1!1s0x132f6196f9928ebb:0xb90f770693656e38!2m2!1d12.4963655!2d41.9027835!3e2?hl=cs</w:t>
        </w:r>
      </w:hyperlink>
      <w:r w:rsidR="009C6384">
        <w:t xml:space="preserve">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E20C5C"/>
    <w:multiLevelType w:val="multilevel"/>
    <w:tmpl w:val="AD5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156266"/>
    <w:multiLevelType w:val="hybridMultilevel"/>
    <w:tmpl w:val="5386A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04CAB"/>
    <w:multiLevelType w:val="multilevel"/>
    <w:tmpl w:val="F94C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14"/>
    <w:rsid w:val="00012960"/>
    <w:rsid w:val="00013548"/>
    <w:rsid w:val="0002097C"/>
    <w:rsid w:val="00020A14"/>
    <w:rsid w:val="0003281D"/>
    <w:rsid w:val="000615D1"/>
    <w:rsid w:val="00065ADC"/>
    <w:rsid w:val="000665BA"/>
    <w:rsid w:val="0007480E"/>
    <w:rsid w:val="000768BD"/>
    <w:rsid w:val="00085AA7"/>
    <w:rsid w:val="0009236F"/>
    <w:rsid w:val="00097609"/>
    <w:rsid w:val="000A5312"/>
    <w:rsid w:val="000D0137"/>
    <w:rsid w:val="000D6E8D"/>
    <w:rsid w:val="000E435E"/>
    <w:rsid w:val="00121A89"/>
    <w:rsid w:val="00122453"/>
    <w:rsid w:val="001249C5"/>
    <w:rsid w:val="0012575A"/>
    <w:rsid w:val="0013520C"/>
    <w:rsid w:val="00143EF5"/>
    <w:rsid w:val="00145C0D"/>
    <w:rsid w:val="00147BA3"/>
    <w:rsid w:val="00150CCA"/>
    <w:rsid w:val="00155449"/>
    <w:rsid w:val="00163F34"/>
    <w:rsid w:val="00181CE6"/>
    <w:rsid w:val="00191B3D"/>
    <w:rsid w:val="00192397"/>
    <w:rsid w:val="00194C03"/>
    <w:rsid w:val="001A2A56"/>
    <w:rsid w:val="001A39E3"/>
    <w:rsid w:val="001A594A"/>
    <w:rsid w:val="001B2400"/>
    <w:rsid w:val="001C1831"/>
    <w:rsid w:val="001E4C1F"/>
    <w:rsid w:val="001E681A"/>
    <w:rsid w:val="001F4A5D"/>
    <w:rsid w:val="00210D84"/>
    <w:rsid w:val="002154AB"/>
    <w:rsid w:val="00221027"/>
    <w:rsid w:val="00222914"/>
    <w:rsid w:val="00241D2D"/>
    <w:rsid w:val="0024260D"/>
    <w:rsid w:val="0027090C"/>
    <w:rsid w:val="00275EAD"/>
    <w:rsid w:val="00276F79"/>
    <w:rsid w:val="00280785"/>
    <w:rsid w:val="002821E6"/>
    <w:rsid w:val="00297330"/>
    <w:rsid w:val="002A7950"/>
    <w:rsid w:val="002C34F0"/>
    <w:rsid w:val="002C6C13"/>
    <w:rsid w:val="002F284D"/>
    <w:rsid w:val="003110AF"/>
    <w:rsid w:val="0031280A"/>
    <w:rsid w:val="00320761"/>
    <w:rsid w:val="0033472B"/>
    <w:rsid w:val="00370AB7"/>
    <w:rsid w:val="003840A4"/>
    <w:rsid w:val="003B19D3"/>
    <w:rsid w:val="003C5311"/>
    <w:rsid w:val="003C7D09"/>
    <w:rsid w:val="003D5813"/>
    <w:rsid w:val="003D5FCA"/>
    <w:rsid w:val="003E335B"/>
    <w:rsid w:val="003E422D"/>
    <w:rsid w:val="003F6844"/>
    <w:rsid w:val="00416E3B"/>
    <w:rsid w:val="00420B94"/>
    <w:rsid w:val="0042194A"/>
    <w:rsid w:val="00436E8E"/>
    <w:rsid w:val="00446208"/>
    <w:rsid w:val="004848A6"/>
    <w:rsid w:val="004A0234"/>
    <w:rsid w:val="004B1145"/>
    <w:rsid w:val="004B57D3"/>
    <w:rsid w:val="004D4521"/>
    <w:rsid w:val="004E21EE"/>
    <w:rsid w:val="004E3472"/>
    <w:rsid w:val="005103AA"/>
    <w:rsid w:val="00513352"/>
    <w:rsid w:val="00532F29"/>
    <w:rsid w:val="00566446"/>
    <w:rsid w:val="00567DDE"/>
    <w:rsid w:val="00575AB2"/>
    <w:rsid w:val="00575C35"/>
    <w:rsid w:val="00594B1C"/>
    <w:rsid w:val="005B00A9"/>
    <w:rsid w:val="005D7FF7"/>
    <w:rsid w:val="005E399C"/>
    <w:rsid w:val="00606CBE"/>
    <w:rsid w:val="00617160"/>
    <w:rsid w:val="00622650"/>
    <w:rsid w:val="00627D74"/>
    <w:rsid w:val="006344B1"/>
    <w:rsid w:val="0063649A"/>
    <w:rsid w:val="00652E8B"/>
    <w:rsid w:val="006545B4"/>
    <w:rsid w:val="0067191B"/>
    <w:rsid w:val="0069732F"/>
    <w:rsid w:val="006A7512"/>
    <w:rsid w:val="006B1801"/>
    <w:rsid w:val="006B432C"/>
    <w:rsid w:val="006D5ACA"/>
    <w:rsid w:val="006D6938"/>
    <w:rsid w:val="006E1888"/>
    <w:rsid w:val="00700544"/>
    <w:rsid w:val="007025AF"/>
    <w:rsid w:val="007106DE"/>
    <w:rsid w:val="00710D6D"/>
    <w:rsid w:val="00717504"/>
    <w:rsid w:val="00725F1D"/>
    <w:rsid w:val="007463B2"/>
    <w:rsid w:val="00756409"/>
    <w:rsid w:val="007564F8"/>
    <w:rsid w:val="007611C4"/>
    <w:rsid w:val="007759D2"/>
    <w:rsid w:val="00775A98"/>
    <w:rsid w:val="00780DA1"/>
    <w:rsid w:val="00782416"/>
    <w:rsid w:val="007A1858"/>
    <w:rsid w:val="007A1A86"/>
    <w:rsid w:val="007A7A50"/>
    <w:rsid w:val="007D1FAA"/>
    <w:rsid w:val="007D5CAA"/>
    <w:rsid w:val="00835809"/>
    <w:rsid w:val="00852B96"/>
    <w:rsid w:val="008536B5"/>
    <w:rsid w:val="00856A2B"/>
    <w:rsid w:val="0089680A"/>
    <w:rsid w:val="008B41B8"/>
    <w:rsid w:val="008D588E"/>
    <w:rsid w:val="008F2040"/>
    <w:rsid w:val="009001DA"/>
    <w:rsid w:val="00904CFE"/>
    <w:rsid w:val="00913ACC"/>
    <w:rsid w:val="0093793B"/>
    <w:rsid w:val="009445EA"/>
    <w:rsid w:val="009678B3"/>
    <w:rsid w:val="00985814"/>
    <w:rsid w:val="00986018"/>
    <w:rsid w:val="009A3277"/>
    <w:rsid w:val="009B53A6"/>
    <w:rsid w:val="009C2EE8"/>
    <w:rsid w:val="009C4467"/>
    <w:rsid w:val="009C6384"/>
    <w:rsid w:val="009D1E02"/>
    <w:rsid w:val="009D660A"/>
    <w:rsid w:val="009F584A"/>
    <w:rsid w:val="00A000DA"/>
    <w:rsid w:val="00A01ABA"/>
    <w:rsid w:val="00A13DDF"/>
    <w:rsid w:val="00A149C3"/>
    <w:rsid w:val="00A21AFE"/>
    <w:rsid w:val="00A4272D"/>
    <w:rsid w:val="00A502E8"/>
    <w:rsid w:val="00A8050B"/>
    <w:rsid w:val="00A8249F"/>
    <w:rsid w:val="00A8781B"/>
    <w:rsid w:val="00A93EBA"/>
    <w:rsid w:val="00A94C82"/>
    <w:rsid w:val="00AB2B31"/>
    <w:rsid w:val="00AF2532"/>
    <w:rsid w:val="00AF6BD1"/>
    <w:rsid w:val="00B106E2"/>
    <w:rsid w:val="00B10BCE"/>
    <w:rsid w:val="00B12750"/>
    <w:rsid w:val="00B17A15"/>
    <w:rsid w:val="00B36AFA"/>
    <w:rsid w:val="00B37D34"/>
    <w:rsid w:val="00B449CF"/>
    <w:rsid w:val="00B53FC2"/>
    <w:rsid w:val="00B72C70"/>
    <w:rsid w:val="00B762DA"/>
    <w:rsid w:val="00B82C3C"/>
    <w:rsid w:val="00B95277"/>
    <w:rsid w:val="00BA35A4"/>
    <w:rsid w:val="00BB780C"/>
    <w:rsid w:val="00BE0B53"/>
    <w:rsid w:val="00BE659A"/>
    <w:rsid w:val="00BF75A7"/>
    <w:rsid w:val="00C005C1"/>
    <w:rsid w:val="00C22DDE"/>
    <w:rsid w:val="00C244C8"/>
    <w:rsid w:val="00C35CF9"/>
    <w:rsid w:val="00C35FF9"/>
    <w:rsid w:val="00C436F0"/>
    <w:rsid w:val="00C51EB6"/>
    <w:rsid w:val="00C87A0F"/>
    <w:rsid w:val="00C90DFD"/>
    <w:rsid w:val="00CA11C8"/>
    <w:rsid w:val="00CA1435"/>
    <w:rsid w:val="00CA5C88"/>
    <w:rsid w:val="00CB3829"/>
    <w:rsid w:val="00CC07F0"/>
    <w:rsid w:val="00CC6F60"/>
    <w:rsid w:val="00CD4B73"/>
    <w:rsid w:val="00CF65A3"/>
    <w:rsid w:val="00CF7FA0"/>
    <w:rsid w:val="00D04A66"/>
    <w:rsid w:val="00D056E1"/>
    <w:rsid w:val="00D12405"/>
    <w:rsid w:val="00D15C52"/>
    <w:rsid w:val="00D25429"/>
    <w:rsid w:val="00D376C0"/>
    <w:rsid w:val="00D40218"/>
    <w:rsid w:val="00D467CE"/>
    <w:rsid w:val="00D60976"/>
    <w:rsid w:val="00D6300D"/>
    <w:rsid w:val="00D63E88"/>
    <w:rsid w:val="00D93876"/>
    <w:rsid w:val="00DE2ACF"/>
    <w:rsid w:val="00DE4665"/>
    <w:rsid w:val="00DE7D8D"/>
    <w:rsid w:val="00E01218"/>
    <w:rsid w:val="00E062E4"/>
    <w:rsid w:val="00E42AFE"/>
    <w:rsid w:val="00E758CA"/>
    <w:rsid w:val="00E7633D"/>
    <w:rsid w:val="00E84357"/>
    <w:rsid w:val="00E858B8"/>
    <w:rsid w:val="00EC37F7"/>
    <w:rsid w:val="00ED44A1"/>
    <w:rsid w:val="00ED6FA2"/>
    <w:rsid w:val="00ED7A2E"/>
    <w:rsid w:val="00EE5927"/>
    <w:rsid w:val="00EF1152"/>
    <w:rsid w:val="00F26603"/>
    <w:rsid w:val="00F3101D"/>
    <w:rsid w:val="00F4340C"/>
    <w:rsid w:val="00F45CF1"/>
    <w:rsid w:val="00FA5706"/>
    <w:rsid w:val="00FA5CCB"/>
    <w:rsid w:val="00FB500D"/>
    <w:rsid w:val="00FB512E"/>
    <w:rsid w:val="00FD0BF1"/>
    <w:rsid w:val="00FE1CE8"/>
    <w:rsid w:val="00FE7999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C0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Prvnodstavec"/>
    <w:qFormat/>
    <w:rsid w:val="00194C03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next w:val="Prvnodstavec"/>
    <w:qFormat/>
    <w:rsid w:val="00194C03"/>
    <w:pPr>
      <w:keepNext/>
      <w:tabs>
        <w:tab w:val="num" w:pos="576"/>
      </w:tabs>
      <w:spacing w:before="480" w:after="60"/>
      <w:ind w:left="576" w:hanging="576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Prvnodstavec"/>
    <w:qFormat/>
    <w:rsid w:val="00194C03"/>
    <w:pPr>
      <w:keepNext/>
      <w:tabs>
        <w:tab w:val="num" w:pos="720"/>
      </w:tabs>
      <w:spacing w:before="360" w:after="60"/>
      <w:ind w:left="720" w:hanging="72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94C0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194C03"/>
    <w:pPr>
      <w:spacing w:after="120"/>
    </w:pPr>
  </w:style>
  <w:style w:type="paragraph" w:styleId="Seznam">
    <w:name w:val="List"/>
    <w:basedOn w:val="Zkladntext"/>
    <w:rsid w:val="00194C03"/>
  </w:style>
  <w:style w:type="paragraph" w:customStyle="1" w:styleId="Popisek">
    <w:name w:val="Popisek"/>
    <w:basedOn w:val="Normln"/>
    <w:rsid w:val="00194C03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94C03"/>
    <w:pPr>
      <w:suppressLineNumbers/>
    </w:pPr>
  </w:style>
  <w:style w:type="paragraph" w:customStyle="1" w:styleId="Dalodstavce">
    <w:name w:val="Další odstavce"/>
    <w:basedOn w:val="Normln"/>
    <w:rsid w:val="00A149C3"/>
    <w:pPr>
      <w:ind w:firstLine="709"/>
    </w:pPr>
  </w:style>
  <w:style w:type="paragraph" w:styleId="Zhlav">
    <w:name w:val="header"/>
    <w:basedOn w:val="Normln"/>
    <w:rsid w:val="00194C0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94C03"/>
    <w:pPr>
      <w:tabs>
        <w:tab w:val="center" w:pos="4536"/>
        <w:tab w:val="right" w:pos="9072"/>
      </w:tabs>
    </w:pPr>
  </w:style>
  <w:style w:type="paragraph" w:customStyle="1" w:styleId="Prvnodstavec">
    <w:name w:val="První odstavec"/>
    <w:basedOn w:val="Normln"/>
    <w:next w:val="Dalodstavce"/>
    <w:rsid w:val="00194C03"/>
    <w:pPr>
      <w:spacing w:before="1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5449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5449"/>
    <w:rPr>
      <w:rFonts w:eastAsia="SimSun" w:cs="Mangal"/>
      <w:kern w:val="1"/>
      <w:szCs w:val="18"/>
      <w:lang w:eastAsia="hi-I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15544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C638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22914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E3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335B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335B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33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335B"/>
    <w:rPr>
      <w:rFonts w:eastAsia="SimSun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3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35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C0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Prvnodstavec"/>
    <w:qFormat/>
    <w:rsid w:val="00194C03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next w:val="Prvnodstavec"/>
    <w:qFormat/>
    <w:rsid w:val="00194C03"/>
    <w:pPr>
      <w:keepNext/>
      <w:tabs>
        <w:tab w:val="num" w:pos="576"/>
      </w:tabs>
      <w:spacing w:before="480" w:after="60"/>
      <w:ind w:left="576" w:hanging="576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Prvnodstavec"/>
    <w:qFormat/>
    <w:rsid w:val="00194C03"/>
    <w:pPr>
      <w:keepNext/>
      <w:tabs>
        <w:tab w:val="num" w:pos="720"/>
      </w:tabs>
      <w:spacing w:before="360" w:after="60"/>
      <w:ind w:left="720" w:hanging="72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94C0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194C03"/>
    <w:pPr>
      <w:spacing w:after="120"/>
    </w:pPr>
  </w:style>
  <w:style w:type="paragraph" w:styleId="Seznam">
    <w:name w:val="List"/>
    <w:basedOn w:val="Zkladntext"/>
    <w:rsid w:val="00194C03"/>
  </w:style>
  <w:style w:type="paragraph" w:customStyle="1" w:styleId="Popisek">
    <w:name w:val="Popisek"/>
    <w:basedOn w:val="Normln"/>
    <w:rsid w:val="00194C03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94C03"/>
    <w:pPr>
      <w:suppressLineNumbers/>
    </w:pPr>
  </w:style>
  <w:style w:type="paragraph" w:customStyle="1" w:styleId="Dalodstavce">
    <w:name w:val="Další odstavce"/>
    <w:basedOn w:val="Normln"/>
    <w:rsid w:val="00A149C3"/>
    <w:pPr>
      <w:ind w:firstLine="709"/>
    </w:pPr>
  </w:style>
  <w:style w:type="paragraph" w:styleId="Zhlav">
    <w:name w:val="header"/>
    <w:basedOn w:val="Normln"/>
    <w:rsid w:val="00194C0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94C03"/>
    <w:pPr>
      <w:tabs>
        <w:tab w:val="center" w:pos="4536"/>
        <w:tab w:val="right" w:pos="9072"/>
      </w:tabs>
    </w:pPr>
  </w:style>
  <w:style w:type="paragraph" w:customStyle="1" w:styleId="Prvnodstavec">
    <w:name w:val="První odstavec"/>
    <w:basedOn w:val="Normln"/>
    <w:next w:val="Dalodstavce"/>
    <w:rsid w:val="00194C03"/>
    <w:pPr>
      <w:spacing w:before="1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5449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5449"/>
    <w:rPr>
      <w:rFonts w:eastAsia="SimSun" w:cs="Mangal"/>
      <w:kern w:val="1"/>
      <w:szCs w:val="18"/>
      <w:lang w:eastAsia="hi-I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15544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C638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22914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E3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335B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335B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33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335B"/>
    <w:rPr>
      <w:rFonts w:eastAsia="SimSun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3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35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z/maps/dir/Brindisi,+Provincie+Brindisi,+It%C3%A1lie/Tarente,+It%C3%A1lie/Capua+CE,+It%C3%A1lie/%C5%98%C3%ADm,+It%C3%A1lie/@40.8462722,15.0382648,7.5z/data=!4m26!4m25!1m5!1m1!1s0x13467a3bc980ec6d:0x110cef7cc03daf9!2m2!1d17.9417616!2d40.6327278!1m5!1m1!1s0x13471d1819a77b13:0x64f8f9a58d57dfcf!2m2!1d17.2470303!2d40.4643606!1m5!1m1!1s0x133afeb77cc9fb3b:0xa76c0de41f4ec000!2m2!1d14.2130486!2d41.1061258!1m5!1m1!1s0x132f6196f9928ebb:0xb90f770693656e38!2m2!1d12.4963655!2d41.9027835!3e2?hl=cs" TargetMode="External"/><Relationship Id="rId1" Type="http://schemas.openxmlformats.org/officeDocument/2006/relationships/hyperlink" Target="http://www.parcoappiaantica.it/en/testi.asp?L1=2&amp;L2=3&amp;L3=1&amp;L4=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6BB6-B01F-4F32-83E4-26D52E31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1223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Tyjo</dc:creator>
  <cp:lastModifiedBy>Markéta Melounová</cp:lastModifiedBy>
  <cp:revision>4</cp:revision>
  <cp:lastPrinted>1900-12-31T22:00:00Z</cp:lastPrinted>
  <dcterms:created xsi:type="dcterms:W3CDTF">2015-09-29T06:57:00Z</dcterms:created>
  <dcterms:modified xsi:type="dcterms:W3CDTF">2015-10-13T14:04:00Z</dcterms:modified>
</cp:coreProperties>
</file>