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b/>
          <w:sz w:val="32"/>
          <w:b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>Vyhýbejte se červené, může snížit váš výkon</w:t>
      </w:r>
      <w:r/>
    </w:p>
    <w:p>
      <w:pPr>
        <w:pStyle w:val="Normal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Barvy jsou </w:t>
      </w:r>
      <w:r>
        <w:rPr>
          <w:rFonts w:cs="Times New Roman" w:ascii="Times New Roman" w:hAnsi="Times New Roman"/>
          <w:color w:val="FF3333"/>
          <w:sz w:val="24"/>
          <w:szCs w:val="24"/>
        </w:rPr>
        <w:t>důležitou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neoddělitelnou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součástí lidské společnosti, hrají důležitou roli v řadě situací, se kterými se denně potýkáme. Vzpomeňte si například na dobu, kdy jste naposled přecházeli křižovatku a barvy na semaforu vás informovali, zda můžete cestu bezpečně překročit, aniž byste se vystavili nebezpečí či sankcím z řad policie. Barvy jsou významné i v říši rostlin a zvířat, kde 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námi </w:t>
      </w:r>
      <w:r>
        <w:rPr>
          <w:rFonts w:cs="Times New Roman" w:ascii="Times New Roman" w:hAnsi="Times New Roman"/>
          <w:sz w:val="24"/>
          <w:szCs w:val="24"/>
        </w:rPr>
        <w:t xml:space="preserve">zmiňovaná červená barva signalizuje nebezpečí nebo dominanci a instinktivně navozuje vyhýbavé tendence </w:t>
      </w:r>
      <w:r>
        <w:rPr>
          <w:rFonts w:cs="Times New Roman" w:ascii="Times New Roman" w:hAnsi="Times New Roman"/>
          <w:color w:val="FF3333"/>
          <w:sz w:val="24"/>
          <w:szCs w:val="24"/>
        </w:rPr>
        <w:t>(Kácha 2012)</w:t>
      </w:r>
      <w:r>
        <w:rPr>
          <w:rFonts w:cs="Times New Roman" w:ascii="Times New Roman" w:hAnsi="Times New Roman"/>
          <w:sz w:val="24"/>
          <w:szCs w:val="24"/>
        </w:rPr>
        <w:t>. Může ale vliv červené barvy u lidí sahat</w:t>
      </w:r>
      <w:r>
        <w:rPr>
          <w:rFonts w:cs="Times New Roman" w:ascii="Times New Roman" w:hAnsi="Times New Roman"/>
          <w:color w:val="FF33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až tak daleko, že ovlivní </w:t>
      </w:r>
      <w:r>
        <w:rPr>
          <w:rFonts w:cs="Times New Roman" w:ascii="Times New Roman" w:hAnsi="Times New Roman"/>
          <w:color w:val="FF3333"/>
          <w:sz w:val="24"/>
          <w:szCs w:val="24"/>
        </w:rPr>
        <w:t>to</w:t>
      </w:r>
      <w:r>
        <w:rPr>
          <w:rFonts w:cs="Times New Roman" w:ascii="Times New Roman" w:hAnsi="Times New Roman"/>
          <w:sz w:val="24"/>
          <w:szCs w:val="24"/>
        </w:rPr>
        <w:t>, jakých výsledku dosáhneme při plnění nejrůznějších úloh se zaměřením na testování kognitivního výkonů?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Odpověď na předchozí otázku můžeme </w:t>
      </w:r>
      <w:r>
        <w:rPr>
          <w:rFonts w:cs="Times New Roman" w:ascii="Times New Roman" w:hAnsi="Times New Roman"/>
          <w:color w:val="FF3333"/>
          <w:sz w:val="24"/>
          <w:szCs w:val="24"/>
        </w:rPr>
        <w:t>například</w:t>
      </w:r>
      <w:r>
        <w:rPr>
          <w:rFonts w:cs="Times New Roman" w:ascii="Times New Roman" w:hAnsi="Times New Roman"/>
          <w:sz w:val="24"/>
          <w:szCs w:val="24"/>
        </w:rPr>
        <w:t xml:space="preserve"> hledat </w:t>
      </w:r>
      <w:r>
        <w:rPr>
          <w:rFonts w:cs="Times New Roman" w:ascii="Times New Roman" w:hAnsi="Times New Roman"/>
          <w:color w:val="009933"/>
          <w:sz w:val="24"/>
          <w:szCs w:val="24"/>
        </w:rPr>
        <w:t>například</w:t>
      </w:r>
      <w:r>
        <w:rPr>
          <w:rFonts w:cs="Times New Roman" w:ascii="Times New Roman" w:hAnsi="Times New Roman"/>
          <w:sz w:val="24"/>
          <w:szCs w:val="24"/>
        </w:rPr>
        <w:t xml:space="preserve"> ve studii 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autorů Bertrams, Baumeister, Engler a Furley (2015), kteří se tomuto tématu věnovali a </w:t>
      </w:r>
      <w:r>
        <w:rPr>
          <w:rFonts w:cs="Times New Roman" w:ascii="Times New Roman" w:hAnsi="Times New Roman"/>
          <w:color w:val="0099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9933"/>
          <w:sz w:val="24"/>
          <w:szCs w:val="24"/>
        </w:rPr>
        <w:t>ve které se vědci</w:t>
      </w:r>
      <w:r>
        <w:rPr>
          <w:rFonts w:cs="Times New Roman" w:ascii="Times New Roman" w:hAnsi="Times New Roman"/>
          <w:sz w:val="24"/>
          <w:szCs w:val="24"/>
        </w:rPr>
        <w:t xml:space="preserve"> pomocí tří experimentů 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se </w:t>
      </w:r>
      <w:r>
        <w:rPr>
          <w:rFonts w:cs="Times New Roman" w:ascii="Times New Roman" w:hAnsi="Times New Roman"/>
          <w:sz w:val="24"/>
          <w:szCs w:val="24"/>
        </w:rPr>
        <w:t xml:space="preserve">pokusili </w:t>
      </w:r>
      <w:r>
        <w:rPr>
          <w:rFonts w:cs="Times New Roman" w:ascii="Times New Roman" w:hAnsi="Times New Roman"/>
          <w:color w:val="FF3333"/>
          <w:sz w:val="24"/>
          <w:szCs w:val="24"/>
        </w:rPr>
        <w:t xml:space="preserve">podpořit názor </w:t>
      </w:r>
      <w:r>
        <w:rPr>
          <w:rFonts w:cs="Times New Roman" w:ascii="Times New Roman" w:hAnsi="Times New Roman"/>
          <w:color w:val="009933"/>
          <w:sz w:val="24"/>
          <w:szCs w:val="24"/>
        </w:rPr>
        <w:t>zjistit</w:t>
      </w:r>
      <w:r>
        <w:rPr>
          <w:rFonts w:cs="Times New Roman" w:ascii="Times New Roman" w:hAnsi="Times New Roman"/>
          <w:color w:val="FF3333"/>
          <w:sz w:val="24"/>
          <w:szCs w:val="24"/>
        </w:rPr>
        <w:t>, že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zda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vystavení červené barvě nebo dokonce jen nápisu“červená“ vyvedeném na černém nebo bílem</w:t>
      </w:r>
      <w:r>
        <w:rPr>
          <w:rFonts w:cs="Times New Roman" w:ascii="Times New Roman" w:hAnsi="Times New Roman"/>
          <w:color w:val="009933"/>
          <w:sz w:val="24"/>
          <w:szCs w:val="24"/>
        </w:rPr>
        <w:t>(mezera)</w:t>
      </w:r>
      <w:r>
        <w:rPr>
          <w:rFonts w:cs="Times New Roman" w:ascii="Times New Roman" w:hAnsi="Times New Roman"/>
          <w:sz w:val="24"/>
          <w:szCs w:val="24"/>
        </w:rPr>
        <w:t>pozadí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3333"/>
          <w:sz w:val="24"/>
          <w:szCs w:val="24"/>
        </w:rPr>
        <w:t>můžou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9933"/>
          <w:sz w:val="24"/>
          <w:szCs w:val="24"/>
        </w:rPr>
        <w:t>mohou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snížit náš výkon. Oproti předchozím studiím věnujícím se tomuto tématu, které ukázal</w:t>
      </w:r>
      <w:r>
        <w:rPr>
          <w:rFonts w:cs="Times New Roman" w:ascii="Times New Roman" w:hAnsi="Times New Roman"/>
          <w:color w:val="FF3333"/>
          <w:sz w:val="24"/>
          <w:szCs w:val="24"/>
        </w:rPr>
        <w:t>i</w:t>
      </w:r>
      <w:r>
        <w:rPr>
          <w:rFonts w:cs="Times New Roman" w:ascii="Times New Roman" w:hAnsi="Times New Roman"/>
          <w:color w:val="009933"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>, že tomu tak skutečné může být, svůj výzkum obohatili o proměnou self-control (sebeovládání). Dle jejich mínění hraje self-control významnou roli při tom zda a jak moc nás červená ovlivní.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>V prvním a druhém experimentu autoři účastníky krátce vystavili červené nebo šedé barvě a následně přistoupili k plnění úkol</w:t>
      </w:r>
      <w:r>
        <w:rPr>
          <w:rFonts w:cs="Times New Roman" w:ascii="Times New Roman" w:hAnsi="Times New Roman"/>
          <w:color w:val="FF3333"/>
          <w:sz w:val="24"/>
          <w:szCs w:val="24"/>
        </w:rPr>
        <w:t>u</w:t>
      </w:r>
      <w:r>
        <w:rPr>
          <w:rFonts w:cs="Times New Roman" w:ascii="Times New Roman" w:hAnsi="Times New Roman"/>
          <w:color w:val="00CC33"/>
          <w:sz w:val="24"/>
          <w:szCs w:val="24"/>
        </w:rPr>
        <w:t>ů</w:t>
      </w:r>
      <w:r>
        <w:rPr>
          <w:rFonts w:cs="Times New Roman" w:ascii="Times New Roman" w:hAnsi="Times New Roman"/>
          <w:sz w:val="24"/>
          <w:szCs w:val="24"/>
        </w:rPr>
        <w:t xml:space="preserve">, které </w:t>
      </w:r>
      <w:r>
        <w:rPr>
          <w:rFonts w:cs="Times New Roman" w:ascii="Times New Roman" w:hAnsi="Times New Roman"/>
          <w:color w:val="FF3333"/>
          <w:sz w:val="24"/>
          <w:szCs w:val="24"/>
        </w:rPr>
        <w:t>se</w:t>
      </w:r>
      <w:r>
        <w:rPr>
          <w:rFonts w:cs="Times New Roman" w:ascii="Times New Roman" w:hAnsi="Times New Roman"/>
          <w:sz w:val="24"/>
          <w:szCs w:val="24"/>
        </w:rPr>
        <w:t xml:space="preserve"> sestával</w:t>
      </w:r>
      <w:r>
        <w:rPr>
          <w:rFonts w:cs="Times New Roman" w:ascii="Times New Roman" w:hAnsi="Times New Roman"/>
          <w:color w:val="FF3333"/>
          <w:sz w:val="24"/>
          <w:szCs w:val="24"/>
        </w:rPr>
        <w:t>i</w:t>
      </w:r>
      <w:r>
        <w:rPr>
          <w:rFonts w:cs="Times New Roman" w:ascii="Times New Roman" w:hAnsi="Times New Roman"/>
          <w:color w:val="00CC33"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 z mentální aritmetiky a standardizovaných IQtesů. Třetí experiment byl obdobou prvních dvou, pouze nahradili červenou barvu nápisem „červen</w:t>
      </w:r>
      <w:r>
        <w:rPr>
          <w:rFonts w:cs="Times New Roman" w:ascii="Times New Roman" w:hAnsi="Times New Roman"/>
          <w:color w:val="FF3333"/>
          <w:sz w:val="24"/>
          <w:szCs w:val="24"/>
        </w:rPr>
        <w:t>a</w:t>
      </w:r>
      <w:r>
        <w:rPr>
          <w:rFonts w:cs="Times New Roman" w:ascii="Times New Roman" w:hAnsi="Times New Roman"/>
          <w:color w:val="009933"/>
          <w:sz w:val="24"/>
          <w:szCs w:val="24"/>
        </w:rPr>
        <w:t>á“</w:t>
      </w:r>
      <w:r>
        <w:rPr>
          <w:rFonts w:cs="Times New Roman" w:ascii="Times New Roman" w:hAnsi="Times New Roman"/>
          <w:sz w:val="24"/>
          <w:szCs w:val="24"/>
        </w:rPr>
        <w:t xml:space="preserve"> a </w:t>
      </w:r>
      <w:r>
        <w:rPr>
          <w:rFonts w:cs="Times New Roman" w:ascii="Times New Roman" w:hAnsi="Times New Roman"/>
          <w:color w:val="009933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šedá“.</w:t>
      </w:r>
      <w:r/>
    </w:p>
    <w:p>
      <w:pPr>
        <w:pStyle w:val="Normal"/>
        <w:tabs>
          <w:tab w:val="left" w:pos="5190" w:leader="none"/>
        </w:tabs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>A k jakým závěrům tedy autoři dospěl</w:t>
      </w:r>
      <w:r>
        <w:rPr>
          <w:rFonts w:cs="Times New Roman" w:ascii="Times New Roman" w:hAnsi="Times New Roman"/>
          <w:color w:val="FF3333"/>
          <w:sz w:val="24"/>
          <w:szCs w:val="24"/>
        </w:rPr>
        <w:t>í</w:t>
      </w:r>
      <w:r>
        <w:rPr>
          <w:rFonts w:cs="Times New Roman" w:ascii="Times New Roman" w:hAnsi="Times New Roman"/>
          <w:color w:val="009933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? </w:t>
      </w:r>
      <w:r>
        <w:rPr>
          <w:rFonts w:cs="Times New Roman" w:ascii="Times New Roman" w:hAnsi="Times New Roman"/>
          <w:color w:val="FF3333"/>
          <w:sz w:val="24"/>
          <w:szCs w:val="24"/>
        </w:rPr>
        <w:t>Dle jejich mínění tyto tři experimenty zjistily, že takovéto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3333"/>
          <w:sz w:val="24"/>
          <w:szCs w:val="24"/>
        </w:rPr>
        <w:t>k</w:t>
      </w:r>
      <w:r>
        <w:rPr>
          <w:rFonts w:cs="Times New Roman" w:ascii="Times New Roman" w:hAnsi="Times New Roman"/>
          <w:color w:val="00CC33"/>
          <w:sz w:val="24"/>
          <w:szCs w:val="24"/>
        </w:rPr>
        <w:t>K</w:t>
      </w:r>
      <w:r>
        <w:rPr>
          <w:rFonts w:cs="Times New Roman" w:ascii="Times New Roman" w:hAnsi="Times New Roman"/>
          <w:sz w:val="24"/>
          <w:szCs w:val="24"/>
        </w:rPr>
        <w:t>rátké vystavení „červené“ způsobuje úbytek u tes</w:t>
      </w:r>
      <w:r>
        <w:rPr>
          <w:rFonts w:cs="Times New Roman" w:ascii="Times New Roman" w:hAnsi="Times New Roman"/>
          <w:color w:val="00CC33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ů kognitivního výkonu, ale pouze u těch jedinců</w:t>
      </w:r>
      <w:r>
        <w:rPr>
          <w:rFonts w:cs="Times New Roman" w:ascii="Times New Roman" w:hAnsi="Times New Roman"/>
          <w:color w:val="00CC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kteří předtím již vyčerpal</w:t>
      </w:r>
      <w:r>
        <w:rPr>
          <w:rFonts w:cs="Times New Roman" w:ascii="Times New Roman" w:hAnsi="Times New Roman"/>
          <w:color w:val="FF3333"/>
          <w:sz w:val="24"/>
          <w:szCs w:val="24"/>
        </w:rPr>
        <w:t>y</w:t>
      </w:r>
      <w:r>
        <w:rPr>
          <w:rFonts w:cs="Times New Roman" w:ascii="Times New Roman" w:hAnsi="Times New Roman"/>
          <w:color w:val="009933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zásobu své momentální sebekontroly. Tento závěr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že síla sebekontroly snižuje tento negativní dopad červené barvy na náš výkon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byl konzistentní skrze všechny tři experimenty </w:t>
      </w:r>
      <w:r>
        <w:rPr>
          <w:rFonts w:cs="Times New Roman" w:ascii="Times New Roman" w:hAnsi="Times New Roman"/>
          <w:color w:val="FF3333"/>
          <w:sz w:val="24"/>
          <w:szCs w:val="24"/>
        </w:rPr>
        <w:t>(Bertrams, Baumeister, Engler a Furley 2015)</w:t>
      </w:r>
      <w:r>
        <w:rPr>
          <w:rFonts w:cs="Times New Roman" w:ascii="Times New Roman" w:hAnsi="Times New Roman"/>
          <w:sz w:val="24"/>
          <w:szCs w:val="24"/>
        </w:rPr>
        <w:t>.</w:t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Dávejme si tedy dobrý pozor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abychom se před následujícími úkoly, které nás v životě čekají</w:t>
      </w:r>
      <w:r>
        <w:rPr>
          <w:rFonts w:cs="Times New Roman" w:ascii="Times New Roman" w:hAnsi="Times New Roman"/>
          <w:color w:val="009933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vyvarovali vystavení červené barvy, pokud si nejsme jisti, že máme situaci pevně v rukou.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  <w:color w:val="FF3333"/>
        </w:rPr>
      </w:pPr>
      <w:r>
        <w:rPr>
          <w:rFonts w:cs="Times New Roman" w:ascii="Times New Roman" w:hAnsi="Times New Roman"/>
          <w:color w:val="FF3333"/>
          <w:sz w:val="24"/>
          <w:szCs w:val="24"/>
        </w:rPr>
        <w:t>malý počet slov</w:t>
      </w:r>
      <w:r/>
    </w:p>
    <w:p>
      <w:pPr>
        <w:pStyle w:val="Normal"/>
        <w:tabs>
          <w:tab w:val="left" w:pos="1230" w:leader="none"/>
        </w:tabs>
      </w:pPr>
      <w:r>
        <w:rPr>
          <w:color w:val="FF3333"/>
        </w:rPr>
        <w:t xml:space="preserve">Bertrams, A., Baumeister, R., Englert, C., &amp; Furley, P.. (2015). Ego Depletion in Color Priming Research: Self-Control Strength Moderates the Detrimental Effect of Red on Cognitive Test Performance. </w:t>
      </w:r>
      <w:r>
        <w:rPr>
          <w:i/>
          <w:iCs/>
          <w:color w:val="FF3333"/>
        </w:rPr>
        <w:t>Personality And Social Psychology Bulletin</w:t>
      </w:r>
      <w:r>
        <w:rPr>
          <w:color w:val="FF3333"/>
        </w:rPr>
        <w:t xml:space="preserve">, </w:t>
      </w:r>
      <w:r>
        <w:rPr>
          <w:i/>
          <w:iCs/>
          <w:color w:val="FF3333"/>
        </w:rPr>
        <w:t>41</w:t>
      </w:r>
      <w:r>
        <w:rPr>
          <w:color w:val="FF3333"/>
        </w:rPr>
        <w:t xml:space="preserve">(3), 311-322. </w:t>
      </w:r>
      <w:r/>
    </w:p>
    <w:p>
      <w:pPr>
        <w:pStyle w:val="Normal"/>
        <w:tabs>
          <w:tab w:val="left" w:pos="1230" w:leader="none"/>
        </w:tabs>
      </w:pPr>
      <w:r>
        <w:rPr>
          <w:color w:val="FF3333"/>
        </w:rPr>
        <w:t>Kácha, O. (2012). Barva a kognitivní zpracování: Vliv červené na studijní výkon</w:t>
      </w:r>
      <w:r>
        <w:rPr>
          <w:i/>
          <w:color w:val="FF3333"/>
        </w:rPr>
        <w:t>. In Dalibor Kučera. Psychology Now! 2012: Sborník výzkumů a referátů ze semináře Moderní psychologie</w:t>
      </w:r>
      <w:r>
        <w:rPr>
          <w:color w:val="FF3333"/>
        </w:rPr>
        <w:t>. Praha: Gymnázium Omská. s. 39</w:t>
      </w:r>
      <w:r>
        <w:rPr>
          <w:color w:val="FF3333"/>
        </w:rPr>
        <w:drawing>
          <wp:inline distT="0" distB="0" distL="0" distR="0">
            <wp:extent cx="33655" cy="33655"/>
            <wp:effectExtent l="0" t="0" r="0" b="0"/>
            <wp:docPr id="1" name="Picture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3333"/>
        </w:rPr>
        <w:t>-48.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92e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hlavChar" w:customStyle="1">
    <w:name w:val="Záhlaví Char"/>
    <w:basedOn w:val="DefaultParagraphFont"/>
    <w:link w:val="Zhlav"/>
    <w:uiPriority w:val="99"/>
    <w:semiHidden/>
    <w:rsid w:val="000b598f"/>
    <w:rPr/>
  </w:style>
  <w:style w:type="character" w:styleId="ZpatChar" w:customStyle="1">
    <w:name w:val="Zápatí Char"/>
    <w:basedOn w:val="DefaultParagraphFont"/>
    <w:link w:val="Zpat"/>
    <w:uiPriority w:val="99"/>
    <w:semiHidden/>
    <w:rsid w:val="000b598f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7c3e8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iPriority w:val="99"/>
    <w:semiHidden/>
    <w:unhideWhenUsed/>
    <w:rsid w:val="000b598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semiHidden/>
    <w:unhideWhenUsed/>
    <w:rsid w:val="000b598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rsid w:val="007c3e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Application>LibreOffice/4.3.5.2$Windows_x86 LibreOffice_project/3a87456aaa6a95c63eea1c1b3201acedf0751bd5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2015-11-26T23:00:00Z</dcterms:created>
  <dc:creator>Vasek</dc:creator>
  <dc:language>cs-CZ</dc:language>
  <dcterms:modified xsi:type="dcterms:W3CDTF">2015-12-08T23:50:42Z</dcterms:modified>
  <cp:revision>3</cp:revision>
</cp:coreProperties>
</file>