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58" w:rsidRDefault="001E41F1" w:rsidP="001E41F1">
      <w:pPr>
        <w:pStyle w:val="Nadpis1"/>
      </w:pPr>
      <w:r>
        <w:t>Yes, But Are They Happy? Effects of Trait Self-Control on Affective Well-Being and Life Satisfaction</w:t>
      </w:r>
    </w:p>
    <w:p w:rsidR="001E41F1" w:rsidRDefault="001E41F1" w:rsidP="001E41F1">
      <w:pPr>
        <w:pStyle w:val="Nadpis2"/>
      </w:pPr>
      <w:r>
        <w:t>Popularizační článek</w:t>
      </w:r>
    </w:p>
    <w:p w:rsidR="001E41F1" w:rsidRDefault="001E41F1" w:rsidP="001E41F1"/>
    <w:p w:rsidR="001E41F1" w:rsidRDefault="001E41F1" w:rsidP="001E41F1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Článek Wilhelma Hofmanna a jeho kolektivu pojednává o vlivu sebekontroly na životní spokojenost. </w:t>
      </w:r>
      <w:r w:rsidRPr="007F40C1">
        <w:rPr>
          <w:rFonts w:ascii="Cambria" w:hAnsi="Cambria"/>
          <w:sz w:val="24"/>
          <w:szCs w:val="24"/>
        </w:rPr>
        <w:t>Sebekontrola jako taková má sama o sobě vliv na mnoho různých životních událostí: jedná se především o sociální tendence, vlivy atd. Nízká sebekontrola přitom může být příčinou mnoha obtíží, a to jak v osobní, tak sociální oblasti. V podstatě způsobuje jakékoli stigmatizované chování, např. nezdravý životní styl, kouření, alkoholismus aj.</w:t>
      </w:r>
    </w:p>
    <w:p w:rsidR="001E41F1" w:rsidRDefault="001E41F1" w:rsidP="001E41F1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Studie, o níž hovoříme, však pojednává pouze o </w:t>
      </w:r>
      <w:r w:rsidRPr="007F40C1">
        <w:rPr>
          <w:rFonts w:ascii="Cambria" w:hAnsi="Cambria"/>
          <w:sz w:val="24"/>
          <w:szCs w:val="24"/>
        </w:rPr>
        <w:t xml:space="preserve">vztahu </w:t>
      </w:r>
      <w:r w:rsidR="00366549" w:rsidRPr="007F40C1">
        <w:rPr>
          <w:rFonts w:ascii="Cambria" w:hAnsi="Cambria"/>
          <w:sz w:val="24"/>
          <w:szCs w:val="24"/>
        </w:rPr>
        <w:t>trait self-control</w:t>
      </w:r>
      <w:r w:rsidR="00366549">
        <w:rPr>
          <w:rFonts w:ascii="Cambria" w:hAnsi="Cambria"/>
          <w:sz w:val="24"/>
          <w:szCs w:val="24"/>
        </w:rPr>
        <w:t xml:space="preserve"> a vychází z hypotézy, že sebekontrola navyšuje </w:t>
      </w:r>
      <w:r w:rsidR="00366549" w:rsidRPr="00C33BEB">
        <w:rPr>
          <w:rFonts w:ascii="Cambria" w:hAnsi="Cambria"/>
          <w:color w:val="000000" w:themeColor="text1"/>
          <w:sz w:val="24"/>
          <w:szCs w:val="24"/>
        </w:rPr>
        <w:t>jak okamžitou</w:t>
      </w:r>
      <w:r w:rsidR="007F40C1" w:rsidRPr="00C33BEB">
        <w:rPr>
          <w:rFonts w:ascii="Cambria" w:hAnsi="Cambria"/>
          <w:color w:val="000000" w:themeColor="text1"/>
          <w:sz w:val="24"/>
          <w:szCs w:val="24"/>
        </w:rPr>
        <w:t>, tak</w:t>
      </w:r>
      <w:r w:rsidR="00366549" w:rsidRPr="00C33BEB">
        <w:rPr>
          <w:rFonts w:ascii="Cambria" w:hAnsi="Cambria"/>
          <w:color w:val="000000" w:themeColor="text1"/>
          <w:sz w:val="24"/>
          <w:szCs w:val="24"/>
        </w:rPr>
        <w:t xml:space="preserve"> i životní spokojenost</w:t>
      </w:r>
      <w:r w:rsidR="00366549">
        <w:rPr>
          <w:rFonts w:ascii="Cambria" w:hAnsi="Cambria"/>
          <w:sz w:val="24"/>
          <w:szCs w:val="24"/>
        </w:rPr>
        <w:t xml:space="preserve">. Výsledků bylo dosaženo za pomocí tří studií. První hledala </w:t>
      </w:r>
      <w:r w:rsidR="00366549" w:rsidRPr="00E15854">
        <w:rPr>
          <w:rFonts w:ascii="Cambria" w:hAnsi="Cambria"/>
          <w:color w:val="FF0000"/>
          <w:sz w:val="24"/>
          <w:szCs w:val="24"/>
        </w:rPr>
        <w:t>nekorelace</w:t>
      </w:r>
      <w:r w:rsidR="00366549">
        <w:rPr>
          <w:rFonts w:ascii="Cambria" w:hAnsi="Cambria"/>
          <w:sz w:val="24"/>
          <w:szCs w:val="24"/>
        </w:rPr>
        <w:t xml:space="preserve"> mezi sebekontrolou, </w:t>
      </w:r>
      <w:r w:rsidR="00366549" w:rsidRPr="007F40C1">
        <w:rPr>
          <w:rFonts w:ascii="Cambria" w:hAnsi="Cambria"/>
          <w:sz w:val="24"/>
          <w:szCs w:val="24"/>
        </w:rPr>
        <w:t>okamžitým účinkem</w:t>
      </w:r>
      <w:r w:rsidR="00366549" w:rsidRPr="00E15854">
        <w:rPr>
          <w:rFonts w:ascii="Cambria" w:hAnsi="Cambria"/>
          <w:color w:val="FF0000"/>
          <w:sz w:val="24"/>
          <w:szCs w:val="24"/>
        </w:rPr>
        <w:t xml:space="preserve"> </w:t>
      </w:r>
      <w:r w:rsidR="00366549">
        <w:rPr>
          <w:rFonts w:ascii="Cambria" w:hAnsi="Cambria"/>
          <w:sz w:val="24"/>
          <w:szCs w:val="24"/>
        </w:rPr>
        <w:t xml:space="preserve">a životní spokojeností, druhá probíhala týden a sledovala činnost účastníků, sledovala </w:t>
      </w:r>
      <w:r w:rsidR="00366549" w:rsidRPr="007F40C1">
        <w:rPr>
          <w:rFonts w:ascii="Cambria" w:hAnsi="Cambria"/>
          <w:sz w:val="24"/>
          <w:szCs w:val="24"/>
        </w:rPr>
        <w:t>okamžitý účinek jednotlivých akcí</w:t>
      </w:r>
      <w:r w:rsidR="00366549" w:rsidRPr="00E15854">
        <w:rPr>
          <w:rFonts w:ascii="Cambria" w:hAnsi="Cambria"/>
          <w:color w:val="FF0000"/>
          <w:sz w:val="24"/>
          <w:szCs w:val="24"/>
        </w:rPr>
        <w:t xml:space="preserve"> </w:t>
      </w:r>
      <w:r w:rsidR="00366549">
        <w:rPr>
          <w:rFonts w:ascii="Cambria" w:hAnsi="Cambria"/>
          <w:sz w:val="24"/>
          <w:szCs w:val="24"/>
        </w:rPr>
        <w:t xml:space="preserve">a srovnávala je s životní spokojeností. </w:t>
      </w:r>
      <w:r w:rsidR="00366549" w:rsidRPr="004A476D">
        <w:rPr>
          <w:rFonts w:ascii="Cambria" w:hAnsi="Cambria"/>
          <w:sz w:val="24"/>
          <w:szCs w:val="24"/>
        </w:rPr>
        <w:t>Poslední porovnávala plnění cílů s obecnou životní spokojeností.</w:t>
      </w:r>
    </w:p>
    <w:p w:rsidR="00366549" w:rsidRDefault="00366549" w:rsidP="00366549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 online průzkumu 414 respondentů byla podpořena hypotéza, že vyšší sebekontrola pozitivně koreluje s životní spokojeností a </w:t>
      </w:r>
      <w:r w:rsidRPr="004A476D">
        <w:rPr>
          <w:rFonts w:ascii="Cambria" w:hAnsi="Cambria"/>
          <w:sz w:val="24"/>
          <w:szCs w:val="24"/>
        </w:rPr>
        <w:t>pozitivními okamžitými účinky a negativně s negativními okamžitými účinky.</w:t>
      </w:r>
      <w:r>
        <w:rPr>
          <w:rFonts w:ascii="Cambria" w:hAnsi="Cambria"/>
          <w:sz w:val="24"/>
          <w:szCs w:val="24"/>
        </w:rPr>
        <w:t xml:space="preserve"> Použita přitom byla škála od 1 do 5 pro sebekontrolu a škála týkající se životní spokojenosti. Dále použili škálu pro měření okamžité nálady. </w:t>
      </w:r>
      <w:r w:rsidRPr="004A476D">
        <w:rPr>
          <w:rFonts w:ascii="Cambria" w:hAnsi="Cambria"/>
          <w:sz w:val="24"/>
          <w:szCs w:val="24"/>
        </w:rPr>
        <w:t>Studie 1 však může být negována kvůli různým časovým a situačním rámcům, ve kterých se odehrává.</w:t>
      </w:r>
    </w:p>
    <w:p w:rsidR="00366549" w:rsidRDefault="00366549" w:rsidP="00366549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Druhá studie sleduje každodenní život velkého vzorku respondentů, kteří měli za úkol hlásit stavy a touhy během náhodně vybraných okamžiků všedního dne. Jedná se především </w:t>
      </w:r>
      <w:r w:rsidR="00365516">
        <w:rPr>
          <w:rFonts w:ascii="Cambria" w:hAnsi="Cambria"/>
          <w:sz w:val="24"/>
          <w:szCs w:val="24"/>
        </w:rPr>
        <w:t xml:space="preserve">o odolávání tužbám a zlozvykům. Této části studie se zúčastnilo 208 respondentů. Každý respondent dostal smartphone, skrze který dostal několik náhodných signálů v průběhu min. 14 hodin. Na vyzvání respondenti hlásili, jak se během posledních 3O minut vypořádali s určitou touhou. Poté hodnotili sílu každé od 0 do 7. </w:t>
      </w:r>
      <w:r w:rsidR="00365516" w:rsidRPr="001F1529">
        <w:rPr>
          <w:rFonts w:ascii="Cambria" w:hAnsi="Cambria"/>
          <w:sz w:val="24"/>
          <w:szCs w:val="24"/>
        </w:rPr>
        <w:t>Druhá část tedy podpořila první.</w:t>
      </w:r>
    </w:p>
    <w:p w:rsidR="00365516" w:rsidRDefault="00365516" w:rsidP="00366549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Poslední část se zabývá konflikty cílů.</w:t>
      </w:r>
      <w:r w:rsidR="00A87406">
        <w:rPr>
          <w:rFonts w:ascii="Cambria" w:hAnsi="Cambria"/>
          <w:sz w:val="24"/>
          <w:szCs w:val="24"/>
        </w:rPr>
        <w:t xml:space="preserve"> Účastní se jí 234 respondentů </w:t>
      </w:r>
      <w:r w:rsidR="00A87406" w:rsidRPr="001F1529">
        <w:rPr>
          <w:rFonts w:ascii="Cambria" w:hAnsi="Cambria"/>
          <w:sz w:val="24"/>
          <w:szCs w:val="24"/>
        </w:rPr>
        <w:t xml:space="preserve">online za peněžní odměnu. </w:t>
      </w:r>
      <w:r w:rsidR="00A87406">
        <w:rPr>
          <w:rFonts w:ascii="Cambria" w:hAnsi="Cambria"/>
          <w:sz w:val="24"/>
          <w:szCs w:val="24"/>
        </w:rPr>
        <w:t>Respondenti popíší tři konflikty cílů, s nimiž se denně potýkají</w:t>
      </w:r>
      <w:r w:rsidR="00C33BEB">
        <w:rPr>
          <w:rFonts w:ascii="Cambria" w:hAnsi="Cambria"/>
          <w:sz w:val="24"/>
          <w:szCs w:val="24"/>
        </w:rPr>
        <w:t>. Cíle byly rozděleny do 19 kate</w:t>
      </w:r>
      <w:r w:rsidR="00A87406">
        <w:rPr>
          <w:rFonts w:ascii="Cambria" w:hAnsi="Cambria"/>
          <w:sz w:val="24"/>
          <w:szCs w:val="24"/>
        </w:rPr>
        <w:t xml:space="preserve">gorií. Dále participanti poskytli informace o tom, jak se </w:t>
      </w:r>
      <w:r w:rsidR="00A87406">
        <w:rPr>
          <w:rFonts w:ascii="Cambria" w:hAnsi="Cambria"/>
          <w:sz w:val="24"/>
          <w:szCs w:val="24"/>
        </w:rPr>
        <w:lastRenderedPageBreak/>
        <w:t>s těmito konflikty vypořádávají. Poté vyplnili dotazník ohledně štěstí a sebekontroly. Výsledkem opět je potvrzení první hypotézy</w:t>
      </w:r>
    </w:p>
    <w:p w:rsidR="00E15854" w:rsidRDefault="00E15854" w:rsidP="00366549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</w:p>
    <w:p w:rsidR="00E15854" w:rsidRDefault="00E15854" w:rsidP="00366549">
      <w:pPr>
        <w:spacing w:line="360" w:lineRule="auto"/>
        <w:ind w:firstLine="426"/>
        <w:contextualSpacing/>
        <w:jc w:val="both"/>
        <w:rPr>
          <w:rFonts w:ascii="Cambria" w:hAnsi="Cambria"/>
          <w:sz w:val="24"/>
          <w:szCs w:val="24"/>
        </w:rPr>
      </w:pPr>
    </w:p>
    <w:p w:rsidR="007F40C1" w:rsidRPr="00C33BEB" w:rsidRDefault="001F1529" w:rsidP="00366549">
      <w:pPr>
        <w:spacing w:line="360" w:lineRule="auto"/>
        <w:ind w:firstLine="426"/>
        <w:contextualSpacing/>
        <w:jc w:val="both"/>
        <w:rPr>
          <w:rFonts w:ascii="Cambria" w:hAnsi="Cambria"/>
          <w:b/>
          <w:color w:val="008000"/>
          <w:sz w:val="24"/>
          <w:szCs w:val="24"/>
        </w:rPr>
      </w:pPr>
      <w:r w:rsidRPr="00C33BEB">
        <w:rPr>
          <w:rFonts w:ascii="Cambria" w:hAnsi="Cambria"/>
          <w:b/>
          <w:color w:val="008000"/>
          <w:sz w:val="24"/>
          <w:szCs w:val="24"/>
        </w:rPr>
        <w:t>Plusy:</w:t>
      </w:r>
    </w:p>
    <w:p w:rsidR="001F1529" w:rsidRDefault="001F1529" w:rsidP="00366549">
      <w:pPr>
        <w:spacing w:line="360" w:lineRule="auto"/>
        <w:ind w:firstLine="426"/>
        <w:contextualSpacing/>
        <w:jc w:val="both"/>
        <w:rPr>
          <w:rFonts w:ascii="Cambria" w:hAnsi="Cambria"/>
          <w:color w:val="008000"/>
          <w:sz w:val="24"/>
          <w:szCs w:val="24"/>
        </w:rPr>
      </w:pPr>
      <w:r w:rsidRPr="001F1529">
        <w:rPr>
          <w:rFonts w:ascii="Cambria" w:hAnsi="Cambria"/>
          <w:color w:val="008000"/>
          <w:sz w:val="24"/>
          <w:szCs w:val="24"/>
        </w:rPr>
        <w:t>Líbí se mi uvedení jména autora v článku, dále pak rozdělení textu na úvod, základní informace a popis jednotlivých studií</w:t>
      </w:r>
    </w:p>
    <w:p w:rsidR="001F1529" w:rsidRPr="001F1529" w:rsidRDefault="001F1529" w:rsidP="00366549">
      <w:pPr>
        <w:spacing w:line="360" w:lineRule="auto"/>
        <w:ind w:firstLine="426"/>
        <w:contextualSpacing/>
        <w:jc w:val="both"/>
        <w:rPr>
          <w:rFonts w:ascii="Cambria" w:hAnsi="Cambria"/>
          <w:color w:val="008000"/>
          <w:sz w:val="24"/>
          <w:szCs w:val="24"/>
        </w:rPr>
      </w:pPr>
      <w:r>
        <w:rPr>
          <w:rFonts w:ascii="Cambria" w:hAnsi="Cambria"/>
          <w:color w:val="008000"/>
          <w:sz w:val="24"/>
          <w:szCs w:val="24"/>
        </w:rPr>
        <w:t>Článek má správný rozsah a dobrou gramatickou úroveň</w:t>
      </w:r>
    </w:p>
    <w:p w:rsidR="001F1529" w:rsidRDefault="001F1529" w:rsidP="00366549">
      <w:pPr>
        <w:spacing w:line="360" w:lineRule="auto"/>
        <w:ind w:firstLine="426"/>
        <w:contextualSpacing/>
        <w:jc w:val="both"/>
        <w:rPr>
          <w:rFonts w:ascii="Cambria" w:hAnsi="Cambria"/>
          <w:color w:val="FF0000"/>
          <w:sz w:val="24"/>
          <w:szCs w:val="24"/>
        </w:rPr>
      </w:pPr>
    </w:p>
    <w:p w:rsidR="007F40C1" w:rsidRPr="00C33BEB" w:rsidRDefault="007F40C1" w:rsidP="00366549">
      <w:pPr>
        <w:spacing w:line="360" w:lineRule="auto"/>
        <w:ind w:firstLine="426"/>
        <w:contextualSpacing/>
        <w:jc w:val="both"/>
        <w:rPr>
          <w:rFonts w:ascii="Cambria" w:hAnsi="Cambria"/>
          <w:b/>
          <w:color w:val="008000"/>
          <w:sz w:val="24"/>
          <w:szCs w:val="24"/>
        </w:rPr>
      </w:pPr>
      <w:r w:rsidRPr="00C33BEB">
        <w:rPr>
          <w:rFonts w:ascii="Cambria" w:hAnsi="Cambria"/>
          <w:b/>
          <w:color w:val="008000"/>
          <w:sz w:val="24"/>
          <w:szCs w:val="24"/>
        </w:rPr>
        <w:t>Mínusy</w:t>
      </w:r>
      <w:r w:rsidR="00C33BEB" w:rsidRPr="00C33BEB">
        <w:rPr>
          <w:rFonts w:ascii="Cambria" w:hAnsi="Cambria"/>
          <w:b/>
          <w:color w:val="008000"/>
          <w:sz w:val="24"/>
          <w:szCs w:val="24"/>
        </w:rPr>
        <w:t xml:space="preserve"> (náměty na úpravu)</w:t>
      </w:r>
      <w:r w:rsidRPr="00C33BEB">
        <w:rPr>
          <w:rFonts w:ascii="Cambria" w:hAnsi="Cambria"/>
          <w:b/>
          <w:color w:val="008000"/>
          <w:sz w:val="24"/>
          <w:szCs w:val="24"/>
        </w:rPr>
        <w:t>:</w:t>
      </w:r>
    </w:p>
    <w:p w:rsidR="007F40C1" w:rsidRPr="001F1529" w:rsidRDefault="007F40C1" w:rsidP="00366549">
      <w:pPr>
        <w:spacing w:line="360" w:lineRule="auto"/>
        <w:ind w:firstLine="426"/>
        <w:contextualSpacing/>
        <w:jc w:val="both"/>
        <w:rPr>
          <w:rFonts w:ascii="Cambria" w:hAnsi="Cambria"/>
          <w:color w:val="008000"/>
          <w:sz w:val="24"/>
          <w:szCs w:val="24"/>
        </w:rPr>
      </w:pPr>
      <w:r w:rsidRPr="001F1529">
        <w:rPr>
          <w:rFonts w:ascii="Cambria" w:hAnsi="Cambria"/>
          <w:color w:val="008000"/>
          <w:sz w:val="24"/>
          <w:szCs w:val="24"/>
        </w:rPr>
        <w:t>Místo názvu původního článku by bylo lepší vymyslet jednodušší, poutavější název (nadpis) v češtině</w:t>
      </w:r>
    </w:p>
    <w:p w:rsidR="007F40C1" w:rsidRPr="001F1529" w:rsidRDefault="007F40C1" w:rsidP="00366549">
      <w:pPr>
        <w:spacing w:line="360" w:lineRule="auto"/>
        <w:ind w:firstLine="426"/>
        <w:contextualSpacing/>
        <w:jc w:val="both"/>
        <w:rPr>
          <w:rFonts w:ascii="Cambria" w:hAnsi="Cambria"/>
          <w:color w:val="008000"/>
          <w:sz w:val="24"/>
          <w:szCs w:val="24"/>
        </w:rPr>
      </w:pPr>
      <w:r w:rsidRPr="001F1529">
        <w:rPr>
          <w:rFonts w:ascii="Cambria" w:hAnsi="Cambria"/>
          <w:color w:val="008000"/>
          <w:sz w:val="24"/>
          <w:szCs w:val="24"/>
        </w:rPr>
        <w:t>Také bych vynechala subjektivní, nebo zavádějící informace, např. věta „</w:t>
      </w:r>
      <w:r w:rsidRPr="001F1529">
        <w:rPr>
          <w:rFonts w:ascii="Cambria" w:hAnsi="Cambria"/>
          <w:color w:val="008000"/>
          <w:sz w:val="24"/>
          <w:szCs w:val="24"/>
        </w:rPr>
        <w:t>V podstatě způsobuje jakékoli stigmatizované chování, např. nezdravý životní styl, kouření, alkoholismus aj.</w:t>
      </w:r>
      <w:r w:rsidRPr="001F1529">
        <w:rPr>
          <w:rFonts w:ascii="Cambria" w:hAnsi="Cambria"/>
          <w:color w:val="008000"/>
          <w:sz w:val="24"/>
          <w:szCs w:val="24"/>
        </w:rPr>
        <w:t>“</w:t>
      </w:r>
      <w:r w:rsidR="00C33BEB">
        <w:rPr>
          <w:rFonts w:ascii="Cambria" w:hAnsi="Cambria"/>
          <w:color w:val="008000"/>
          <w:sz w:val="24"/>
          <w:szCs w:val="24"/>
        </w:rPr>
        <w:t xml:space="preserve"> je na můj vkus poměrně odvážná</w:t>
      </w:r>
    </w:p>
    <w:p w:rsidR="004A476D" w:rsidRPr="001F1529" w:rsidRDefault="004A476D" w:rsidP="00366549">
      <w:pPr>
        <w:spacing w:line="360" w:lineRule="auto"/>
        <w:ind w:firstLine="426"/>
        <w:contextualSpacing/>
        <w:jc w:val="both"/>
        <w:rPr>
          <w:rFonts w:ascii="Cambria" w:hAnsi="Cambria"/>
          <w:color w:val="008000"/>
          <w:sz w:val="24"/>
          <w:szCs w:val="24"/>
        </w:rPr>
      </w:pPr>
      <w:r w:rsidRPr="001F1529">
        <w:rPr>
          <w:rFonts w:ascii="Cambria" w:hAnsi="Cambria"/>
          <w:color w:val="008000"/>
          <w:sz w:val="24"/>
          <w:szCs w:val="24"/>
        </w:rPr>
        <w:t>Stejně tak</w:t>
      </w:r>
      <w:r w:rsidR="00C33BEB">
        <w:rPr>
          <w:rFonts w:ascii="Cambria" w:hAnsi="Cambria"/>
          <w:color w:val="008000"/>
          <w:sz w:val="24"/>
          <w:szCs w:val="24"/>
        </w:rPr>
        <w:t xml:space="preserve"> bych vynechala</w:t>
      </w:r>
      <w:r w:rsidRPr="001F1529">
        <w:rPr>
          <w:rFonts w:ascii="Cambria" w:hAnsi="Cambria"/>
          <w:color w:val="008000"/>
          <w:sz w:val="24"/>
          <w:szCs w:val="24"/>
        </w:rPr>
        <w:t xml:space="preserve"> subjektivní hodnocení samotné studie, „</w:t>
      </w:r>
      <w:r w:rsidRPr="001F1529">
        <w:rPr>
          <w:rFonts w:ascii="Cambria" w:hAnsi="Cambria"/>
          <w:color w:val="008000"/>
          <w:sz w:val="24"/>
          <w:szCs w:val="24"/>
        </w:rPr>
        <w:t>Studie 1 však může být negována kvůli různým časovým a situačním rámcům, ve kterých se odehrává.</w:t>
      </w:r>
      <w:r w:rsidRPr="001F1529">
        <w:rPr>
          <w:rFonts w:ascii="Cambria" w:hAnsi="Cambria"/>
          <w:color w:val="008000"/>
          <w:sz w:val="24"/>
          <w:szCs w:val="24"/>
        </w:rPr>
        <w:t>“ – Je jistě v pořádku, že autor(ka) o textu kriticky uvažuje, tento formát (brief report) však podle mě není vhodný pr</w:t>
      </w:r>
      <w:r w:rsidR="00C33BEB">
        <w:rPr>
          <w:rFonts w:ascii="Cambria" w:hAnsi="Cambria"/>
          <w:color w:val="008000"/>
          <w:sz w:val="24"/>
          <w:szCs w:val="24"/>
        </w:rPr>
        <w:t>o prezentaci takových</w:t>
      </w:r>
      <w:r w:rsidRPr="001F1529">
        <w:rPr>
          <w:rFonts w:ascii="Cambria" w:hAnsi="Cambria"/>
          <w:color w:val="008000"/>
          <w:sz w:val="24"/>
          <w:szCs w:val="24"/>
        </w:rPr>
        <w:t xml:space="preserve"> postřehů.</w:t>
      </w:r>
    </w:p>
    <w:p w:rsidR="007F40C1" w:rsidRPr="001F1529" w:rsidRDefault="007F40C1" w:rsidP="00366549">
      <w:pPr>
        <w:spacing w:line="360" w:lineRule="auto"/>
        <w:ind w:firstLine="426"/>
        <w:contextualSpacing/>
        <w:jc w:val="both"/>
        <w:rPr>
          <w:rFonts w:ascii="Cambria" w:hAnsi="Cambria"/>
          <w:color w:val="008000"/>
          <w:sz w:val="24"/>
          <w:szCs w:val="24"/>
        </w:rPr>
      </w:pPr>
      <w:r w:rsidRPr="001F1529">
        <w:rPr>
          <w:rFonts w:ascii="Cambria" w:hAnsi="Cambria"/>
          <w:color w:val="008000"/>
          <w:sz w:val="24"/>
          <w:szCs w:val="24"/>
        </w:rPr>
        <w:t>Věta „</w:t>
      </w:r>
      <w:r w:rsidRPr="001F1529">
        <w:rPr>
          <w:rFonts w:ascii="Cambria" w:hAnsi="Cambria"/>
          <w:color w:val="008000"/>
          <w:sz w:val="24"/>
          <w:szCs w:val="24"/>
        </w:rPr>
        <w:t>Sebekontrola jako taková má sama o sobě vliv na mnoho různých životních událostí: jedná se především o sociální tendence, vlivy atd.</w:t>
      </w:r>
      <w:r w:rsidRPr="001F1529">
        <w:rPr>
          <w:rFonts w:ascii="Cambria" w:hAnsi="Cambria"/>
          <w:color w:val="008000"/>
          <w:sz w:val="24"/>
          <w:szCs w:val="24"/>
        </w:rPr>
        <w:t>“</w:t>
      </w:r>
      <w:r w:rsidR="00C33BEB">
        <w:rPr>
          <w:rFonts w:ascii="Cambria" w:hAnsi="Cambria"/>
          <w:color w:val="008000"/>
          <w:sz w:val="24"/>
          <w:szCs w:val="24"/>
        </w:rPr>
        <w:t xml:space="preserve"> by mohla být lépe vysvětlena, pojem „sociální tendence“ může být pro laickou veřejnost nesrozumitelný</w:t>
      </w:r>
    </w:p>
    <w:p w:rsidR="007F40C1" w:rsidRPr="001F1529" w:rsidRDefault="007F40C1" w:rsidP="00366549">
      <w:pPr>
        <w:spacing w:line="360" w:lineRule="auto"/>
        <w:ind w:firstLine="426"/>
        <w:contextualSpacing/>
        <w:jc w:val="both"/>
        <w:rPr>
          <w:rFonts w:ascii="Cambria" w:hAnsi="Cambria"/>
          <w:color w:val="008000"/>
          <w:sz w:val="24"/>
          <w:szCs w:val="24"/>
        </w:rPr>
      </w:pPr>
      <w:r w:rsidRPr="001F1529">
        <w:rPr>
          <w:rFonts w:ascii="Cambria" w:hAnsi="Cambria"/>
          <w:color w:val="008000"/>
          <w:sz w:val="24"/>
          <w:szCs w:val="24"/>
        </w:rPr>
        <w:t>„</w:t>
      </w:r>
      <w:r w:rsidRPr="001F1529">
        <w:rPr>
          <w:rFonts w:ascii="Cambria" w:hAnsi="Cambria"/>
          <w:color w:val="008000"/>
          <w:sz w:val="24"/>
          <w:szCs w:val="24"/>
        </w:rPr>
        <w:t>Studie, o níž hovoříme, však pojednává pouze o vztahu trait self-control</w:t>
      </w:r>
      <w:r w:rsidRPr="001F1529">
        <w:rPr>
          <w:rFonts w:ascii="Cambria" w:hAnsi="Cambria"/>
          <w:color w:val="008000"/>
          <w:sz w:val="24"/>
          <w:szCs w:val="24"/>
        </w:rPr>
        <w:t>“ – není zde doplněno o jaký vztah se jedná, vztah mezi čím?</w:t>
      </w:r>
    </w:p>
    <w:p w:rsidR="007F40C1" w:rsidRPr="001F1529" w:rsidRDefault="007F40C1" w:rsidP="007F40C1">
      <w:pPr>
        <w:spacing w:line="360" w:lineRule="auto"/>
        <w:contextualSpacing/>
        <w:jc w:val="both"/>
        <w:rPr>
          <w:rFonts w:ascii="Cambria" w:hAnsi="Cambria"/>
          <w:color w:val="008000"/>
          <w:sz w:val="24"/>
          <w:szCs w:val="24"/>
        </w:rPr>
      </w:pPr>
      <w:r w:rsidRPr="001F1529">
        <w:rPr>
          <w:rFonts w:ascii="Cambria" w:hAnsi="Cambria"/>
          <w:color w:val="008000"/>
          <w:sz w:val="24"/>
          <w:szCs w:val="24"/>
        </w:rPr>
        <w:t>Pojem „okamžitý účinek“ se v původní studii vůbec neobjevuje, nejspíš jde o nesprávný překlad pojmu „</w:t>
      </w:r>
      <w:r w:rsidR="004A476D" w:rsidRPr="001F1529">
        <w:rPr>
          <w:rFonts w:ascii="Cambria" w:hAnsi="Cambria"/>
          <w:color w:val="008000"/>
          <w:sz w:val="24"/>
          <w:szCs w:val="24"/>
        </w:rPr>
        <w:t>momentary</w:t>
      </w:r>
      <w:r w:rsidRPr="001F1529">
        <w:rPr>
          <w:rFonts w:ascii="Cambria" w:hAnsi="Cambria"/>
          <w:color w:val="008000"/>
          <w:sz w:val="24"/>
          <w:szCs w:val="24"/>
        </w:rPr>
        <w:t xml:space="preserve"> affect“</w:t>
      </w:r>
      <w:r w:rsidR="00C33BEB">
        <w:rPr>
          <w:rFonts w:ascii="Cambria" w:hAnsi="Cambria"/>
          <w:color w:val="008000"/>
          <w:sz w:val="24"/>
          <w:szCs w:val="24"/>
        </w:rPr>
        <w:t xml:space="preserve">, </w:t>
      </w:r>
    </w:p>
    <w:p w:rsidR="004A476D" w:rsidRPr="001F1529" w:rsidRDefault="004A476D" w:rsidP="007F40C1">
      <w:pPr>
        <w:spacing w:line="360" w:lineRule="auto"/>
        <w:contextualSpacing/>
        <w:jc w:val="both"/>
        <w:rPr>
          <w:rFonts w:ascii="Cambria" w:hAnsi="Cambria"/>
          <w:color w:val="008000"/>
          <w:sz w:val="24"/>
          <w:szCs w:val="24"/>
        </w:rPr>
      </w:pPr>
      <w:r w:rsidRPr="001F1529">
        <w:rPr>
          <w:rFonts w:ascii="Cambria" w:hAnsi="Cambria"/>
          <w:color w:val="008000"/>
          <w:sz w:val="24"/>
          <w:szCs w:val="24"/>
        </w:rPr>
        <w:t>Věta „</w:t>
      </w:r>
      <w:r w:rsidRPr="001F1529">
        <w:rPr>
          <w:rFonts w:ascii="Cambria" w:hAnsi="Cambria"/>
          <w:color w:val="008000"/>
          <w:sz w:val="24"/>
          <w:szCs w:val="24"/>
        </w:rPr>
        <w:t>Poslední porovnávala plnění cílů s obecnou životní spokojeností.</w:t>
      </w:r>
      <w:r w:rsidRPr="001F1529">
        <w:rPr>
          <w:rFonts w:ascii="Cambria" w:hAnsi="Cambria"/>
          <w:color w:val="008000"/>
          <w:sz w:val="24"/>
          <w:szCs w:val="24"/>
        </w:rPr>
        <w:t>“ Je nesprávná, třetí studie nezkoumala plnění cílů</w:t>
      </w:r>
      <w:r w:rsidR="007D6E05">
        <w:rPr>
          <w:rFonts w:ascii="Cambria" w:hAnsi="Cambria"/>
          <w:color w:val="008000"/>
          <w:sz w:val="24"/>
          <w:szCs w:val="24"/>
        </w:rPr>
        <w:t>.</w:t>
      </w:r>
      <w:bookmarkStart w:id="0" w:name="_GoBack"/>
      <w:bookmarkEnd w:id="0"/>
    </w:p>
    <w:p w:rsidR="004A476D" w:rsidRDefault="004A476D" w:rsidP="007F40C1">
      <w:pPr>
        <w:spacing w:line="360" w:lineRule="auto"/>
        <w:contextualSpacing/>
        <w:jc w:val="both"/>
        <w:rPr>
          <w:rFonts w:ascii="Cambria" w:hAnsi="Cambria"/>
          <w:color w:val="008000"/>
          <w:sz w:val="24"/>
          <w:szCs w:val="24"/>
        </w:rPr>
      </w:pPr>
      <w:r w:rsidRPr="001F1529">
        <w:rPr>
          <w:rFonts w:ascii="Cambria" w:hAnsi="Cambria"/>
          <w:color w:val="008000"/>
          <w:sz w:val="24"/>
          <w:szCs w:val="24"/>
        </w:rPr>
        <w:t>Uvádění konkrétních škál, které byly použity v procesu měření, je podle mě nadbytečné</w:t>
      </w:r>
    </w:p>
    <w:p w:rsidR="001F1529" w:rsidRDefault="001F1529" w:rsidP="007F40C1">
      <w:pPr>
        <w:spacing w:line="360" w:lineRule="auto"/>
        <w:contextualSpacing/>
        <w:jc w:val="both"/>
        <w:rPr>
          <w:rFonts w:ascii="Cambria" w:hAnsi="Cambria"/>
          <w:color w:val="008000"/>
          <w:sz w:val="24"/>
          <w:szCs w:val="24"/>
        </w:rPr>
      </w:pPr>
      <w:r>
        <w:rPr>
          <w:rFonts w:ascii="Cambria" w:hAnsi="Cambria"/>
          <w:color w:val="008000"/>
          <w:sz w:val="24"/>
          <w:szCs w:val="24"/>
        </w:rPr>
        <w:t>Myslím, že by bylo lepší výrazně zkrátit části popisující metodu a průběh měření a spíše se zaměřit na samotné výsledky výzkumů a jejich srozumitelnou interpretaci, např. věta „</w:t>
      </w:r>
      <w:r w:rsidRPr="001F1529">
        <w:rPr>
          <w:rFonts w:ascii="Cambria" w:hAnsi="Cambria"/>
          <w:color w:val="008000"/>
          <w:sz w:val="24"/>
          <w:szCs w:val="24"/>
        </w:rPr>
        <w:t>Druhá část tedy podpořila první.</w:t>
      </w:r>
      <w:r w:rsidRPr="001F1529">
        <w:rPr>
          <w:rFonts w:ascii="Cambria" w:hAnsi="Cambria"/>
          <w:color w:val="008000"/>
          <w:sz w:val="24"/>
          <w:szCs w:val="24"/>
        </w:rPr>
        <w:t xml:space="preserve">“, není podle mě dostatečným obeznámením čtenáře s výsledky. Celý článek tvoří v podstatě detailní popis průběhu sběru dat, zakončený </w:t>
      </w:r>
      <w:r w:rsidRPr="001F1529">
        <w:rPr>
          <w:rFonts w:ascii="Cambria" w:hAnsi="Cambria"/>
          <w:color w:val="008000"/>
          <w:sz w:val="24"/>
          <w:szCs w:val="24"/>
        </w:rPr>
        <w:lastRenderedPageBreak/>
        <w:t>informací o tom, že hypotéza byla potvrzena.</w:t>
      </w:r>
      <w:r>
        <w:rPr>
          <w:rFonts w:ascii="Cambria" w:hAnsi="Cambria"/>
          <w:color w:val="008000"/>
          <w:sz w:val="24"/>
          <w:szCs w:val="24"/>
        </w:rPr>
        <w:t xml:space="preserve"> Tento formát není příliš čtivý ani srozumitelný a neseznamuje čtenáře se zásadními informacemi.</w:t>
      </w:r>
    </w:p>
    <w:p w:rsidR="00C33BEB" w:rsidRDefault="00C33BEB" w:rsidP="007F40C1">
      <w:pPr>
        <w:spacing w:line="360" w:lineRule="auto"/>
        <w:contextualSpacing/>
        <w:jc w:val="both"/>
        <w:rPr>
          <w:rFonts w:ascii="Cambria" w:hAnsi="Cambria"/>
          <w:color w:val="008000"/>
          <w:sz w:val="24"/>
          <w:szCs w:val="24"/>
        </w:rPr>
      </w:pPr>
    </w:p>
    <w:p w:rsidR="00C33BEB" w:rsidRPr="001F1529" w:rsidRDefault="00C33BEB" w:rsidP="007F40C1">
      <w:pPr>
        <w:spacing w:line="360" w:lineRule="auto"/>
        <w:contextualSpacing/>
        <w:jc w:val="both"/>
        <w:rPr>
          <w:rFonts w:ascii="Cambria" w:hAnsi="Cambria"/>
          <w:color w:val="008000"/>
          <w:sz w:val="24"/>
          <w:szCs w:val="24"/>
        </w:rPr>
      </w:pPr>
      <w:r>
        <w:rPr>
          <w:rFonts w:ascii="Cambria" w:hAnsi="Cambria"/>
          <w:color w:val="008000"/>
          <w:sz w:val="24"/>
          <w:szCs w:val="24"/>
        </w:rPr>
        <w:t>Vzhledem k neadekvátní prezentaci původních zjištění, používání subjektivních názorů a kritiky a nepřesný překlad klíčových pojmů podle mne práce bohužel nesplňuje zadání.</w:t>
      </w:r>
    </w:p>
    <w:p w:rsidR="004A476D" w:rsidRDefault="004A476D" w:rsidP="007F40C1">
      <w:pPr>
        <w:spacing w:line="360" w:lineRule="auto"/>
        <w:contextualSpacing/>
        <w:jc w:val="both"/>
        <w:rPr>
          <w:rFonts w:ascii="Cambria" w:hAnsi="Cambria"/>
          <w:color w:val="FF0000"/>
          <w:sz w:val="24"/>
          <w:szCs w:val="24"/>
        </w:rPr>
      </w:pPr>
    </w:p>
    <w:p w:rsidR="004A476D" w:rsidRDefault="004A476D" w:rsidP="007F40C1">
      <w:pPr>
        <w:spacing w:line="360" w:lineRule="auto"/>
        <w:contextualSpacing/>
        <w:jc w:val="both"/>
        <w:rPr>
          <w:rFonts w:ascii="Cambria" w:hAnsi="Cambria"/>
          <w:color w:val="FF0000"/>
          <w:sz w:val="24"/>
          <w:szCs w:val="24"/>
        </w:rPr>
      </w:pPr>
    </w:p>
    <w:p w:rsidR="00E15854" w:rsidRPr="00E15854" w:rsidRDefault="00E15854" w:rsidP="00366549">
      <w:pPr>
        <w:spacing w:line="360" w:lineRule="auto"/>
        <w:ind w:firstLine="426"/>
        <w:contextualSpacing/>
        <w:jc w:val="both"/>
        <w:rPr>
          <w:rFonts w:ascii="Cambria" w:hAnsi="Cambria"/>
          <w:color w:val="FF0000"/>
          <w:sz w:val="24"/>
          <w:szCs w:val="24"/>
        </w:rPr>
      </w:pPr>
    </w:p>
    <w:sectPr w:rsidR="00E15854" w:rsidRPr="00E15854" w:rsidSect="00C1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41F1"/>
    <w:rsid w:val="000A55D8"/>
    <w:rsid w:val="001E41F1"/>
    <w:rsid w:val="001F1529"/>
    <w:rsid w:val="00205859"/>
    <w:rsid w:val="002936EE"/>
    <w:rsid w:val="00365516"/>
    <w:rsid w:val="00366549"/>
    <w:rsid w:val="004A476D"/>
    <w:rsid w:val="007D6E05"/>
    <w:rsid w:val="007F40C1"/>
    <w:rsid w:val="00A87406"/>
    <w:rsid w:val="00C13EEB"/>
    <w:rsid w:val="00C33BEB"/>
    <w:rsid w:val="00E1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A7CE6-8E44-4752-8F7E-A89AF9C7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3EEB"/>
  </w:style>
  <w:style w:type="paragraph" w:styleId="Nadpis1">
    <w:name w:val="heading 1"/>
    <w:basedOn w:val="Normlny"/>
    <w:next w:val="Normlny"/>
    <w:link w:val="Nadpis1Char"/>
    <w:uiPriority w:val="9"/>
    <w:qFormat/>
    <w:rsid w:val="001E4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E4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4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1E4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Štastná</dc:creator>
  <cp:lastModifiedBy>Eva Klimendová</cp:lastModifiedBy>
  <cp:revision>2</cp:revision>
  <dcterms:created xsi:type="dcterms:W3CDTF">2015-12-03T16:28:00Z</dcterms:created>
  <dcterms:modified xsi:type="dcterms:W3CDTF">2015-12-03T16:28:00Z</dcterms:modified>
</cp:coreProperties>
</file>