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4" w:rsidRPr="001C56CD" w:rsidRDefault="001C56CD" w:rsidP="001C56CD">
      <w:pPr>
        <w:jc w:val="center"/>
        <w:rPr>
          <w:u w:val="single"/>
        </w:rPr>
      </w:pPr>
      <w:r w:rsidRPr="001C56CD">
        <w:rPr>
          <w:u w:val="single"/>
        </w:rPr>
        <w:t>Základní informace o srbském jazyku</w:t>
      </w:r>
    </w:p>
    <w:p w:rsidR="00303C60" w:rsidRDefault="00303C60" w:rsidP="00303C60">
      <w:pPr>
        <w:spacing w:after="0"/>
      </w:pPr>
      <w:r>
        <w:t>- slovanský jazyk jižní větve</w:t>
      </w:r>
    </w:p>
    <w:p w:rsidR="00303C60" w:rsidRDefault="00303C60" w:rsidP="00303C60">
      <w:pPr>
        <w:spacing w:after="0"/>
      </w:pPr>
      <w:r>
        <w:t>- dvě varianty: ekavská - Srbsko, Černá Hora (</w:t>
      </w:r>
      <w:proofErr w:type="spellStart"/>
      <w:r>
        <w:t>lepa</w:t>
      </w:r>
      <w:proofErr w:type="spellEnd"/>
      <w:r>
        <w:t xml:space="preserve"> </w:t>
      </w:r>
      <w:proofErr w:type="spellStart"/>
      <w:r>
        <w:t>devojka</w:t>
      </w:r>
      <w:proofErr w:type="spellEnd"/>
      <w:r>
        <w:t>)</w:t>
      </w:r>
    </w:p>
    <w:p w:rsidR="00303C60" w:rsidRDefault="00303C60" w:rsidP="00303C60">
      <w:pPr>
        <w:spacing w:after="0"/>
      </w:pPr>
      <w:r>
        <w:t xml:space="preserve">                          (i)jekavská varianta - Bosna a Hercegovina (</w:t>
      </w:r>
      <w:proofErr w:type="spellStart"/>
      <w:r>
        <w:t>ljepa</w:t>
      </w:r>
      <w:proofErr w:type="spellEnd"/>
      <w:r>
        <w:t xml:space="preserve"> </w:t>
      </w:r>
      <w:proofErr w:type="spellStart"/>
      <w:r>
        <w:t>djevojka</w:t>
      </w:r>
      <w:proofErr w:type="spellEnd"/>
      <w:r>
        <w:t>)</w:t>
      </w:r>
    </w:p>
    <w:p w:rsidR="001C56CD" w:rsidRDefault="001C56CD" w:rsidP="00303C60">
      <w:pPr>
        <w:spacing w:after="0"/>
      </w:pPr>
    </w:p>
    <w:p w:rsidR="001C56CD" w:rsidRDefault="001C56CD" w:rsidP="001C56CD">
      <w:pPr>
        <w:spacing w:after="0"/>
      </w:pPr>
      <w:r>
        <w:t>- 4 akcenty:</w:t>
      </w:r>
    </w:p>
    <w:p w:rsidR="001C56CD" w:rsidRDefault="001C56CD" w:rsidP="001C56CD">
      <w:pPr>
        <w:pStyle w:val="Odstavecseseznamem"/>
        <w:numPr>
          <w:ilvl w:val="0"/>
          <w:numId w:val="1"/>
        </w:numPr>
        <w:spacing w:after="0"/>
      </w:pPr>
      <w:proofErr w:type="spellStart"/>
      <w:r>
        <w:t>kratkosilazni</w:t>
      </w:r>
      <w:proofErr w:type="spellEnd"/>
      <w:r>
        <w:t xml:space="preserve"> (krátký klesavý)</w:t>
      </w:r>
    </w:p>
    <w:p w:rsidR="001C56CD" w:rsidRDefault="001C56CD" w:rsidP="001C56CD">
      <w:pPr>
        <w:pStyle w:val="Odstavecseseznamem"/>
        <w:numPr>
          <w:ilvl w:val="0"/>
          <w:numId w:val="1"/>
        </w:numPr>
        <w:spacing w:after="0"/>
      </w:pPr>
      <w:proofErr w:type="spellStart"/>
      <w:r>
        <w:t>kratkouzlazni</w:t>
      </w:r>
      <w:proofErr w:type="spellEnd"/>
      <w:r>
        <w:t xml:space="preserve"> (krátký stoupavý)</w:t>
      </w:r>
    </w:p>
    <w:p w:rsidR="001C56CD" w:rsidRDefault="001C56CD" w:rsidP="001C56CD">
      <w:pPr>
        <w:pStyle w:val="Odstavecseseznamem"/>
        <w:numPr>
          <w:ilvl w:val="0"/>
          <w:numId w:val="1"/>
        </w:numPr>
        <w:spacing w:after="0"/>
      </w:pPr>
      <w:proofErr w:type="spellStart"/>
      <w:r>
        <w:t>dugosilazni</w:t>
      </w:r>
      <w:proofErr w:type="spellEnd"/>
      <w:r>
        <w:t xml:space="preserve"> (dlouhý klesavý)</w:t>
      </w:r>
    </w:p>
    <w:p w:rsidR="001C56CD" w:rsidRDefault="001C56CD" w:rsidP="001C56CD">
      <w:pPr>
        <w:pStyle w:val="Odstavecseseznamem"/>
        <w:numPr>
          <w:ilvl w:val="0"/>
          <w:numId w:val="1"/>
        </w:numPr>
        <w:spacing w:after="0"/>
      </w:pPr>
      <w:proofErr w:type="spellStart"/>
      <w:r>
        <w:t>dugouzlazni</w:t>
      </w:r>
      <w:proofErr w:type="spellEnd"/>
      <w:r>
        <w:t xml:space="preserve"> (dlouhý stoupavý)</w:t>
      </w:r>
    </w:p>
    <w:p w:rsidR="001C56CD" w:rsidRDefault="001C56CD" w:rsidP="001C56CD">
      <w:pPr>
        <w:spacing w:after="0"/>
      </w:pPr>
      <w:r>
        <w:t>- pro akcentaci existují přesná pravidla (např. jednoslabičné slovo má akcent klesavý aj.)</w:t>
      </w:r>
    </w:p>
    <w:p w:rsidR="001C56CD" w:rsidRDefault="001C56CD" w:rsidP="00303C60">
      <w:pPr>
        <w:spacing w:after="0"/>
      </w:pPr>
    </w:p>
    <w:p w:rsidR="00303C60" w:rsidRDefault="00303C60" w:rsidP="00303C60">
      <w:pPr>
        <w:spacing w:after="0"/>
      </w:pPr>
    </w:p>
    <w:p w:rsidR="00303C60" w:rsidRDefault="00303C60" w:rsidP="00303C60">
      <w:pPr>
        <w:spacing w:after="0"/>
      </w:pPr>
      <w:r>
        <w:t xml:space="preserve">- reformátor srbského jazyka v 19. stol. </w:t>
      </w:r>
      <w:proofErr w:type="spellStart"/>
      <w:r>
        <w:t>Vuk</w:t>
      </w:r>
      <w:proofErr w:type="spellEnd"/>
      <w:r>
        <w:t xml:space="preserve"> </w:t>
      </w:r>
      <w:proofErr w:type="spellStart"/>
      <w:r>
        <w:t>Stefanović</w:t>
      </w:r>
      <w:proofErr w:type="spellEnd"/>
      <w:r>
        <w:t xml:space="preserve"> </w:t>
      </w:r>
      <w:proofErr w:type="spellStart"/>
      <w:r>
        <w:t>Karadžić</w:t>
      </w:r>
      <w:proofErr w:type="spellEnd"/>
      <w:r>
        <w:t xml:space="preserve">: </w:t>
      </w:r>
      <w:proofErr w:type="spellStart"/>
      <w:r>
        <w:t>Piši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govoriš</w:t>
      </w:r>
      <w:proofErr w:type="spellEnd"/>
      <w:r>
        <w:t xml:space="preserve">, </w:t>
      </w:r>
      <w:proofErr w:type="spellStart"/>
      <w:r>
        <w:t>čitaj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napisano</w:t>
      </w:r>
      <w:proofErr w:type="spellEnd"/>
      <w:r>
        <w:t>. (Každá hláska má v cyrilici vlastní znak = písmeno, 30 písmen v srbské azbuce.)</w:t>
      </w:r>
    </w:p>
    <w:p w:rsidR="001C56CD" w:rsidRDefault="001C56CD" w:rsidP="00303C60">
      <w:pPr>
        <w:spacing w:after="0"/>
      </w:pPr>
    </w:p>
    <w:p w:rsidR="001C56CD" w:rsidRDefault="001C56CD" w:rsidP="00303C60">
      <w:pPr>
        <w:spacing w:after="0"/>
      </w:pPr>
      <w:r>
        <w:t>- v srbštině existuje pouze jedno písmeno i - nerozlišuje se tedy tvrdé y a měkké i, přičemž i se vždy vyslovuje tvrdě (nezměkčují se před ním hlásky d,t,n jako v češtině)</w:t>
      </w:r>
    </w:p>
    <w:p w:rsidR="00303C60" w:rsidRDefault="00303C60" w:rsidP="00303C60">
      <w:pPr>
        <w:spacing w:after="0"/>
      </w:pPr>
    </w:p>
    <w:p w:rsidR="00303C60" w:rsidRDefault="001C56CD" w:rsidP="00303C60">
      <w:pPr>
        <w:spacing w:after="0"/>
      </w:pPr>
      <w:r>
        <w:t>- uplatňuje se asimilace podle znělosti a ta se promítá i do psané podoby:</w:t>
      </w:r>
    </w:p>
    <w:p w:rsidR="001C56CD" w:rsidRDefault="001C56CD" w:rsidP="00303C60">
      <w:pPr>
        <w:spacing w:after="0"/>
      </w:pPr>
      <w:r>
        <w:t xml:space="preserve">znělé souhlásky          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C56CD" w:rsidTr="001C56CD">
        <w:tc>
          <w:tcPr>
            <w:tcW w:w="921" w:type="dxa"/>
          </w:tcPr>
          <w:p w:rsidR="001C56CD" w:rsidRDefault="001C56CD" w:rsidP="00303C60">
            <w:r>
              <w:t>B</w:t>
            </w:r>
          </w:p>
        </w:tc>
        <w:tc>
          <w:tcPr>
            <w:tcW w:w="921" w:type="dxa"/>
          </w:tcPr>
          <w:p w:rsidR="001C56CD" w:rsidRDefault="001C56CD" w:rsidP="00303C60">
            <w:r>
              <w:t>G</w:t>
            </w:r>
          </w:p>
        </w:tc>
        <w:tc>
          <w:tcPr>
            <w:tcW w:w="921" w:type="dxa"/>
          </w:tcPr>
          <w:p w:rsidR="001C56CD" w:rsidRDefault="001C56CD" w:rsidP="00303C60">
            <w:r>
              <w:t>D</w:t>
            </w:r>
          </w:p>
        </w:tc>
        <w:tc>
          <w:tcPr>
            <w:tcW w:w="921" w:type="dxa"/>
          </w:tcPr>
          <w:p w:rsidR="001C56CD" w:rsidRPr="001C56CD" w:rsidRDefault="001C56CD" w:rsidP="00303C60">
            <w:r>
              <w:t>Đ</w:t>
            </w:r>
          </w:p>
        </w:tc>
        <w:tc>
          <w:tcPr>
            <w:tcW w:w="921" w:type="dxa"/>
          </w:tcPr>
          <w:p w:rsidR="001C56CD" w:rsidRDefault="001C56CD" w:rsidP="00303C60">
            <w:r>
              <w:t>Ž</w:t>
            </w:r>
          </w:p>
        </w:tc>
        <w:tc>
          <w:tcPr>
            <w:tcW w:w="921" w:type="dxa"/>
          </w:tcPr>
          <w:p w:rsidR="001C56CD" w:rsidRDefault="001C56CD" w:rsidP="00303C60">
            <w:r>
              <w:t>Z</w:t>
            </w:r>
          </w:p>
        </w:tc>
        <w:tc>
          <w:tcPr>
            <w:tcW w:w="921" w:type="dxa"/>
          </w:tcPr>
          <w:p w:rsidR="001C56CD" w:rsidRDefault="001C56CD" w:rsidP="00303C60">
            <w:r>
              <w:t>DŽ</w:t>
            </w:r>
          </w:p>
        </w:tc>
        <w:tc>
          <w:tcPr>
            <w:tcW w:w="921" w:type="dxa"/>
          </w:tcPr>
          <w:p w:rsidR="001C56CD" w:rsidRDefault="001C56CD" w:rsidP="00303C60"/>
        </w:tc>
        <w:tc>
          <w:tcPr>
            <w:tcW w:w="922" w:type="dxa"/>
          </w:tcPr>
          <w:p w:rsidR="001C56CD" w:rsidRDefault="001C56CD" w:rsidP="00303C60"/>
        </w:tc>
        <w:tc>
          <w:tcPr>
            <w:tcW w:w="922" w:type="dxa"/>
          </w:tcPr>
          <w:p w:rsidR="001C56CD" w:rsidRDefault="001C56CD" w:rsidP="00303C60"/>
        </w:tc>
      </w:tr>
      <w:tr w:rsidR="001C56CD" w:rsidTr="001C56CD">
        <w:tc>
          <w:tcPr>
            <w:tcW w:w="921" w:type="dxa"/>
          </w:tcPr>
          <w:p w:rsidR="001C56CD" w:rsidRDefault="001C56CD" w:rsidP="00303C60">
            <w:r>
              <w:t>P</w:t>
            </w:r>
          </w:p>
        </w:tc>
        <w:tc>
          <w:tcPr>
            <w:tcW w:w="921" w:type="dxa"/>
          </w:tcPr>
          <w:p w:rsidR="001C56CD" w:rsidRDefault="001C56CD" w:rsidP="00303C60">
            <w:r>
              <w:t>K</w:t>
            </w:r>
          </w:p>
        </w:tc>
        <w:tc>
          <w:tcPr>
            <w:tcW w:w="921" w:type="dxa"/>
          </w:tcPr>
          <w:p w:rsidR="001C56CD" w:rsidRDefault="001C56CD" w:rsidP="00303C60">
            <w:r>
              <w:t>T</w:t>
            </w:r>
          </w:p>
        </w:tc>
        <w:tc>
          <w:tcPr>
            <w:tcW w:w="921" w:type="dxa"/>
          </w:tcPr>
          <w:p w:rsidR="001C56CD" w:rsidRDefault="001C56CD" w:rsidP="00303C60">
            <w:r>
              <w:t>Ć</w:t>
            </w:r>
          </w:p>
        </w:tc>
        <w:tc>
          <w:tcPr>
            <w:tcW w:w="921" w:type="dxa"/>
          </w:tcPr>
          <w:p w:rsidR="001C56CD" w:rsidRDefault="001C56CD" w:rsidP="00303C60">
            <w:r>
              <w:t>Š</w:t>
            </w:r>
          </w:p>
        </w:tc>
        <w:tc>
          <w:tcPr>
            <w:tcW w:w="921" w:type="dxa"/>
          </w:tcPr>
          <w:p w:rsidR="001C56CD" w:rsidRDefault="001C56CD" w:rsidP="00303C60">
            <w:r>
              <w:t>S</w:t>
            </w:r>
          </w:p>
        </w:tc>
        <w:tc>
          <w:tcPr>
            <w:tcW w:w="921" w:type="dxa"/>
          </w:tcPr>
          <w:p w:rsidR="001C56CD" w:rsidRDefault="001C56CD" w:rsidP="00303C60">
            <w:r>
              <w:t>Č</w:t>
            </w:r>
          </w:p>
        </w:tc>
        <w:tc>
          <w:tcPr>
            <w:tcW w:w="921" w:type="dxa"/>
          </w:tcPr>
          <w:p w:rsidR="001C56CD" w:rsidRDefault="001C56CD" w:rsidP="00303C60">
            <w:r>
              <w:t>F</w:t>
            </w:r>
          </w:p>
        </w:tc>
        <w:tc>
          <w:tcPr>
            <w:tcW w:w="922" w:type="dxa"/>
          </w:tcPr>
          <w:p w:rsidR="001C56CD" w:rsidRDefault="001C56CD" w:rsidP="00303C60">
            <w:r>
              <w:t>H</w:t>
            </w:r>
          </w:p>
        </w:tc>
        <w:tc>
          <w:tcPr>
            <w:tcW w:w="922" w:type="dxa"/>
          </w:tcPr>
          <w:p w:rsidR="001C56CD" w:rsidRDefault="001C56CD" w:rsidP="00303C60">
            <w:r>
              <w:t>C</w:t>
            </w:r>
          </w:p>
        </w:tc>
      </w:tr>
    </w:tbl>
    <w:p w:rsidR="001C56CD" w:rsidRDefault="001C56CD" w:rsidP="00303C60">
      <w:pPr>
        <w:spacing w:after="0"/>
      </w:pPr>
      <w:r>
        <w:t>neznělé souhlásky</w:t>
      </w:r>
    </w:p>
    <w:p w:rsidR="001C56CD" w:rsidRDefault="001C56CD" w:rsidP="00303C60">
      <w:pPr>
        <w:spacing w:after="0"/>
      </w:pPr>
    </w:p>
    <w:p w:rsidR="00303C60" w:rsidRDefault="00303C60" w:rsidP="00303C60">
      <w:pPr>
        <w:spacing w:after="0"/>
      </w:pPr>
      <w:r>
        <w:t>- záporná slovesa: předpona pro negaci ne- se píše zvlášť jako samostatné slovo</w:t>
      </w:r>
    </w:p>
    <w:p w:rsidR="00303C60" w:rsidRDefault="00303C60" w:rsidP="00303C60">
      <w:pPr>
        <w:spacing w:after="0"/>
      </w:pPr>
      <w:r>
        <w:t xml:space="preserve">ne </w:t>
      </w:r>
      <w:proofErr w:type="spellStart"/>
      <w:r>
        <w:t>znam</w:t>
      </w:r>
      <w:proofErr w:type="spellEnd"/>
      <w:r>
        <w:t xml:space="preserve">, ne </w:t>
      </w:r>
      <w:proofErr w:type="spellStart"/>
      <w:r>
        <w:t>vidim</w:t>
      </w:r>
      <w:proofErr w:type="spellEnd"/>
      <w:r>
        <w:t xml:space="preserve">, ne umem, ne </w:t>
      </w:r>
      <w:proofErr w:type="spellStart"/>
      <w:r>
        <w:t>smem</w:t>
      </w:r>
      <w:proofErr w:type="spellEnd"/>
      <w:r>
        <w:t>, ne kupuje</w:t>
      </w:r>
    </w:p>
    <w:p w:rsidR="00303C60" w:rsidRDefault="00303C60" w:rsidP="00303C60">
      <w:pPr>
        <w:spacing w:after="0"/>
      </w:pPr>
      <w:r>
        <w:t xml:space="preserve">VÝJIMKY: nemam, </w:t>
      </w:r>
      <w:proofErr w:type="spellStart"/>
      <w:r>
        <w:t>neću</w:t>
      </w:r>
      <w:proofErr w:type="spellEnd"/>
      <w:r>
        <w:t xml:space="preserve">, </w:t>
      </w:r>
      <w:proofErr w:type="spellStart"/>
      <w:r>
        <w:t>nisam</w:t>
      </w:r>
      <w:proofErr w:type="spellEnd"/>
      <w:r w:rsidR="00613787">
        <w:t>, nemoj</w:t>
      </w:r>
    </w:p>
    <w:p w:rsidR="001C56CD" w:rsidRDefault="001C56CD" w:rsidP="00303C60">
      <w:pPr>
        <w:spacing w:after="0"/>
      </w:pPr>
    </w:p>
    <w:p w:rsidR="001C56CD" w:rsidRDefault="001C56CD" w:rsidP="00303C60">
      <w:pPr>
        <w:spacing w:after="0"/>
      </w:pPr>
      <w:r>
        <w:t>- srbský jazyk používá dvě písma: oficiálním "státním" písmem je cyrilice, nicméně souběžně s tímto se běžně užívá také latinka</w:t>
      </w:r>
    </w:p>
    <w:sectPr w:rsidR="001C56CD" w:rsidSect="0084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C3AB8"/>
    <w:multiLevelType w:val="hybridMultilevel"/>
    <w:tmpl w:val="ABB27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03C60"/>
    <w:rsid w:val="000313B8"/>
    <w:rsid w:val="00087FB9"/>
    <w:rsid w:val="001C56CD"/>
    <w:rsid w:val="00303C60"/>
    <w:rsid w:val="00613787"/>
    <w:rsid w:val="0084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C60"/>
    <w:pPr>
      <w:ind w:left="720"/>
      <w:contextualSpacing/>
    </w:pPr>
  </w:style>
  <w:style w:type="table" w:styleId="Mkatabulky">
    <w:name w:val="Table Grid"/>
    <w:basedOn w:val="Normlntabulka"/>
    <w:uiPriority w:val="59"/>
    <w:rsid w:val="001C5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2011-09-19T19:19:00Z</dcterms:created>
  <dcterms:modified xsi:type="dcterms:W3CDTF">2011-09-29T07:12:00Z</dcterms:modified>
</cp:coreProperties>
</file>