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seznamzvraznn1"/>
        <w:tblW w:w="5000" w:type="pct"/>
        <w:tblLook w:val="0420" w:firstRow="1" w:lastRow="0" w:firstColumn="0" w:lastColumn="0" w:noHBand="0" w:noVBand="1"/>
      </w:tblPr>
      <w:tblGrid>
        <w:gridCol w:w="919"/>
        <w:gridCol w:w="3444"/>
        <w:gridCol w:w="11251"/>
      </w:tblGrid>
      <w:tr w:rsidR="002129F2" w:rsidRPr="004273AC" w:rsidTr="00F00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2129F2" w:rsidRPr="004273AC" w:rsidRDefault="002129F2" w:rsidP="004273AC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4273AC">
              <w:rPr>
                <w:lang w:eastAsia="cs-CZ"/>
              </w:rPr>
              <w:t>Datum</w:t>
            </w:r>
          </w:p>
        </w:tc>
        <w:tc>
          <w:tcPr>
            <w:tcW w:w="1103" w:type="pct"/>
            <w:hideMark/>
          </w:tcPr>
          <w:p w:rsidR="002129F2" w:rsidRPr="004273AC" w:rsidRDefault="002129F2" w:rsidP="004273AC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4273AC">
              <w:rPr>
                <w:lang w:eastAsia="cs-CZ"/>
              </w:rPr>
              <w:t>Téma</w:t>
            </w:r>
          </w:p>
        </w:tc>
        <w:tc>
          <w:tcPr>
            <w:tcW w:w="3603" w:type="pct"/>
          </w:tcPr>
          <w:p w:rsidR="002129F2" w:rsidRPr="004273AC" w:rsidRDefault="002129F2" w:rsidP="004273AC">
            <w:pPr>
              <w:rPr>
                <w:lang w:eastAsia="cs-CZ"/>
              </w:rPr>
            </w:pPr>
            <w:r>
              <w:rPr>
                <w:lang w:eastAsia="cs-CZ"/>
              </w:rPr>
              <w:t>Doporučená literatura</w:t>
            </w:r>
          </w:p>
        </w:tc>
      </w:tr>
      <w:tr w:rsidR="002129F2" w:rsidRPr="00C472D4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2129F2" w:rsidRPr="00C472D4" w:rsidRDefault="002129F2" w:rsidP="00515D30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C472D4">
              <w:rPr>
                <w:b/>
                <w:lang w:eastAsia="cs-CZ"/>
              </w:rPr>
              <w:t>25.9.</w:t>
            </w:r>
          </w:p>
        </w:tc>
        <w:tc>
          <w:tcPr>
            <w:tcW w:w="1103" w:type="pct"/>
            <w:hideMark/>
          </w:tcPr>
          <w:p w:rsidR="002129F2" w:rsidRPr="00C472D4" w:rsidRDefault="002129F2" w:rsidP="004273AC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C472D4">
              <w:rPr>
                <w:b/>
                <w:lang w:eastAsia="cs-CZ"/>
              </w:rPr>
              <w:t>Podmínky ukončení předmětu, pojem informační politika a související</w:t>
            </w:r>
          </w:p>
        </w:tc>
        <w:tc>
          <w:tcPr>
            <w:tcW w:w="3603" w:type="pct"/>
          </w:tcPr>
          <w:p w:rsidR="002129F2" w:rsidRPr="004C3255" w:rsidRDefault="002129F2" w:rsidP="002129F2">
            <w:pPr>
              <w:rPr>
                <w:b/>
              </w:rPr>
            </w:pPr>
            <w:r w:rsidRPr="004C3255">
              <w:rPr>
                <w:b/>
              </w:rPr>
              <w:t xml:space="preserve">Základní informace: SLÁMOVÁ, Hana. SIKP kapitola I, i </w:t>
            </w:r>
            <w:r w:rsidR="004C3255" w:rsidRPr="004C3255">
              <w:rPr>
                <w:b/>
              </w:rPr>
              <w:t>společnost. Hana</w:t>
            </w:r>
            <w:r w:rsidRPr="004C3255">
              <w:rPr>
                <w:b/>
              </w:rPr>
              <w:t xml:space="preserve"> Slámová </w:t>
            </w:r>
            <w:proofErr w:type="spellStart"/>
            <w:r w:rsidRPr="004C3255">
              <w:rPr>
                <w:b/>
              </w:rPr>
              <w:t>Home</w:t>
            </w:r>
            <w:proofErr w:type="spellEnd"/>
            <w:r w:rsidRPr="004C3255">
              <w:rPr>
                <w:b/>
              </w:rPr>
              <w:t xml:space="preserve"> </w:t>
            </w:r>
            <w:proofErr w:type="spellStart"/>
            <w:r w:rsidRPr="004C3255">
              <w:rPr>
                <w:b/>
              </w:rPr>
              <w:t>Page</w:t>
            </w:r>
            <w:proofErr w:type="spellEnd"/>
            <w:r w:rsidRPr="004C3255">
              <w:rPr>
                <w:b/>
              </w:rPr>
              <w:t xml:space="preserve"> [online]. 2007 [cit. 2014-09-25]. Dostupné z: http://hasl.slamow.com/content/view/60/75/</w:t>
            </w:r>
          </w:p>
          <w:p w:rsidR="002129F2" w:rsidRPr="004C3255" w:rsidRDefault="002129F2" w:rsidP="002129F2">
            <w:pPr>
              <w:tabs>
                <w:tab w:val="num" w:pos="720"/>
              </w:tabs>
              <w:rPr>
                <w:lang w:eastAsia="cs-CZ"/>
              </w:rPr>
            </w:pPr>
            <w:r w:rsidRPr="004C3255">
              <w:t xml:space="preserve">Podrobněji: </w:t>
            </w:r>
            <w:r w:rsidRPr="004C3255">
              <w:rPr>
                <w:lang w:val="en-GB"/>
              </w:rPr>
              <w:t xml:space="preserve">FEATHER, John. </w:t>
            </w:r>
            <w:r w:rsidRPr="004C3255">
              <w:rPr>
                <w:i/>
                <w:iCs/>
                <w:lang w:val="en-GB"/>
              </w:rPr>
              <w:t>The information society: a study of continuity and change</w:t>
            </w:r>
            <w:r w:rsidRPr="004C3255">
              <w:rPr>
                <w:lang w:val="en-GB"/>
              </w:rPr>
              <w:t xml:space="preserve">. 5th ed. London: Facet, 2008. ISBN 978-185-6046-367. </w:t>
            </w:r>
            <w:r w:rsidRPr="004C3255">
              <w:t>s. 107-170</w:t>
            </w:r>
          </w:p>
        </w:tc>
      </w:tr>
      <w:tr w:rsidR="002129F2" w:rsidRPr="004273AC" w:rsidTr="00F0040A">
        <w:trPr>
          <w:trHeight w:val="480"/>
        </w:trPr>
        <w:tc>
          <w:tcPr>
            <w:tcW w:w="294" w:type="pct"/>
            <w:hideMark/>
          </w:tcPr>
          <w:p w:rsidR="002129F2" w:rsidRPr="004273AC" w:rsidRDefault="002129F2" w:rsidP="00074519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2</w:t>
            </w:r>
            <w:r w:rsidRPr="004273AC">
              <w:rPr>
                <w:lang w:eastAsia="cs-CZ"/>
              </w:rPr>
              <w:t>.10.</w:t>
            </w:r>
          </w:p>
        </w:tc>
        <w:tc>
          <w:tcPr>
            <w:tcW w:w="1103" w:type="pct"/>
            <w:hideMark/>
          </w:tcPr>
          <w:p w:rsidR="002129F2" w:rsidRPr="004273AC" w:rsidRDefault="002129F2" w:rsidP="00074519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4273AC">
              <w:rPr>
                <w:lang w:eastAsia="cs-CZ"/>
              </w:rPr>
              <w:t>O</w:t>
            </w:r>
            <w:r>
              <w:rPr>
                <w:lang w:eastAsia="cs-CZ"/>
              </w:rPr>
              <w:t>pakování: o</w:t>
            </w:r>
            <w:r w:rsidRPr="004273AC">
              <w:rPr>
                <w:lang w:eastAsia="cs-CZ"/>
              </w:rPr>
              <w:t>chrana OÚ</w:t>
            </w:r>
            <w:r>
              <w:rPr>
                <w:lang w:eastAsia="cs-CZ"/>
              </w:rPr>
              <w:t>, svobodný přístup k informacím</w:t>
            </w:r>
            <w:r w:rsidRPr="004273AC">
              <w:rPr>
                <w:lang w:eastAsia="cs-CZ"/>
              </w:rPr>
              <w:t>, některé</w:t>
            </w:r>
            <w:r>
              <w:rPr>
                <w:lang w:eastAsia="cs-CZ"/>
              </w:rPr>
              <w:t xml:space="preserve"> služby informační </w:t>
            </w:r>
            <w:r w:rsidRPr="004273AC">
              <w:rPr>
                <w:lang w:eastAsia="cs-CZ"/>
              </w:rPr>
              <w:t>společnosti</w:t>
            </w:r>
          </w:p>
        </w:tc>
        <w:tc>
          <w:tcPr>
            <w:tcW w:w="3603" w:type="pct"/>
          </w:tcPr>
          <w:p w:rsidR="002129F2" w:rsidRPr="004C3255" w:rsidRDefault="002129F2" w:rsidP="002129F2">
            <w:pPr>
              <w:tabs>
                <w:tab w:val="num" w:pos="1068"/>
              </w:tabs>
            </w:pPr>
            <w:r w:rsidRPr="004C3255">
              <w:t xml:space="preserve">Řešené zákony v platných zněních: </w:t>
            </w:r>
            <w:r w:rsidR="004C3255" w:rsidRPr="004C3255">
              <w:rPr>
                <w:b/>
              </w:rPr>
              <w:t>zákon č. 101/2000 Sb., o ochraně osobních údajů</w:t>
            </w:r>
            <w:r w:rsidR="004C3255">
              <w:t xml:space="preserve">, </w:t>
            </w:r>
            <w:r w:rsidRPr="004C3255">
              <w:t xml:space="preserve">zákon č. 123/1998 Sb. o právu na informace o životním prostředí, </w:t>
            </w:r>
            <w:r w:rsidRPr="004C3255">
              <w:rPr>
                <w:b/>
              </w:rPr>
              <w:t>zákon č. 106/1999 Sb., o svobodném přístupu k informacím,</w:t>
            </w:r>
            <w:r w:rsidRPr="004C3255">
              <w:t xml:space="preserve"> zákon č. 480/2004 Sb., o některých službách </w:t>
            </w:r>
            <w:proofErr w:type="spellStart"/>
            <w:r w:rsidRPr="004C3255">
              <w:t>inf</w:t>
            </w:r>
            <w:proofErr w:type="spellEnd"/>
            <w:r w:rsidRPr="004C3255">
              <w:t xml:space="preserve">. spol. </w:t>
            </w:r>
          </w:p>
          <w:p w:rsidR="002129F2" w:rsidRPr="004C3255" w:rsidRDefault="002129F2" w:rsidP="00074519">
            <w:pPr>
              <w:rPr>
                <w:lang w:eastAsia="cs-CZ"/>
              </w:rPr>
            </w:pPr>
          </w:p>
        </w:tc>
      </w:tr>
      <w:tr w:rsidR="002129F2" w:rsidRPr="004273AC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2129F2" w:rsidRPr="004273AC" w:rsidRDefault="002129F2" w:rsidP="00074519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9</w:t>
            </w:r>
            <w:r w:rsidRPr="004273AC">
              <w:rPr>
                <w:lang w:eastAsia="cs-CZ"/>
              </w:rPr>
              <w:t>.10.</w:t>
            </w:r>
          </w:p>
        </w:tc>
        <w:tc>
          <w:tcPr>
            <w:tcW w:w="1103" w:type="pct"/>
          </w:tcPr>
          <w:p w:rsidR="002129F2" w:rsidRPr="004273AC" w:rsidRDefault="00B251DF" w:rsidP="00FE6FAA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B251DF">
              <w:rPr>
                <w:lang w:eastAsia="cs-CZ"/>
              </w:rPr>
              <w:t>Informační politika EU, strategické dokument</w:t>
            </w:r>
            <w:r w:rsidR="00FE6FAA">
              <w:rPr>
                <w:lang w:eastAsia="cs-CZ"/>
              </w:rPr>
              <w:t>y informační politiky v EU a ČR</w:t>
            </w:r>
            <w:bookmarkStart w:id="0" w:name="_GoBack"/>
            <w:bookmarkEnd w:id="0"/>
          </w:p>
        </w:tc>
        <w:tc>
          <w:tcPr>
            <w:tcW w:w="3603" w:type="pct"/>
            <w:vMerge w:val="restart"/>
          </w:tcPr>
          <w:p w:rsidR="002129F2" w:rsidRPr="004C3255" w:rsidRDefault="002129F2" w:rsidP="002129F2">
            <w:pPr>
              <w:rPr>
                <w:b/>
              </w:rPr>
            </w:pPr>
            <w:r w:rsidRPr="004C3255">
              <w:rPr>
                <w:b/>
              </w:rPr>
              <w:t xml:space="preserve">ŠPAČEK, David. </w:t>
            </w:r>
            <w:r w:rsidRPr="004C3255">
              <w:rPr>
                <w:b/>
                <w:i/>
              </w:rPr>
              <w:t>EGovernment: cíle, trendy a přístupy k jeho hodnocení</w:t>
            </w:r>
            <w:r w:rsidRPr="004C3255">
              <w:rPr>
                <w:b/>
              </w:rPr>
              <w:t xml:space="preserve">. Vyd. 1. V Praze: </w:t>
            </w:r>
            <w:proofErr w:type="gramStart"/>
            <w:r w:rsidRPr="004C3255">
              <w:rPr>
                <w:b/>
              </w:rPr>
              <w:t>C.H.</w:t>
            </w:r>
            <w:proofErr w:type="gramEnd"/>
            <w:r w:rsidRPr="004C3255">
              <w:rPr>
                <w:b/>
              </w:rPr>
              <w:t xml:space="preserve"> Beck, 2012, </w:t>
            </w:r>
            <w:proofErr w:type="spellStart"/>
            <w:r w:rsidRPr="004C3255">
              <w:rPr>
                <w:b/>
              </w:rPr>
              <w:t>xix</w:t>
            </w:r>
            <w:proofErr w:type="spellEnd"/>
            <w:r w:rsidRPr="004C3255">
              <w:rPr>
                <w:b/>
              </w:rPr>
              <w:t>, 258 s. ISBN 978-807-4002-618. s. 1-32, 53-96, 103-147</w:t>
            </w:r>
          </w:p>
          <w:p w:rsidR="00B251DF" w:rsidRPr="004C3255" w:rsidRDefault="002129F2" w:rsidP="00B251DF">
            <w:pPr>
              <w:rPr>
                <w:lang w:eastAsia="cs-CZ"/>
              </w:rPr>
            </w:pPr>
            <w:r w:rsidRPr="004C3255">
              <w:t>pro dílčí témata použité zdroje v</w:t>
            </w:r>
            <w:r w:rsidR="00B251DF" w:rsidRPr="004C3255">
              <w:t> </w:t>
            </w:r>
            <w:r w:rsidRPr="004C3255">
              <w:t>prezentacích</w:t>
            </w:r>
          </w:p>
        </w:tc>
      </w:tr>
      <w:tr w:rsidR="00B251DF" w:rsidRPr="00074519" w:rsidTr="00F0040A">
        <w:trPr>
          <w:trHeight w:val="480"/>
        </w:trPr>
        <w:tc>
          <w:tcPr>
            <w:tcW w:w="294" w:type="pct"/>
            <w:hideMark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16.10.</w:t>
            </w:r>
          </w:p>
        </w:tc>
        <w:tc>
          <w:tcPr>
            <w:tcW w:w="1103" w:type="pct"/>
          </w:tcPr>
          <w:p w:rsidR="00B251DF" w:rsidRPr="00B251DF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B251DF">
              <w:rPr>
                <w:b/>
                <w:lang w:eastAsia="cs-CZ"/>
              </w:rPr>
              <w:t>eGovernment: vymezení, související pojmy (e-</w:t>
            </w:r>
            <w:proofErr w:type="spellStart"/>
            <w:r w:rsidRPr="00B251DF">
              <w:rPr>
                <w:b/>
                <w:lang w:eastAsia="cs-CZ"/>
              </w:rPr>
              <w:t>engagement</w:t>
            </w:r>
            <w:proofErr w:type="spellEnd"/>
            <w:r w:rsidRPr="00B251DF">
              <w:rPr>
                <w:b/>
                <w:lang w:eastAsia="cs-CZ"/>
              </w:rPr>
              <w:t>, e-participace, e-demokracie, e-</w:t>
            </w:r>
            <w:proofErr w:type="spellStart"/>
            <w:r w:rsidRPr="00B251DF">
              <w:rPr>
                <w:b/>
                <w:lang w:eastAsia="cs-CZ"/>
              </w:rPr>
              <w:t>governance</w:t>
            </w:r>
            <w:proofErr w:type="spellEnd"/>
            <w:r w:rsidRPr="00B251DF">
              <w:rPr>
                <w:b/>
                <w:lang w:eastAsia="cs-CZ"/>
              </w:rPr>
              <w:t xml:space="preserve">…), ukázky projektů </w:t>
            </w:r>
            <w:proofErr w:type="spellStart"/>
            <w:r w:rsidRPr="00B251DF">
              <w:rPr>
                <w:b/>
                <w:lang w:eastAsia="cs-CZ"/>
              </w:rPr>
              <w:t>eGovernmentu</w:t>
            </w:r>
            <w:proofErr w:type="spellEnd"/>
            <w:r w:rsidRPr="00B251DF">
              <w:rPr>
                <w:b/>
                <w:lang w:eastAsia="cs-CZ"/>
              </w:rPr>
              <w:t xml:space="preserve"> v EU</w:t>
            </w:r>
          </w:p>
        </w:tc>
        <w:tc>
          <w:tcPr>
            <w:tcW w:w="3603" w:type="pct"/>
            <w:vMerge/>
          </w:tcPr>
          <w:p w:rsidR="00B251DF" w:rsidRPr="004C3255" w:rsidRDefault="00B251DF" w:rsidP="00B251DF">
            <w:pPr>
              <w:rPr>
                <w:lang w:val="en-US" w:eastAsia="cs-CZ"/>
              </w:rPr>
            </w:pPr>
          </w:p>
        </w:tc>
      </w:tr>
      <w:tr w:rsidR="00B251DF" w:rsidRPr="004273AC" w:rsidTr="00B2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23</w:t>
            </w:r>
            <w:r w:rsidRPr="004273AC">
              <w:rPr>
                <w:lang w:eastAsia="cs-CZ"/>
              </w:rPr>
              <w:t>.10.</w:t>
            </w:r>
          </w:p>
        </w:tc>
        <w:tc>
          <w:tcPr>
            <w:tcW w:w="1103" w:type="pct"/>
          </w:tcPr>
          <w:p w:rsidR="00B251DF" w:rsidRPr="00B251DF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proofErr w:type="spellStart"/>
            <w:r w:rsidRPr="00B251DF">
              <w:rPr>
                <w:lang w:val="en-US" w:eastAsia="cs-CZ"/>
              </w:rPr>
              <w:t>Hodnocení</w:t>
            </w:r>
            <w:proofErr w:type="spellEnd"/>
            <w:r w:rsidRPr="00B251DF">
              <w:rPr>
                <w:lang w:val="en-US" w:eastAsia="cs-CZ"/>
              </w:rPr>
              <w:t xml:space="preserve"> </w:t>
            </w:r>
            <w:proofErr w:type="spellStart"/>
            <w:r w:rsidRPr="00B251DF">
              <w:rPr>
                <w:lang w:val="en-US" w:eastAsia="cs-CZ"/>
              </w:rPr>
              <w:t>služeb</w:t>
            </w:r>
            <w:proofErr w:type="spellEnd"/>
            <w:r w:rsidRPr="00B251DF">
              <w:rPr>
                <w:lang w:val="en-US" w:eastAsia="cs-CZ"/>
              </w:rPr>
              <w:t xml:space="preserve"> a </w:t>
            </w:r>
            <w:proofErr w:type="spellStart"/>
            <w:r w:rsidRPr="00B251DF">
              <w:rPr>
                <w:lang w:val="en-US" w:eastAsia="cs-CZ"/>
              </w:rPr>
              <w:t>praxe</w:t>
            </w:r>
            <w:proofErr w:type="spellEnd"/>
            <w:r w:rsidRPr="00B251DF">
              <w:rPr>
                <w:lang w:val="en-US" w:eastAsia="cs-CZ"/>
              </w:rPr>
              <w:t xml:space="preserve"> </w:t>
            </w:r>
            <w:proofErr w:type="spellStart"/>
            <w:r w:rsidRPr="00B251DF">
              <w:rPr>
                <w:lang w:val="en-US" w:eastAsia="cs-CZ"/>
              </w:rPr>
              <w:t>eGovernmentu</w:t>
            </w:r>
            <w:proofErr w:type="spellEnd"/>
            <w:r w:rsidRPr="00B251DF">
              <w:rPr>
                <w:lang w:val="en-US" w:eastAsia="cs-CZ"/>
              </w:rPr>
              <w:t xml:space="preserve"> (D. </w:t>
            </w:r>
            <w:proofErr w:type="spellStart"/>
            <w:r w:rsidRPr="00B251DF">
              <w:rPr>
                <w:lang w:val="en-US" w:eastAsia="cs-CZ"/>
              </w:rPr>
              <w:t>Špaček</w:t>
            </w:r>
            <w:proofErr w:type="spellEnd"/>
            <w:r w:rsidRPr="00B251DF">
              <w:rPr>
                <w:lang w:val="en-US" w:eastAsia="cs-CZ"/>
              </w:rPr>
              <w:t>)</w:t>
            </w:r>
          </w:p>
        </w:tc>
        <w:tc>
          <w:tcPr>
            <w:tcW w:w="3603" w:type="pct"/>
            <w:vMerge/>
          </w:tcPr>
          <w:p w:rsidR="00B251DF" w:rsidRPr="004C3255" w:rsidRDefault="00B251DF" w:rsidP="00B251DF">
            <w:pPr>
              <w:rPr>
                <w:lang w:val="pt-BR" w:eastAsia="cs-CZ"/>
              </w:rPr>
            </w:pPr>
          </w:p>
        </w:tc>
      </w:tr>
      <w:tr w:rsidR="00B251DF" w:rsidRPr="004273AC" w:rsidTr="00F0040A">
        <w:trPr>
          <w:trHeight w:val="480"/>
        </w:trPr>
        <w:tc>
          <w:tcPr>
            <w:tcW w:w="294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30</w:t>
            </w:r>
            <w:r w:rsidRPr="004273AC">
              <w:rPr>
                <w:lang w:eastAsia="cs-CZ"/>
              </w:rPr>
              <w:t>.10.</w:t>
            </w:r>
          </w:p>
        </w:tc>
        <w:tc>
          <w:tcPr>
            <w:tcW w:w="1103" w:type="pct"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Základní registry a ISVS, otevřená data ve veřejné správě, e</w:t>
            </w:r>
            <w:r w:rsidRPr="00074519">
              <w:rPr>
                <w:lang w:eastAsia="cs-CZ"/>
              </w:rPr>
              <w:t>-zadávání veřejných zakázek</w:t>
            </w:r>
          </w:p>
        </w:tc>
        <w:tc>
          <w:tcPr>
            <w:tcW w:w="3603" w:type="pct"/>
          </w:tcPr>
          <w:p w:rsidR="00B251DF" w:rsidRPr="004C3255" w:rsidRDefault="00B251DF" w:rsidP="00B251DF">
            <w:pPr>
              <w:rPr>
                <w:b/>
              </w:rPr>
            </w:pPr>
            <w:hyperlink r:id="rId5" w:history="1">
              <w:r w:rsidRPr="004C3255">
                <w:rPr>
                  <w:rStyle w:val="Hypertextovodkaz"/>
                  <w:b/>
                </w:rPr>
                <w:t>Metodika publikace otevřených dat veřejné správy ČR</w:t>
              </w:r>
            </w:hyperlink>
            <w:r w:rsidRPr="004C3255">
              <w:rPr>
                <w:b/>
              </w:rPr>
              <w:t>. Praha, listopad 2012. Dostupné z: http://www.mvcr.cz/soubor/metodika-publ-opendata-verze-1-0-pdf.aspx</w:t>
            </w:r>
          </w:p>
          <w:p w:rsidR="00B251DF" w:rsidRPr="004C3255" w:rsidRDefault="00B251DF" w:rsidP="00B251DF">
            <w:pPr>
              <w:rPr>
                <w:lang w:eastAsia="cs-CZ"/>
              </w:rPr>
            </w:pPr>
            <w:r w:rsidRPr="004C3255">
              <w:t>Z</w:t>
            </w:r>
            <w:r w:rsidRPr="004C3255">
              <w:t xml:space="preserve">ákon č. 137/2006 Sb., </w:t>
            </w:r>
            <w:r w:rsidRPr="004C3255">
              <w:rPr>
                <w:iCs/>
              </w:rPr>
              <w:t>o veřejných zakázkách</w:t>
            </w:r>
            <w:r w:rsidRPr="004C3255">
              <w:rPr>
                <w:iCs/>
              </w:rPr>
              <w:t>, v platném znění</w:t>
            </w:r>
          </w:p>
        </w:tc>
      </w:tr>
      <w:tr w:rsidR="00B251DF" w:rsidRPr="00074519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6.11.</w:t>
            </w:r>
          </w:p>
        </w:tc>
        <w:tc>
          <w:tcPr>
            <w:tcW w:w="1103" w:type="pct"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Týmové prezentace</w:t>
            </w:r>
          </w:p>
        </w:tc>
        <w:tc>
          <w:tcPr>
            <w:tcW w:w="3603" w:type="pct"/>
          </w:tcPr>
          <w:p w:rsidR="00B251DF" w:rsidRPr="004C3255" w:rsidRDefault="00B251DF" w:rsidP="00B251DF">
            <w:pPr>
              <w:rPr>
                <w:lang w:eastAsia="cs-CZ"/>
              </w:rPr>
            </w:pPr>
          </w:p>
        </w:tc>
      </w:tr>
      <w:tr w:rsidR="00B251DF" w:rsidRPr="004273AC" w:rsidTr="00F0040A">
        <w:trPr>
          <w:trHeight w:val="480"/>
        </w:trPr>
        <w:tc>
          <w:tcPr>
            <w:tcW w:w="294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4273AC">
              <w:rPr>
                <w:lang w:eastAsia="cs-CZ"/>
              </w:rPr>
              <w:t>1</w:t>
            </w:r>
            <w:r>
              <w:rPr>
                <w:lang w:eastAsia="cs-CZ"/>
              </w:rPr>
              <w:t>3</w:t>
            </w:r>
            <w:r w:rsidRPr="004273AC">
              <w:rPr>
                <w:lang w:eastAsia="cs-CZ"/>
              </w:rPr>
              <w:t>.11.</w:t>
            </w:r>
          </w:p>
        </w:tc>
        <w:tc>
          <w:tcPr>
            <w:tcW w:w="1103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E</w:t>
            </w:r>
            <w:r w:rsidRPr="004273AC">
              <w:rPr>
                <w:lang w:eastAsia="cs-CZ"/>
              </w:rPr>
              <w:t>-podpis</w:t>
            </w:r>
            <w:r>
              <w:rPr>
                <w:lang w:eastAsia="cs-CZ"/>
              </w:rPr>
              <w:t xml:space="preserve">, </w:t>
            </w:r>
            <w:r w:rsidRPr="004273AC">
              <w:rPr>
                <w:lang w:eastAsia="cs-CZ"/>
              </w:rPr>
              <w:t>datové schránky</w:t>
            </w:r>
            <w:r w:rsidRPr="00074519">
              <w:rPr>
                <w:lang w:eastAsia="cs-CZ"/>
              </w:rPr>
              <w:t>, e-archivnictví, e-zdravotnictví</w:t>
            </w:r>
          </w:p>
        </w:tc>
        <w:tc>
          <w:tcPr>
            <w:tcW w:w="3603" w:type="pct"/>
          </w:tcPr>
          <w:p w:rsidR="00B251DF" w:rsidRPr="004C3255" w:rsidRDefault="00B251DF" w:rsidP="00B251DF">
            <w:r w:rsidRPr="004C3255">
              <w:t xml:space="preserve">Řešené zákony v platných zněních: </w:t>
            </w:r>
            <w:r w:rsidR="004C3255" w:rsidRPr="004C3255">
              <w:t xml:space="preserve">zákon č. 227/2000 Sb., o elektronickém podpisu, zákon č. 300/2008 Sb., o elektronických úkonech a autorizované konverzi dokumentů, </w:t>
            </w:r>
            <w:r w:rsidRPr="004C3255">
              <w:t xml:space="preserve">zákon </w:t>
            </w:r>
            <w:r w:rsidR="004C3255" w:rsidRPr="004C3255">
              <w:t xml:space="preserve">č. 499/2004 Sb., </w:t>
            </w:r>
            <w:r w:rsidRPr="004C3255">
              <w:t>o archivnictví a spisové službě, zákon</w:t>
            </w:r>
            <w:r w:rsidR="004C3255" w:rsidRPr="004C3255">
              <w:t xml:space="preserve"> č. 372/2011 Sb.,</w:t>
            </w:r>
            <w:r w:rsidRPr="004C3255">
              <w:t xml:space="preserve"> o zdravotních službách </w:t>
            </w:r>
          </w:p>
          <w:p w:rsidR="00B251DF" w:rsidRPr="004C3255" w:rsidRDefault="00B251DF" w:rsidP="00B251DF">
            <w:r w:rsidRPr="004C3255">
              <w:t>VÁLEK, Jiří. Elektronizace zdravotnictví (e-</w:t>
            </w:r>
            <w:proofErr w:type="spellStart"/>
            <w:r w:rsidRPr="004C3255">
              <w:t>Health</w:t>
            </w:r>
            <w:proofErr w:type="spellEnd"/>
            <w:r w:rsidRPr="004C3255">
              <w:t>). Telekomunikace [online]. 6. 3. 2009. Dostupné z: http://</w:t>
            </w:r>
            <w:proofErr w:type="gramStart"/>
            <w:r w:rsidRPr="004C3255">
              <w:t>www</w:t>
            </w:r>
            <w:proofErr w:type="gramEnd"/>
            <w:r w:rsidRPr="004C3255">
              <w:t>.</w:t>
            </w:r>
            <w:proofErr w:type="gramStart"/>
            <w:r w:rsidRPr="004C3255">
              <w:t>zdrav</w:t>
            </w:r>
            <w:proofErr w:type="gramEnd"/>
            <w:r w:rsidRPr="004C3255">
              <w:t>.cz/modules.php?op=modload&amp;name=News&amp;file=article&amp;sid=8963</w:t>
            </w:r>
          </w:p>
        </w:tc>
      </w:tr>
      <w:tr w:rsidR="00B251DF" w:rsidRPr="004273AC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20</w:t>
            </w:r>
            <w:r w:rsidRPr="004273AC">
              <w:rPr>
                <w:lang w:eastAsia="cs-CZ"/>
              </w:rPr>
              <w:t>.11.</w:t>
            </w:r>
          </w:p>
        </w:tc>
        <w:tc>
          <w:tcPr>
            <w:tcW w:w="1103" w:type="pct"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 w:rsidRPr="004273AC">
              <w:rPr>
                <w:lang w:eastAsia="cs-CZ"/>
              </w:rPr>
              <w:t>IP a vzdělávání, IP a knihovny</w:t>
            </w:r>
          </w:p>
        </w:tc>
        <w:tc>
          <w:tcPr>
            <w:tcW w:w="3603" w:type="pct"/>
          </w:tcPr>
          <w:p w:rsidR="00B251DF" w:rsidRPr="004C3255" w:rsidRDefault="00B251DF" w:rsidP="00B251DF">
            <w:pPr>
              <w:rPr>
                <w:b/>
              </w:rPr>
            </w:pPr>
            <w:r w:rsidRPr="004C3255">
              <w:rPr>
                <w:b/>
              </w:rPr>
              <w:t xml:space="preserve">Strategie vzdělávací politiky České republiky do roku 2020. Vzdělávání 2020 [online]. Praha, 2014 [cit. 2014-11-27]. Dostupné z: http://www.vzdelavani2020.cz/images_obsah/dokumenty/strategie-2020_web.pdf </w:t>
            </w:r>
          </w:p>
          <w:p w:rsidR="00B251DF" w:rsidRPr="004C3255" w:rsidRDefault="00B251DF" w:rsidP="00B251DF">
            <w:r w:rsidRPr="004C3255">
              <w:t>Strategie digitálního vzdělávání do roku 2020. MŠMT [online]. Praha, 2014 [cit. 2015-09-03]. Dostupné z: http://www.msmt.cz/file/34429_1_1/</w:t>
            </w:r>
          </w:p>
          <w:p w:rsidR="00B251DF" w:rsidRPr="004C3255" w:rsidRDefault="00B251DF" w:rsidP="00B251DF">
            <w:r w:rsidRPr="004C3255">
              <w:t>Strategie digitální gramotnosti ČR na období 2015 až 2020. MPSV [online]. Praha, 2015 [cit. 2015-09-03]. Dostupné z: http://www.mpsv.cz/files/clanky/21499/Strategie_DG.pdf</w:t>
            </w:r>
          </w:p>
          <w:p w:rsidR="00B251DF" w:rsidRPr="004C3255" w:rsidRDefault="00B251DF" w:rsidP="00B251DF">
            <w:pPr>
              <w:rPr>
                <w:b/>
              </w:rPr>
            </w:pPr>
            <w:r w:rsidRPr="004C3255">
              <w:rPr>
                <w:b/>
              </w:rPr>
              <w:t xml:space="preserve">Koncepce rozvoje knihoven ČR na léta 2011 – 2015 včetně </w:t>
            </w:r>
            <w:proofErr w:type="spellStart"/>
            <w:r w:rsidRPr="004C3255">
              <w:rPr>
                <w:b/>
              </w:rPr>
              <w:t>internetizace</w:t>
            </w:r>
            <w:proofErr w:type="spellEnd"/>
            <w:r w:rsidRPr="004C3255">
              <w:rPr>
                <w:b/>
              </w:rPr>
              <w:t xml:space="preserve"> knih</w:t>
            </w:r>
            <w:r w:rsidR="004C3255">
              <w:rPr>
                <w:b/>
              </w:rPr>
              <w:t xml:space="preserve">oven. Praha: Vláda ČR, 2011. 43 </w:t>
            </w:r>
            <w:r w:rsidRPr="004C3255">
              <w:rPr>
                <w:b/>
              </w:rPr>
              <w:t xml:space="preserve">s. Dostupné z: http://www.mkcr.cz/assets/literatura-a-knihovny/Koncepce_rozvoje_knihoven_2011-2015.pdf </w:t>
            </w:r>
          </w:p>
        </w:tc>
      </w:tr>
      <w:tr w:rsidR="00B251DF" w:rsidRPr="00074519" w:rsidTr="00F0040A">
        <w:trPr>
          <w:trHeight w:val="480"/>
        </w:trPr>
        <w:tc>
          <w:tcPr>
            <w:tcW w:w="294" w:type="pct"/>
            <w:hideMark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lastRenderedPageBreak/>
              <w:t>27.11.</w:t>
            </w:r>
          </w:p>
        </w:tc>
        <w:tc>
          <w:tcPr>
            <w:tcW w:w="1103" w:type="pct"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Týmové prezentace</w:t>
            </w:r>
          </w:p>
        </w:tc>
        <w:tc>
          <w:tcPr>
            <w:tcW w:w="3603" w:type="pct"/>
          </w:tcPr>
          <w:p w:rsidR="00B251DF" w:rsidRPr="00074519" w:rsidRDefault="00B251DF" w:rsidP="00B251DF">
            <w:pPr>
              <w:rPr>
                <w:b/>
                <w:lang w:eastAsia="cs-CZ"/>
              </w:rPr>
            </w:pPr>
          </w:p>
        </w:tc>
      </w:tr>
      <w:tr w:rsidR="00B251DF" w:rsidRPr="004273AC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r>
              <w:rPr>
                <w:lang w:eastAsia="cs-CZ"/>
              </w:rPr>
              <w:t>4</w:t>
            </w:r>
            <w:r w:rsidRPr="004273AC">
              <w:rPr>
                <w:lang w:eastAsia="cs-CZ"/>
              </w:rPr>
              <w:t>.12.</w:t>
            </w:r>
          </w:p>
        </w:tc>
        <w:tc>
          <w:tcPr>
            <w:tcW w:w="1103" w:type="pct"/>
          </w:tcPr>
          <w:p w:rsidR="00B251DF" w:rsidRPr="004273AC" w:rsidRDefault="00B251DF" w:rsidP="00B251DF">
            <w:pPr>
              <w:rPr>
                <w:rFonts w:ascii="Arial" w:hAnsi="Arial"/>
                <w:sz w:val="36"/>
                <w:szCs w:val="36"/>
                <w:lang w:eastAsia="cs-CZ"/>
              </w:rPr>
            </w:pPr>
            <w:proofErr w:type="spellStart"/>
            <w:r>
              <w:rPr>
                <w:lang w:val="en-US" w:eastAsia="cs-CZ"/>
              </w:rPr>
              <w:t>Informační</w:t>
            </w:r>
            <w:proofErr w:type="spellEnd"/>
            <w:r>
              <w:rPr>
                <w:lang w:val="en-US" w:eastAsia="cs-CZ"/>
              </w:rPr>
              <w:t xml:space="preserve"> </w:t>
            </w:r>
            <w:proofErr w:type="spellStart"/>
            <w:r>
              <w:rPr>
                <w:lang w:val="en-US" w:eastAsia="cs-CZ"/>
              </w:rPr>
              <w:t>průmysl</w:t>
            </w:r>
            <w:proofErr w:type="spellEnd"/>
          </w:p>
        </w:tc>
        <w:tc>
          <w:tcPr>
            <w:tcW w:w="3603" w:type="pct"/>
          </w:tcPr>
          <w:p w:rsidR="00B251DF" w:rsidRDefault="00B251DF" w:rsidP="00B251DF">
            <w:pPr>
              <w:rPr>
                <w:lang w:val="en-US" w:eastAsia="cs-CZ"/>
              </w:rPr>
            </w:pPr>
            <w:r w:rsidRPr="002129F2">
              <w:rPr>
                <w:lang w:val="en-US" w:eastAsia="cs-CZ"/>
              </w:rPr>
              <w:t xml:space="preserve">DOMBROVSKÁ, Michaela, Petr OČKO a Petr ZEMAN. </w:t>
            </w:r>
            <w:proofErr w:type="spellStart"/>
            <w:r w:rsidRPr="002129F2">
              <w:rPr>
                <w:lang w:val="en-US" w:eastAsia="cs-CZ"/>
              </w:rPr>
              <w:t>Informační</w:t>
            </w:r>
            <w:proofErr w:type="spellEnd"/>
            <w:r w:rsidRPr="002129F2">
              <w:rPr>
                <w:lang w:val="en-US" w:eastAsia="cs-CZ"/>
              </w:rPr>
              <w:t xml:space="preserve"> audit – </w:t>
            </w:r>
            <w:proofErr w:type="spellStart"/>
            <w:r w:rsidRPr="002129F2">
              <w:rPr>
                <w:lang w:val="en-US" w:eastAsia="cs-CZ"/>
              </w:rPr>
              <w:t>cesta</w:t>
            </w:r>
            <w:proofErr w:type="spellEnd"/>
            <w:r w:rsidRPr="002129F2">
              <w:rPr>
                <w:lang w:val="en-US" w:eastAsia="cs-CZ"/>
              </w:rPr>
              <w:t xml:space="preserve"> k </w:t>
            </w:r>
            <w:proofErr w:type="spellStart"/>
            <w:r w:rsidRPr="002129F2">
              <w:rPr>
                <w:lang w:val="en-US" w:eastAsia="cs-CZ"/>
              </w:rPr>
              <w:t>rozvoji</w:t>
            </w:r>
            <w:proofErr w:type="spellEnd"/>
            <w:r w:rsidRPr="002129F2">
              <w:rPr>
                <w:lang w:val="en-US" w:eastAsia="cs-CZ"/>
              </w:rPr>
              <w:t xml:space="preserve"> </w:t>
            </w:r>
            <w:proofErr w:type="spellStart"/>
            <w:r w:rsidRPr="002129F2">
              <w:rPr>
                <w:lang w:val="en-US" w:eastAsia="cs-CZ"/>
              </w:rPr>
              <w:t>znalostní</w:t>
            </w:r>
            <w:proofErr w:type="spellEnd"/>
            <w:r w:rsidRPr="002129F2">
              <w:rPr>
                <w:lang w:val="en-US" w:eastAsia="cs-CZ"/>
              </w:rPr>
              <w:t xml:space="preserve"> </w:t>
            </w:r>
            <w:proofErr w:type="spellStart"/>
            <w:r w:rsidRPr="002129F2">
              <w:rPr>
                <w:lang w:val="en-US" w:eastAsia="cs-CZ"/>
              </w:rPr>
              <w:t>organizace</w:t>
            </w:r>
            <w:proofErr w:type="spellEnd"/>
            <w:r w:rsidRPr="002129F2">
              <w:rPr>
                <w:lang w:val="en-US" w:eastAsia="cs-CZ"/>
              </w:rPr>
              <w:t xml:space="preserve">. </w:t>
            </w:r>
            <w:proofErr w:type="spellStart"/>
            <w:r w:rsidRPr="002129F2">
              <w:rPr>
                <w:lang w:val="en-US" w:eastAsia="cs-CZ"/>
              </w:rPr>
              <w:t>Ikaros</w:t>
            </w:r>
            <w:proofErr w:type="spellEnd"/>
            <w:r w:rsidRPr="002129F2">
              <w:rPr>
                <w:lang w:val="en-US" w:eastAsia="cs-CZ"/>
              </w:rPr>
              <w:t xml:space="preserve"> [online]. 2005, </w:t>
            </w:r>
            <w:proofErr w:type="spellStart"/>
            <w:r w:rsidRPr="002129F2">
              <w:rPr>
                <w:lang w:val="en-US" w:eastAsia="cs-CZ"/>
              </w:rPr>
              <w:t>roč</w:t>
            </w:r>
            <w:proofErr w:type="spellEnd"/>
            <w:r w:rsidRPr="002129F2">
              <w:rPr>
                <w:lang w:val="en-US" w:eastAsia="cs-CZ"/>
              </w:rPr>
              <w:t xml:space="preserve">. 9, č. 9 [cit. 2014-09-25]. ISSN 1212-5075. </w:t>
            </w:r>
            <w:proofErr w:type="spellStart"/>
            <w:r w:rsidRPr="002129F2">
              <w:rPr>
                <w:lang w:val="en-US" w:eastAsia="cs-CZ"/>
              </w:rPr>
              <w:t>Dostupné</w:t>
            </w:r>
            <w:proofErr w:type="spellEnd"/>
            <w:r w:rsidRPr="002129F2">
              <w:rPr>
                <w:lang w:val="en-US" w:eastAsia="cs-CZ"/>
              </w:rPr>
              <w:t xml:space="preserve"> z: http://www.ikaros.cz/informacni-audit-%E2%80%93-cesta-k-rozvoji-znalostni-organizace</w:t>
            </w:r>
          </w:p>
          <w:p w:rsidR="00B251DF" w:rsidRDefault="00B251DF" w:rsidP="00B251DF">
            <w:pPr>
              <w:rPr>
                <w:lang w:val="en-US" w:eastAsia="cs-CZ"/>
              </w:rPr>
            </w:pPr>
            <w:proofErr w:type="spellStart"/>
            <w:r>
              <w:rPr>
                <w:lang w:val="en-US" w:eastAsia="cs-CZ"/>
              </w:rPr>
              <w:t>Bude</w:t>
            </w:r>
            <w:proofErr w:type="spellEnd"/>
            <w:r>
              <w:rPr>
                <w:lang w:val="en-US" w:eastAsia="cs-CZ"/>
              </w:rPr>
              <w:t xml:space="preserve"> </w:t>
            </w:r>
            <w:proofErr w:type="spellStart"/>
            <w:r>
              <w:rPr>
                <w:lang w:val="en-US" w:eastAsia="cs-CZ"/>
              </w:rPr>
              <w:t>doplněno</w:t>
            </w:r>
            <w:proofErr w:type="spellEnd"/>
          </w:p>
        </w:tc>
      </w:tr>
      <w:tr w:rsidR="00B251DF" w:rsidRPr="00074519" w:rsidTr="00F0040A">
        <w:trPr>
          <w:trHeight w:val="480"/>
        </w:trPr>
        <w:tc>
          <w:tcPr>
            <w:tcW w:w="294" w:type="pct"/>
            <w:hideMark/>
          </w:tcPr>
          <w:p w:rsidR="00B251DF" w:rsidRPr="00074519" w:rsidRDefault="00B251DF" w:rsidP="00B251DF">
            <w:pPr>
              <w:rPr>
                <w:lang w:val="en-US" w:eastAsia="cs-CZ"/>
              </w:rPr>
            </w:pPr>
            <w:r w:rsidRPr="00074519">
              <w:rPr>
                <w:lang w:val="en-US" w:eastAsia="cs-CZ"/>
              </w:rPr>
              <w:t>11.12.</w:t>
            </w:r>
          </w:p>
        </w:tc>
        <w:tc>
          <w:tcPr>
            <w:tcW w:w="1103" w:type="pct"/>
          </w:tcPr>
          <w:p w:rsidR="00B251DF" w:rsidRPr="00074519" w:rsidRDefault="00B251DF" w:rsidP="00B251DF">
            <w:pPr>
              <w:rPr>
                <w:lang w:val="en-US" w:eastAsia="cs-CZ"/>
              </w:rPr>
            </w:pPr>
            <w:r w:rsidRPr="00074519">
              <w:rPr>
                <w:lang w:val="en-US" w:eastAsia="cs-CZ"/>
              </w:rPr>
              <w:t xml:space="preserve">Business intelligence v </w:t>
            </w:r>
            <w:proofErr w:type="spellStart"/>
            <w:r w:rsidRPr="00074519">
              <w:rPr>
                <w:lang w:val="en-US" w:eastAsia="cs-CZ"/>
              </w:rPr>
              <w:t>praxi</w:t>
            </w:r>
            <w:proofErr w:type="spellEnd"/>
          </w:p>
        </w:tc>
        <w:tc>
          <w:tcPr>
            <w:tcW w:w="3603" w:type="pct"/>
          </w:tcPr>
          <w:p w:rsidR="00B251DF" w:rsidRPr="00074519" w:rsidRDefault="00B251DF" w:rsidP="00B251DF">
            <w:pPr>
              <w:rPr>
                <w:lang w:val="en-US" w:eastAsia="cs-CZ"/>
              </w:rPr>
            </w:pPr>
            <w:proofErr w:type="spellStart"/>
            <w:r>
              <w:rPr>
                <w:lang w:val="en-US" w:eastAsia="cs-CZ"/>
              </w:rPr>
              <w:t>Bude</w:t>
            </w:r>
            <w:proofErr w:type="spellEnd"/>
            <w:r>
              <w:rPr>
                <w:lang w:val="en-US" w:eastAsia="cs-CZ"/>
              </w:rPr>
              <w:t xml:space="preserve"> </w:t>
            </w:r>
            <w:proofErr w:type="spellStart"/>
            <w:r>
              <w:rPr>
                <w:lang w:val="en-US" w:eastAsia="cs-CZ"/>
              </w:rPr>
              <w:t>doplněno</w:t>
            </w:r>
            <w:proofErr w:type="spellEnd"/>
          </w:p>
        </w:tc>
      </w:tr>
      <w:tr w:rsidR="00B251DF" w:rsidRPr="00074519" w:rsidTr="00F00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294" w:type="pct"/>
            <w:hideMark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18.12.</w:t>
            </w:r>
          </w:p>
        </w:tc>
        <w:tc>
          <w:tcPr>
            <w:tcW w:w="1103" w:type="pct"/>
            <w:hideMark/>
          </w:tcPr>
          <w:p w:rsidR="00B251DF" w:rsidRPr="00074519" w:rsidRDefault="00B251DF" w:rsidP="00B251DF">
            <w:pPr>
              <w:rPr>
                <w:rFonts w:ascii="Arial" w:hAnsi="Arial"/>
                <w:b/>
                <w:sz w:val="36"/>
                <w:szCs w:val="36"/>
                <w:lang w:eastAsia="cs-CZ"/>
              </w:rPr>
            </w:pPr>
            <w:r w:rsidRPr="00074519">
              <w:rPr>
                <w:b/>
                <w:lang w:eastAsia="cs-CZ"/>
              </w:rPr>
              <w:t>Týmové prezentace</w:t>
            </w:r>
          </w:p>
        </w:tc>
        <w:tc>
          <w:tcPr>
            <w:tcW w:w="3603" w:type="pct"/>
          </w:tcPr>
          <w:p w:rsidR="00B251DF" w:rsidRPr="00074519" w:rsidRDefault="00B251DF" w:rsidP="00B251DF">
            <w:pPr>
              <w:rPr>
                <w:b/>
                <w:lang w:eastAsia="cs-CZ"/>
              </w:rPr>
            </w:pPr>
          </w:p>
        </w:tc>
      </w:tr>
    </w:tbl>
    <w:p w:rsidR="004B499E" w:rsidRDefault="004B499E" w:rsidP="004273AC"/>
    <w:sectPr w:rsidR="004B499E" w:rsidSect="00F004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1.25pt;height:102pt" o:bullet="t">
        <v:imagedata r:id="rId1" o:title="art4F0E"/>
      </v:shape>
    </w:pict>
  </w:numPicBullet>
  <w:abstractNum w:abstractNumId="0">
    <w:nsid w:val="45AA474D"/>
    <w:multiLevelType w:val="hybridMultilevel"/>
    <w:tmpl w:val="148EDE48"/>
    <w:lvl w:ilvl="0" w:tplc="0A60687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38AB89C" w:tentative="1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CEED31C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32E10CC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A48DD0A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A7E719C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D5F84624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545CAA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46D0EAA6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>
    <w:nsid w:val="47BE17F8"/>
    <w:multiLevelType w:val="hybridMultilevel"/>
    <w:tmpl w:val="5688FB26"/>
    <w:lvl w:ilvl="0" w:tplc="62446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CD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C5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8D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A0B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476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24A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227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16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1F4851"/>
    <w:multiLevelType w:val="hybridMultilevel"/>
    <w:tmpl w:val="012EAFC6"/>
    <w:lvl w:ilvl="0" w:tplc="D11A7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6A3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095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8D8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4A9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B3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8E1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AA5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4A5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4D3A0A"/>
    <w:multiLevelType w:val="hybridMultilevel"/>
    <w:tmpl w:val="A946893E"/>
    <w:lvl w:ilvl="0" w:tplc="9034C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0E0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4C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806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8A8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8FC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B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29C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C73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1D63E5A"/>
    <w:multiLevelType w:val="hybridMultilevel"/>
    <w:tmpl w:val="7FC090F0"/>
    <w:lvl w:ilvl="0" w:tplc="AF2CD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9E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EA5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8DA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29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65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8425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475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AD7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6F20D55"/>
    <w:multiLevelType w:val="hybridMultilevel"/>
    <w:tmpl w:val="529CB0DC"/>
    <w:lvl w:ilvl="0" w:tplc="5F44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0D1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4F4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CA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213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63E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A02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C5E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0C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8033D6"/>
    <w:multiLevelType w:val="hybridMultilevel"/>
    <w:tmpl w:val="CB3417AC"/>
    <w:lvl w:ilvl="0" w:tplc="98BA8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A790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0E4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039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A75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05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EBC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0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820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DA663D"/>
    <w:multiLevelType w:val="hybridMultilevel"/>
    <w:tmpl w:val="FFC255BE"/>
    <w:lvl w:ilvl="0" w:tplc="AA284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63B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685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68F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E4C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849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AEF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2FA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5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3B7D6C"/>
    <w:multiLevelType w:val="hybridMultilevel"/>
    <w:tmpl w:val="ED102DE6"/>
    <w:lvl w:ilvl="0" w:tplc="4A54E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07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20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0AF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6B1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2CE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08B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83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C"/>
    <w:rsid w:val="00041EE7"/>
    <w:rsid w:val="00074519"/>
    <w:rsid w:val="002129F2"/>
    <w:rsid w:val="004273AC"/>
    <w:rsid w:val="004B499E"/>
    <w:rsid w:val="004C3255"/>
    <w:rsid w:val="00515D30"/>
    <w:rsid w:val="006F3B2B"/>
    <w:rsid w:val="00935FDE"/>
    <w:rsid w:val="00985CE9"/>
    <w:rsid w:val="009950E7"/>
    <w:rsid w:val="00B251DF"/>
    <w:rsid w:val="00BC36FC"/>
    <w:rsid w:val="00C472D4"/>
    <w:rsid w:val="00E850F6"/>
    <w:rsid w:val="00F0040A"/>
    <w:rsid w:val="00FD460A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88CE-11CD-46C3-A118-01EAD23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1">
    <w:name w:val="Light List Accent 1"/>
    <w:basedOn w:val="Normlntabulka"/>
    <w:uiPriority w:val="61"/>
    <w:rsid w:val="00427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212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soubor/metodika-publ-opendata-verze-1-0-pdf.asp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Kovářová</dc:creator>
  <cp:lastModifiedBy>PC</cp:lastModifiedBy>
  <cp:revision>13</cp:revision>
  <dcterms:created xsi:type="dcterms:W3CDTF">2014-10-11T08:21:00Z</dcterms:created>
  <dcterms:modified xsi:type="dcterms:W3CDTF">2015-09-07T08:37:00Z</dcterms:modified>
</cp:coreProperties>
</file>