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76D" w:rsidRDefault="00220B02">
      <w:pPr>
        <w:jc w:val="center"/>
      </w:pPr>
      <w:r>
        <w:rPr>
          <w:sz w:val="48"/>
          <w:szCs w:val="48"/>
          <w:u w:val="single"/>
        </w:rPr>
        <w:t>David</w:t>
      </w:r>
    </w:p>
    <w:p w:rsidR="00B2276D" w:rsidRDefault="00220B02">
      <w:r>
        <w:rPr>
          <w:sz w:val="24"/>
          <w:szCs w:val="24"/>
        </w:rPr>
        <w:t xml:space="preserve">Postava Davida je v Bibli jednou z nejznámějších postav a je často modelem vlády středověkých králů. V naší prezentaci bychom chtěly představit čtyři díla, která všechna vyobrazují postavu Davida, přesto však jiným způsobem a v jiné situaci. </w:t>
      </w:r>
    </w:p>
    <w:p w:rsidR="00B2276D" w:rsidRDefault="00220B02">
      <w:r>
        <w:rPr>
          <w:sz w:val="24"/>
          <w:szCs w:val="24"/>
        </w:rPr>
        <w:t xml:space="preserve">Prvním dílem je Pařížský žaltář. Pařížský žaltář je byzantský iluminovaný rukopis, datovaný do </w:t>
      </w:r>
      <w:bookmarkStart w:id="0" w:name="_GoBack"/>
      <w:bookmarkEnd w:id="0"/>
      <w:r>
        <w:rPr>
          <w:sz w:val="24"/>
          <w:szCs w:val="24"/>
        </w:rPr>
        <w:t xml:space="preserve">druhé poloviny 10. stol. Obsahuje 449 listů a 14 celých stran miniatur. Osm stran rukopisu vypovídá o životě krále Davida. Jelikož je král David považován za autora žalmů, tak je zde vyjeven v roli muzikanta a skladatele. Nejznámější miniatura je kompozice krále Davida, hrajícího na harfu po boku postavy ženy „Melodie“. Rozměr tohoto výjevu je 36 x 26 cm. Pařížský žaltář je momentálně uložen v Národní knihovně v Paříži. </w:t>
      </w:r>
    </w:p>
    <w:p w:rsidR="00B2276D" w:rsidRDefault="00220B02">
      <w:r>
        <w:rPr>
          <w:sz w:val="24"/>
          <w:szCs w:val="24"/>
        </w:rPr>
        <w:t xml:space="preserve">Druhým dílem je </w:t>
      </w:r>
      <w:proofErr w:type="spellStart"/>
      <w:r>
        <w:rPr>
          <w:sz w:val="24"/>
          <w:szCs w:val="24"/>
        </w:rPr>
        <w:t>Egbertův</w:t>
      </w:r>
      <w:proofErr w:type="spellEnd"/>
      <w:r>
        <w:rPr>
          <w:sz w:val="24"/>
          <w:szCs w:val="24"/>
        </w:rPr>
        <w:t xml:space="preserve"> žaltář, který byl pojmenován podle arcibiskupa Egberta z Trevíru. Byl vyroben kolem roku 980 v klášteře </w:t>
      </w:r>
      <w:proofErr w:type="spellStart"/>
      <w:r>
        <w:rPr>
          <w:sz w:val="24"/>
          <w:szCs w:val="24"/>
        </w:rPr>
        <w:t>Reichenau</w:t>
      </w:r>
      <w:proofErr w:type="spellEnd"/>
      <w:r>
        <w:rPr>
          <w:sz w:val="24"/>
          <w:szCs w:val="24"/>
        </w:rPr>
        <w:t xml:space="preserve"> v jižním Německu. Jako hlavní tvůrce žaltáře se označuje mnich </w:t>
      </w:r>
      <w:proofErr w:type="spellStart"/>
      <w:r>
        <w:rPr>
          <w:sz w:val="24"/>
          <w:szCs w:val="24"/>
        </w:rPr>
        <w:t>Ruoprecht</w:t>
      </w:r>
      <w:proofErr w:type="spellEnd"/>
      <w:r>
        <w:rPr>
          <w:sz w:val="24"/>
          <w:szCs w:val="24"/>
        </w:rPr>
        <w:t xml:space="preserve">. Jedná se o zlatem zdobený rukopis, obsahující 223 stránek z jemného pergamenu. Na nich se nacházejí žalmy a zpodobnění svatých.  David je zde vyobrazen jako král sedící na trůně se zlatou korunou a harfou. Na červeném pozadí výjevu se nacházejí ptáci a slunce. </w:t>
      </w:r>
    </w:p>
    <w:p w:rsidR="00B2276D" w:rsidRDefault="00220B02">
      <w:r>
        <w:rPr>
          <w:sz w:val="24"/>
          <w:szCs w:val="24"/>
        </w:rPr>
        <w:t xml:space="preserve">Třetím dílem je socha Davida od florentského sochaře </w:t>
      </w:r>
      <w:proofErr w:type="spellStart"/>
      <w:r>
        <w:rPr>
          <w:sz w:val="24"/>
          <w:szCs w:val="24"/>
        </w:rPr>
        <w:t>Donatella</w:t>
      </w:r>
      <w:proofErr w:type="spellEnd"/>
      <w:r>
        <w:rPr>
          <w:sz w:val="24"/>
          <w:szCs w:val="24"/>
        </w:rPr>
        <w:t>. Jedná se bronzovou sochu, odlitou ve 40. letech 15. století. Ve své době byla socha převratným dílem, jelikož se jednalo o první volně stojící akt od dob antiky. David je zde vyobrazen jako mladík bez zbroje, pouze v botách a klobouku. V jeho rukou se nachází meč a kámen. Pod nohou mu spočívá useknutá hlava Goliáše v helmici. Socha je vysoká 158 cm. Původně se pravděpodobně nacházela v </w:t>
      </w:r>
      <w:proofErr w:type="spellStart"/>
      <w:r>
        <w:rPr>
          <w:sz w:val="24"/>
          <w:szCs w:val="24"/>
        </w:rPr>
        <w:t>Medičejském</w:t>
      </w:r>
      <w:proofErr w:type="spellEnd"/>
      <w:r>
        <w:rPr>
          <w:sz w:val="24"/>
          <w:szCs w:val="24"/>
        </w:rPr>
        <w:t xml:space="preserve"> paláci ve Florencii. Dnes ji můžeme najít v muzeu </w:t>
      </w:r>
      <w:proofErr w:type="spellStart"/>
      <w:r>
        <w:rPr>
          <w:sz w:val="24"/>
          <w:szCs w:val="24"/>
        </w:rPr>
        <w:t>Bargello</w:t>
      </w:r>
      <w:proofErr w:type="spellEnd"/>
      <w:r>
        <w:rPr>
          <w:sz w:val="24"/>
          <w:szCs w:val="24"/>
        </w:rPr>
        <w:t xml:space="preserve"> ve Florencii. </w:t>
      </w:r>
    </w:p>
    <w:p w:rsidR="00B2276D" w:rsidRDefault="00220B02">
      <w:r>
        <w:rPr>
          <w:sz w:val="24"/>
          <w:szCs w:val="24"/>
        </w:rPr>
        <w:t xml:space="preserve">Čtvrtým dílem je socha Davida od římského sochaře </w:t>
      </w:r>
      <w:proofErr w:type="spellStart"/>
      <w:r>
        <w:rPr>
          <w:sz w:val="24"/>
          <w:szCs w:val="24"/>
        </w:rPr>
        <w:t>Berniniho</w:t>
      </w:r>
      <w:proofErr w:type="spellEnd"/>
      <w:r>
        <w:rPr>
          <w:sz w:val="24"/>
          <w:szCs w:val="24"/>
        </w:rPr>
        <w:t xml:space="preserve">. Jedná se o </w:t>
      </w:r>
      <w:proofErr w:type="spellStart"/>
      <w:r>
        <w:rPr>
          <w:sz w:val="24"/>
          <w:szCs w:val="24"/>
        </w:rPr>
        <w:t>mramorovu</w:t>
      </w:r>
      <w:proofErr w:type="spellEnd"/>
      <w:r>
        <w:rPr>
          <w:sz w:val="24"/>
          <w:szCs w:val="24"/>
        </w:rPr>
        <w:t xml:space="preserve"> sochu z let 1623-1624 pro kardinála </w:t>
      </w:r>
      <w:proofErr w:type="spellStart"/>
      <w:r>
        <w:rPr>
          <w:sz w:val="24"/>
          <w:szCs w:val="24"/>
        </w:rPr>
        <w:t>Scipione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Borghese</w:t>
      </w:r>
      <w:proofErr w:type="spellEnd"/>
      <w:r>
        <w:rPr>
          <w:sz w:val="24"/>
          <w:szCs w:val="24"/>
        </w:rPr>
        <w:t>. Soch</w:t>
      </w:r>
      <w:r w:rsidR="008D025D">
        <w:rPr>
          <w:sz w:val="24"/>
          <w:szCs w:val="24"/>
        </w:rPr>
        <w:t>a</w:t>
      </w:r>
      <w:r>
        <w:rPr>
          <w:sz w:val="24"/>
          <w:szCs w:val="24"/>
        </w:rPr>
        <w:t xml:space="preserve"> je vysoká 170 cm a nachází se v Galerii </w:t>
      </w:r>
      <w:proofErr w:type="spellStart"/>
      <w:r>
        <w:rPr>
          <w:sz w:val="24"/>
          <w:szCs w:val="24"/>
        </w:rPr>
        <w:t>Borghese</w:t>
      </w:r>
      <w:proofErr w:type="spellEnd"/>
      <w:r>
        <w:rPr>
          <w:sz w:val="24"/>
          <w:szCs w:val="24"/>
        </w:rPr>
        <w:t xml:space="preserve">. Jedná se o naprosto odlišné zobrazení Davida než od </w:t>
      </w:r>
      <w:proofErr w:type="spellStart"/>
      <w:r>
        <w:rPr>
          <w:sz w:val="24"/>
          <w:szCs w:val="24"/>
        </w:rPr>
        <w:t>Donatella</w:t>
      </w:r>
      <w:proofErr w:type="spell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Michelangela</w:t>
      </w:r>
      <w:proofErr w:type="spellEnd"/>
      <w:r>
        <w:rPr>
          <w:sz w:val="24"/>
          <w:szCs w:val="24"/>
        </w:rPr>
        <w:t xml:space="preserve">, protože je zde David zobrazen v dynamickém pohybu a ne stojící, jak tomu bylo dříve. Je vyobrazen jako mladý bojovník napřahující prak s kamenem, který se chystá mrštit po Goliášovi. Socha zachycuje silnou dramatičnost viditelnou ve výrazu Davida. </w:t>
      </w:r>
    </w:p>
    <w:p w:rsidR="00B2276D" w:rsidRDefault="00220B02">
      <w:r>
        <w:rPr>
          <w:sz w:val="24"/>
          <w:szCs w:val="24"/>
        </w:rPr>
        <w:t>Cílem naší prezentace je představit biblickou postavu Davida a poukázat na ikonografické i stylové rozdílnosti jejího zobrazování v průběhu staletí.</w:t>
      </w:r>
      <w:r w:rsidR="00345F97">
        <w:rPr>
          <w:sz w:val="24"/>
          <w:szCs w:val="24"/>
        </w:rPr>
        <w:t xml:space="preserve"> Toto z</w:t>
      </w:r>
      <w:r w:rsidR="00345F97" w:rsidRPr="00345F97">
        <w:rPr>
          <w:sz w:val="24"/>
          <w:szCs w:val="24"/>
        </w:rPr>
        <w:t xml:space="preserve">obrazování bylo </w:t>
      </w:r>
      <w:r w:rsidR="00BE3764">
        <w:rPr>
          <w:sz w:val="24"/>
          <w:szCs w:val="24"/>
        </w:rPr>
        <w:t xml:space="preserve">jistě </w:t>
      </w:r>
      <w:r w:rsidR="00345F97" w:rsidRPr="00345F97">
        <w:rPr>
          <w:sz w:val="24"/>
          <w:szCs w:val="24"/>
        </w:rPr>
        <w:t>ovlivněno jak prostředím, ve kterých díla vznikala, tak i soudobými událostmi</w:t>
      </w:r>
      <w:r w:rsidR="00345F97">
        <w:rPr>
          <w:sz w:val="24"/>
          <w:szCs w:val="24"/>
        </w:rPr>
        <w:t>.</w:t>
      </w:r>
      <w:r w:rsidR="00790A15">
        <w:rPr>
          <w:sz w:val="24"/>
          <w:szCs w:val="24"/>
        </w:rPr>
        <w:t xml:space="preserve"> Díla proto nelze efektivně porovnávat mezi sebou, nýbrž se můžeme pokusit </w:t>
      </w:r>
      <w:r>
        <w:rPr>
          <w:sz w:val="24"/>
          <w:szCs w:val="24"/>
        </w:rPr>
        <w:t>zasadit je do kontextu tvorby v místech a dobách jejich vzniku a dopátrat se, zda jsou tato zobrazování ojedinělá</w:t>
      </w:r>
      <w:r w:rsidR="00A6161D">
        <w:rPr>
          <w:sz w:val="24"/>
          <w:szCs w:val="24"/>
        </w:rPr>
        <w:t>,</w:t>
      </w:r>
      <w:r>
        <w:rPr>
          <w:sz w:val="24"/>
          <w:szCs w:val="24"/>
        </w:rPr>
        <w:t xml:space="preserve"> či běžná.</w:t>
      </w:r>
    </w:p>
    <w:p w:rsidR="00B2276D" w:rsidRDefault="00B2276D"/>
    <w:p w:rsidR="00B32CC8" w:rsidRDefault="00B32CC8">
      <w:pPr>
        <w:rPr>
          <w:sz w:val="40"/>
          <w:szCs w:val="40"/>
          <w:u w:val="single"/>
        </w:rPr>
      </w:pPr>
      <w:bookmarkStart w:id="1" w:name="_gjdgxs" w:colFirst="0" w:colLast="0"/>
      <w:bookmarkEnd w:id="1"/>
    </w:p>
    <w:p w:rsidR="00B32CC8" w:rsidRDefault="00B32CC8">
      <w:pPr>
        <w:rPr>
          <w:sz w:val="40"/>
          <w:szCs w:val="40"/>
          <w:u w:val="single"/>
        </w:rPr>
      </w:pPr>
    </w:p>
    <w:p w:rsidR="00B32CC8" w:rsidRDefault="00B32CC8">
      <w:pPr>
        <w:rPr>
          <w:sz w:val="40"/>
          <w:szCs w:val="40"/>
          <w:u w:val="single"/>
        </w:rPr>
      </w:pPr>
    </w:p>
    <w:p w:rsidR="00B32CC8" w:rsidRDefault="00B32CC8">
      <w:pPr>
        <w:rPr>
          <w:sz w:val="40"/>
          <w:szCs w:val="40"/>
          <w:u w:val="single"/>
        </w:rPr>
      </w:pPr>
    </w:p>
    <w:p w:rsidR="00B32CC8" w:rsidRDefault="00B32CC8">
      <w:pPr>
        <w:rPr>
          <w:sz w:val="40"/>
          <w:szCs w:val="40"/>
          <w:u w:val="single"/>
        </w:rPr>
      </w:pPr>
    </w:p>
    <w:p w:rsidR="00B32CC8" w:rsidRDefault="00B32CC8">
      <w:pPr>
        <w:rPr>
          <w:sz w:val="40"/>
          <w:szCs w:val="40"/>
          <w:u w:val="single"/>
        </w:rPr>
      </w:pPr>
    </w:p>
    <w:p w:rsidR="00F33F22" w:rsidRDefault="00F33F22">
      <w:pPr>
        <w:rPr>
          <w:sz w:val="32"/>
          <w:szCs w:val="32"/>
          <w:u w:val="single"/>
        </w:rPr>
      </w:pPr>
    </w:p>
    <w:p w:rsidR="00B2276D" w:rsidRPr="00F33F22" w:rsidRDefault="00220B02">
      <w:pPr>
        <w:rPr>
          <w:sz w:val="32"/>
          <w:szCs w:val="32"/>
        </w:rPr>
      </w:pPr>
      <w:r w:rsidRPr="00F33F22">
        <w:rPr>
          <w:sz w:val="32"/>
          <w:szCs w:val="32"/>
          <w:u w:val="single"/>
        </w:rPr>
        <w:lastRenderedPageBreak/>
        <w:t>Bibliografie</w:t>
      </w:r>
    </w:p>
    <w:p w:rsidR="00B2276D" w:rsidRDefault="00220B02">
      <w:pPr>
        <w:rPr>
          <w:b/>
          <w:sz w:val="28"/>
          <w:szCs w:val="28"/>
          <w:u w:val="single"/>
        </w:rPr>
      </w:pPr>
      <w:r w:rsidRPr="00B32CC8">
        <w:rPr>
          <w:b/>
          <w:sz w:val="28"/>
          <w:szCs w:val="28"/>
          <w:u w:val="single"/>
        </w:rPr>
        <w:t>Pařížský žaltář:</w:t>
      </w:r>
    </w:p>
    <w:p w:rsidR="00F33F22" w:rsidRPr="00F33F22" w:rsidRDefault="00F33F22" w:rsidP="00F33F22">
      <w:pPr>
        <w:rPr>
          <w:sz w:val="24"/>
          <w:szCs w:val="24"/>
          <w:u w:val="single"/>
        </w:rPr>
      </w:pPr>
      <w:r w:rsidRPr="00F33F22">
        <w:rPr>
          <w:b/>
          <w:sz w:val="24"/>
          <w:szCs w:val="24"/>
          <w:u w:val="single"/>
        </w:rPr>
        <w:t>KRAPP, George Philip</w:t>
      </w:r>
      <w:r w:rsidRPr="00F33F22">
        <w:rPr>
          <w:sz w:val="24"/>
          <w:szCs w:val="24"/>
          <w:u w:val="single"/>
        </w:rPr>
        <w:t xml:space="preserve">, et al.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Paris </w:t>
      </w:r>
      <w:proofErr w:type="spellStart"/>
      <w:r w:rsidRPr="00F33F22">
        <w:rPr>
          <w:i/>
          <w:sz w:val="24"/>
          <w:szCs w:val="24"/>
          <w:u w:val="single"/>
        </w:rPr>
        <w:t>Psalter</w:t>
      </w:r>
      <w:proofErr w:type="spellEnd"/>
      <w:r w:rsidRPr="00F33F22">
        <w:rPr>
          <w:i/>
          <w:sz w:val="24"/>
          <w:szCs w:val="24"/>
          <w:u w:val="single"/>
        </w:rPr>
        <w:t xml:space="preserve"> and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Meters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of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Boethius</w:t>
      </w:r>
      <w:proofErr w:type="spellEnd"/>
      <w:r w:rsidRPr="00F33F22">
        <w:rPr>
          <w:sz w:val="24"/>
          <w:szCs w:val="24"/>
          <w:u w:val="single"/>
        </w:rPr>
        <w:t xml:space="preserve">. Columbia University </w:t>
      </w:r>
      <w:proofErr w:type="spellStart"/>
      <w:r w:rsidRPr="00F33F22">
        <w:rPr>
          <w:sz w:val="24"/>
          <w:szCs w:val="24"/>
          <w:u w:val="single"/>
        </w:rPr>
        <w:t>Press</w:t>
      </w:r>
      <w:proofErr w:type="spellEnd"/>
      <w:r w:rsidRPr="00F33F22">
        <w:rPr>
          <w:sz w:val="24"/>
          <w:szCs w:val="24"/>
          <w:u w:val="single"/>
        </w:rPr>
        <w:t>, 1932.</w:t>
      </w:r>
    </w:p>
    <w:p w:rsidR="00F33F22" w:rsidRPr="00F33F22" w:rsidRDefault="00F33F22" w:rsidP="00F33F22">
      <w:pPr>
        <w:rPr>
          <w:sz w:val="24"/>
          <w:szCs w:val="24"/>
          <w:u w:val="single"/>
        </w:rPr>
      </w:pPr>
      <w:r w:rsidRPr="00F33F22">
        <w:rPr>
          <w:b/>
          <w:sz w:val="24"/>
          <w:szCs w:val="24"/>
          <w:u w:val="single"/>
        </w:rPr>
        <w:t>BUCHTHAL, Hugo</w:t>
      </w:r>
      <w:r w:rsidRPr="00F33F22">
        <w:rPr>
          <w:sz w:val="24"/>
          <w:szCs w:val="24"/>
          <w:u w:val="single"/>
        </w:rPr>
        <w:t xml:space="preserve">.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miniatures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of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Paris </w:t>
      </w:r>
      <w:proofErr w:type="spellStart"/>
      <w:r w:rsidRPr="00F33F22">
        <w:rPr>
          <w:i/>
          <w:sz w:val="24"/>
          <w:szCs w:val="24"/>
          <w:u w:val="single"/>
        </w:rPr>
        <w:t>Psalter</w:t>
      </w:r>
      <w:proofErr w:type="spellEnd"/>
      <w:r w:rsidRPr="00F33F22">
        <w:rPr>
          <w:i/>
          <w:sz w:val="24"/>
          <w:szCs w:val="24"/>
          <w:u w:val="single"/>
        </w:rPr>
        <w:t xml:space="preserve">: a study in </w:t>
      </w:r>
      <w:proofErr w:type="spellStart"/>
      <w:r w:rsidRPr="00F33F22">
        <w:rPr>
          <w:i/>
          <w:sz w:val="24"/>
          <w:szCs w:val="24"/>
          <w:u w:val="single"/>
        </w:rPr>
        <w:t>middle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byzantine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painting</w:t>
      </w:r>
      <w:proofErr w:type="spellEnd"/>
      <w:r w:rsidRPr="00F33F22">
        <w:rPr>
          <w:sz w:val="24"/>
          <w:szCs w:val="24"/>
          <w:u w:val="single"/>
        </w:rPr>
        <w:t xml:space="preserve">. </w:t>
      </w:r>
      <w:proofErr w:type="spellStart"/>
      <w:r w:rsidRPr="00F33F22">
        <w:rPr>
          <w:sz w:val="24"/>
          <w:szCs w:val="24"/>
          <w:u w:val="single"/>
        </w:rPr>
        <w:t>Warburg</w:t>
      </w:r>
      <w:proofErr w:type="spellEnd"/>
      <w:r w:rsidRPr="00F33F22">
        <w:rPr>
          <w:sz w:val="24"/>
          <w:szCs w:val="24"/>
          <w:u w:val="single"/>
        </w:rPr>
        <w:t xml:space="preserve"> Institute, 1938.</w:t>
      </w:r>
    </w:p>
    <w:p w:rsidR="00F33F22" w:rsidRPr="00F33F22" w:rsidRDefault="00F33F22" w:rsidP="00F33F22">
      <w:pPr>
        <w:rPr>
          <w:sz w:val="24"/>
          <w:szCs w:val="24"/>
          <w:u w:val="single"/>
        </w:rPr>
      </w:pPr>
      <w:r w:rsidRPr="00F33F22">
        <w:rPr>
          <w:b/>
          <w:sz w:val="24"/>
          <w:szCs w:val="24"/>
          <w:u w:val="single"/>
        </w:rPr>
        <w:t xml:space="preserve">COLGRAVE, </w:t>
      </w:r>
      <w:proofErr w:type="spellStart"/>
      <w:r w:rsidRPr="00F33F22">
        <w:rPr>
          <w:b/>
          <w:sz w:val="24"/>
          <w:szCs w:val="24"/>
          <w:u w:val="single"/>
        </w:rPr>
        <w:t>Bertram</w:t>
      </w:r>
      <w:proofErr w:type="spellEnd"/>
      <w:r w:rsidRPr="00F33F22">
        <w:rPr>
          <w:sz w:val="24"/>
          <w:szCs w:val="24"/>
          <w:u w:val="single"/>
        </w:rPr>
        <w:t xml:space="preserve">, et al.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Paris </w:t>
      </w:r>
      <w:proofErr w:type="spellStart"/>
      <w:r w:rsidRPr="00F33F22">
        <w:rPr>
          <w:i/>
          <w:sz w:val="24"/>
          <w:szCs w:val="24"/>
          <w:u w:val="single"/>
        </w:rPr>
        <w:t>Psalter</w:t>
      </w:r>
      <w:proofErr w:type="spellEnd"/>
      <w:r w:rsidRPr="00F33F22">
        <w:rPr>
          <w:i/>
          <w:sz w:val="24"/>
          <w:szCs w:val="24"/>
          <w:u w:val="single"/>
        </w:rPr>
        <w:t xml:space="preserve">. </w:t>
      </w:r>
      <w:r w:rsidRPr="00E67066">
        <w:rPr>
          <w:sz w:val="24"/>
          <w:szCs w:val="24"/>
          <w:u w:val="single"/>
        </w:rPr>
        <w:t xml:space="preserve">Early </w:t>
      </w:r>
      <w:proofErr w:type="spellStart"/>
      <w:r w:rsidRPr="00E67066">
        <w:rPr>
          <w:sz w:val="24"/>
          <w:szCs w:val="24"/>
          <w:u w:val="single"/>
        </w:rPr>
        <w:t>English</w:t>
      </w:r>
      <w:proofErr w:type="spellEnd"/>
      <w:r w:rsidRPr="00E67066">
        <w:rPr>
          <w:sz w:val="24"/>
          <w:szCs w:val="24"/>
          <w:u w:val="single"/>
        </w:rPr>
        <w:t xml:space="preserve"> </w:t>
      </w:r>
      <w:proofErr w:type="spellStart"/>
      <w:r w:rsidRPr="00E67066">
        <w:rPr>
          <w:sz w:val="24"/>
          <w:szCs w:val="24"/>
          <w:u w:val="single"/>
        </w:rPr>
        <w:t>Manuscripts</w:t>
      </w:r>
      <w:proofErr w:type="spellEnd"/>
      <w:r w:rsidRPr="00E67066">
        <w:rPr>
          <w:sz w:val="24"/>
          <w:szCs w:val="24"/>
          <w:u w:val="single"/>
        </w:rPr>
        <w:t xml:space="preserve"> in </w:t>
      </w:r>
      <w:proofErr w:type="spellStart"/>
      <w:r w:rsidRPr="00E67066">
        <w:rPr>
          <w:sz w:val="24"/>
          <w:szCs w:val="24"/>
          <w:u w:val="single"/>
        </w:rPr>
        <w:t>Facsimile</w:t>
      </w:r>
      <w:proofErr w:type="spellEnd"/>
      <w:r w:rsidRPr="00F33F22">
        <w:rPr>
          <w:sz w:val="24"/>
          <w:szCs w:val="24"/>
          <w:u w:val="single"/>
        </w:rPr>
        <w:t>, 1958, 8: 12-14</w:t>
      </w:r>
    </w:p>
    <w:p w:rsidR="00F33F22" w:rsidRPr="00F33F22" w:rsidRDefault="00F33F22" w:rsidP="00F33F22">
      <w:pPr>
        <w:rPr>
          <w:sz w:val="24"/>
          <w:szCs w:val="24"/>
          <w:u w:val="single"/>
        </w:rPr>
      </w:pPr>
      <w:r w:rsidRPr="00F33F22">
        <w:rPr>
          <w:b/>
          <w:sz w:val="24"/>
          <w:szCs w:val="24"/>
          <w:u w:val="single"/>
        </w:rPr>
        <w:t>MAYS, James Luther</w:t>
      </w:r>
      <w:r w:rsidRPr="00F33F22">
        <w:rPr>
          <w:sz w:val="24"/>
          <w:szCs w:val="24"/>
          <w:u w:val="single"/>
        </w:rPr>
        <w:t xml:space="preserve">.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David </w:t>
      </w:r>
      <w:proofErr w:type="spellStart"/>
      <w:r w:rsidRPr="00F33F22">
        <w:rPr>
          <w:i/>
          <w:sz w:val="24"/>
          <w:szCs w:val="24"/>
          <w:u w:val="single"/>
        </w:rPr>
        <w:t>of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Psalms</w:t>
      </w:r>
      <w:proofErr w:type="spellEnd"/>
      <w:r w:rsidRPr="00F33F22">
        <w:rPr>
          <w:i/>
          <w:sz w:val="24"/>
          <w:szCs w:val="24"/>
          <w:u w:val="single"/>
        </w:rPr>
        <w:t xml:space="preserve">. </w:t>
      </w:r>
      <w:proofErr w:type="spellStart"/>
      <w:r w:rsidRPr="00F33F22">
        <w:rPr>
          <w:i/>
          <w:sz w:val="24"/>
          <w:szCs w:val="24"/>
          <w:u w:val="single"/>
        </w:rPr>
        <w:t>Interpretation</w:t>
      </w:r>
      <w:proofErr w:type="spellEnd"/>
      <w:r w:rsidRPr="00F33F22">
        <w:rPr>
          <w:sz w:val="24"/>
          <w:szCs w:val="24"/>
          <w:u w:val="single"/>
        </w:rPr>
        <w:t>, 1986, 40.2: 143-155.</w:t>
      </w:r>
    </w:p>
    <w:p w:rsidR="002676D8" w:rsidRPr="00F33F22" w:rsidRDefault="00F33F22" w:rsidP="00F33F22">
      <w:pPr>
        <w:rPr>
          <w:sz w:val="24"/>
          <w:szCs w:val="24"/>
          <w:u w:val="single"/>
        </w:rPr>
      </w:pPr>
      <w:r w:rsidRPr="00F33F22">
        <w:rPr>
          <w:b/>
          <w:sz w:val="24"/>
          <w:szCs w:val="24"/>
          <w:u w:val="single"/>
        </w:rPr>
        <w:t>BUCHTHAL, Hugo</w:t>
      </w:r>
      <w:r w:rsidRPr="00F33F22">
        <w:rPr>
          <w:sz w:val="24"/>
          <w:szCs w:val="24"/>
          <w:u w:val="single"/>
        </w:rPr>
        <w:t xml:space="preserve">.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Miniatures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of</w:t>
      </w:r>
      <w:proofErr w:type="spellEnd"/>
      <w:r w:rsidRPr="00F33F22">
        <w:rPr>
          <w:i/>
          <w:sz w:val="24"/>
          <w:szCs w:val="24"/>
          <w:u w:val="single"/>
        </w:rPr>
        <w:t xml:space="preserve"> </w:t>
      </w:r>
      <w:proofErr w:type="spellStart"/>
      <w:r w:rsidRPr="00F33F22">
        <w:rPr>
          <w:i/>
          <w:sz w:val="24"/>
          <w:szCs w:val="24"/>
          <w:u w:val="single"/>
        </w:rPr>
        <w:t>the</w:t>
      </w:r>
      <w:proofErr w:type="spellEnd"/>
      <w:r w:rsidRPr="00F33F22">
        <w:rPr>
          <w:i/>
          <w:sz w:val="24"/>
          <w:szCs w:val="24"/>
          <w:u w:val="single"/>
        </w:rPr>
        <w:t xml:space="preserve"> Paris </w:t>
      </w:r>
      <w:proofErr w:type="spellStart"/>
      <w:r w:rsidRPr="00F33F22">
        <w:rPr>
          <w:i/>
          <w:sz w:val="24"/>
          <w:szCs w:val="24"/>
          <w:u w:val="single"/>
        </w:rPr>
        <w:t>Psalter</w:t>
      </w:r>
      <w:proofErr w:type="spellEnd"/>
      <w:r w:rsidRPr="00F33F22">
        <w:rPr>
          <w:sz w:val="24"/>
          <w:szCs w:val="24"/>
          <w:u w:val="single"/>
        </w:rPr>
        <w:t xml:space="preserve"> (London, 1938). </w:t>
      </w:r>
      <w:proofErr w:type="spellStart"/>
      <w:r w:rsidRPr="00F33F22">
        <w:rPr>
          <w:sz w:val="24"/>
          <w:szCs w:val="24"/>
          <w:u w:val="single"/>
        </w:rPr>
        <w:t>pl</w:t>
      </w:r>
      <w:proofErr w:type="spellEnd"/>
      <w:r w:rsidRPr="00F33F22">
        <w:rPr>
          <w:sz w:val="24"/>
          <w:szCs w:val="24"/>
          <w:u w:val="single"/>
        </w:rPr>
        <w:t>, 1974, 12: 40.</w:t>
      </w:r>
    </w:p>
    <w:p w:rsidR="00F33F22" w:rsidRDefault="00F33F22">
      <w:pPr>
        <w:rPr>
          <w:b/>
          <w:sz w:val="28"/>
          <w:szCs w:val="28"/>
          <w:u w:val="single"/>
        </w:rPr>
      </w:pPr>
    </w:p>
    <w:p w:rsidR="00B2276D" w:rsidRPr="00B32CC8" w:rsidRDefault="00220B02">
      <w:pPr>
        <w:rPr>
          <w:b/>
          <w:sz w:val="28"/>
          <w:szCs w:val="28"/>
        </w:rPr>
      </w:pPr>
      <w:proofErr w:type="spellStart"/>
      <w:r w:rsidRPr="00B32CC8">
        <w:rPr>
          <w:b/>
          <w:sz w:val="28"/>
          <w:szCs w:val="28"/>
          <w:u w:val="single"/>
        </w:rPr>
        <w:t>Egbertův</w:t>
      </w:r>
      <w:proofErr w:type="spellEnd"/>
      <w:r w:rsidRPr="00B32CC8">
        <w:rPr>
          <w:b/>
          <w:sz w:val="28"/>
          <w:szCs w:val="28"/>
          <w:u w:val="single"/>
        </w:rPr>
        <w:t xml:space="preserve"> žaltář:</w:t>
      </w:r>
    </w:p>
    <w:p w:rsidR="00B2276D" w:rsidRPr="00B32CC8" w:rsidRDefault="00220B02">
      <w:pPr>
        <w:pStyle w:val="Nadpis1"/>
        <w:keepNext w:val="0"/>
        <w:keepLines w:val="0"/>
        <w:spacing w:before="0" w:after="0" w:line="276" w:lineRule="auto"/>
        <w:contextualSpacing w:val="0"/>
        <w:rPr>
          <w:rFonts w:asciiTheme="minorHAnsi" w:hAnsiTheme="minorHAnsi" w:cstheme="minorHAnsi"/>
          <w:sz w:val="24"/>
          <w:szCs w:val="24"/>
        </w:rPr>
      </w:pPr>
      <w:bookmarkStart w:id="2" w:name="_e5h299yub61e" w:colFirst="0" w:colLast="0"/>
      <w:bookmarkEnd w:id="2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 xml:space="preserve">Tom </w:t>
      </w:r>
      <w:proofErr w:type="spellStart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>Devonshire</w:t>
      </w:r>
      <w:proofErr w:type="spellEnd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 xml:space="preserve"> </w:t>
      </w:r>
      <w:proofErr w:type="spellStart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>Jones,Linda</w:t>
      </w:r>
      <w:proofErr w:type="spellEnd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 xml:space="preserve"> </w:t>
      </w:r>
      <w:proofErr w:type="spellStart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>Murray,Peter</w:t>
      </w:r>
      <w:proofErr w:type="spellEnd"/>
      <w:r w:rsidRPr="00F33F22">
        <w:rPr>
          <w:rFonts w:asciiTheme="minorHAnsi" w:eastAsia="Arial" w:hAnsiTheme="minorHAnsi" w:cstheme="minorHAnsi"/>
          <w:color w:val="auto"/>
          <w:sz w:val="24"/>
          <w:szCs w:val="24"/>
          <w:highlight w:val="white"/>
        </w:rPr>
        <w:t xml:space="preserve"> Murray</w:t>
      </w:r>
      <w:r w:rsidRPr="00B32CC8">
        <w:rPr>
          <w:rFonts w:asciiTheme="minorHAnsi" w:eastAsia="Arial" w:hAnsiTheme="minorHAnsi" w:cstheme="minorHAnsi"/>
          <w:color w:val="333333"/>
          <w:sz w:val="24"/>
          <w:szCs w:val="24"/>
          <w:highlight w:val="white"/>
        </w:rPr>
        <w:t>,</w:t>
      </w:r>
      <w:r w:rsidR="00B32CC8">
        <w:rPr>
          <w:rFonts w:asciiTheme="minorHAnsi" w:eastAsia="Arial" w:hAnsiTheme="minorHAnsi" w:cstheme="minorHAnsi"/>
          <w:color w:val="333333"/>
          <w:sz w:val="24"/>
          <w:szCs w:val="24"/>
          <w:highlight w:val="white"/>
        </w:rPr>
        <w:t xml:space="preserve"> </w:t>
      </w:r>
      <w:proofErr w:type="spellStart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>The</w:t>
      </w:r>
      <w:proofErr w:type="spellEnd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 xml:space="preserve"> Oxford </w:t>
      </w:r>
      <w:proofErr w:type="spellStart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>Dictionary</w:t>
      </w:r>
      <w:proofErr w:type="spellEnd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 xml:space="preserve"> </w:t>
      </w:r>
      <w:proofErr w:type="spellStart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>of</w:t>
      </w:r>
      <w:proofErr w:type="spellEnd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 xml:space="preserve"> Christian Art and </w:t>
      </w:r>
      <w:proofErr w:type="spellStart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>Architecture</w:t>
      </w:r>
      <w:proofErr w:type="spellEnd"/>
      <w:r w:rsidRPr="00B32CC8">
        <w:rPr>
          <w:rFonts w:asciiTheme="minorHAnsi" w:eastAsia="Arial" w:hAnsiTheme="minorHAnsi" w:cstheme="minorHAnsi"/>
          <w:b w:val="0"/>
          <w:i/>
          <w:color w:val="333333"/>
          <w:sz w:val="24"/>
          <w:szCs w:val="24"/>
          <w:highlight w:val="white"/>
        </w:rPr>
        <w:t>, 2013</w:t>
      </w:r>
    </w:p>
    <w:p w:rsidR="00B2276D" w:rsidRPr="00B32CC8" w:rsidRDefault="00220B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F33F22">
        <w:rPr>
          <w:rFonts w:asciiTheme="minorHAnsi" w:eastAsia="Arial" w:hAnsiTheme="minorHAnsi" w:cstheme="minorHAnsi"/>
          <w:b/>
          <w:color w:val="auto"/>
          <w:sz w:val="24"/>
          <w:szCs w:val="24"/>
          <w:highlight w:val="white"/>
        </w:rPr>
        <w:t xml:space="preserve">Henry </w:t>
      </w:r>
      <w:proofErr w:type="spellStart"/>
      <w:r w:rsidRPr="00F33F22">
        <w:rPr>
          <w:rFonts w:asciiTheme="minorHAnsi" w:eastAsia="Arial" w:hAnsiTheme="minorHAnsi" w:cstheme="minorHAnsi"/>
          <w:b/>
          <w:color w:val="auto"/>
          <w:sz w:val="24"/>
          <w:szCs w:val="24"/>
          <w:highlight w:val="white"/>
        </w:rPr>
        <w:t>Mayr-Harting</w:t>
      </w:r>
      <w:proofErr w:type="spellEnd"/>
      <w:r w:rsidRPr="00B32CC8">
        <w:rPr>
          <w:rFonts w:asciiTheme="minorHAnsi" w:eastAsia="Arial" w:hAnsiTheme="minorHAnsi" w:cstheme="minorHAnsi"/>
          <w:sz w:val="24"/>
          <w:szCs w:val="24"/>
        </w:rPr>
        <w:t xml:space="preserve">, </w:t>
      </w:r>
      <w:proofErr w:type="spellStart"/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>Ottonian</w:t>
      </w:r>
      <w:proofErr w:type="spellEnd"/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 xml:space="preserve"> </w:t>
      </w:r>
      <w:proofErr w:type="spellStart"/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>Book</w:t>
      </w:r>
      <w:proofErr w:type="spellEnd"/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 xml:space="preserve"> </w:t>
      </w:r>
      <w:proofErr w:type="spellStart"/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>Illumination</w:t>
      </w:r>
      <w:proofErr w:type="spellEnd"/>
      <w:r w:rsidRPr="00B32CC8">
        <w:rPr>
          <w:rFonts w:asciiTheme="minorHAnsi" w:eastAsia="Arial" w:hAnsiTheme="minorHAnsi" w:cstheme="minorHAnsi"/>
          <w:b/>
          <w:color w:val="333333"/>
          <w:sz w:val="24"/>
          <w:szCs w:val="24"/>
          <w:highlight w:val="white"/>
        </w:rPr>
        <w:t xml:space="preserve">, </w:t>
      </w:r>
      <w:r w:rsidRPr="00B32CC8">
        <w:rPr>
          <w:rFonts w:asciiTheme="minorHAnsi" w:eastAsia="Arial" w:hAnsiTheme="minorHAnsi" w:cstheme="minorHAnsi"/>
          <w:i/>
          <w:color w:val="333333"/>
          <w:sz w:val="24"/>
          <w:szCs w:val="24"/>
          <w:highlight w:val="white"/>
        </w:rPr>
        <w:t>1991</w:t>
      </w:r>
    </w:p>
    <w:p w:rsidR="00B2276D" w:rsidRPr="00B32CC8" w:rsidRDefault="00220B0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33F22">
        <w:rPr>
          <w:rFonts w:asciiTheme="minorHAnsi" w:eastAsia="Arial" w:hAnsiTheme="minorHAnsi" w:cstheme="minorHAnsi"/>
          <w:b/>
          <w:color w:val="auto"/>
          <w:sz w:val="24"/>
          <w:szCs w:val="24"/>
          <w:highlight w:val="white"/>
        </w:rPr>
        <w:t>Beckwith</w:t>
      </w:r>
      <w:proofErr w:type="spellEnd"/>
      <w:r w:rsidRPr="00F33F22">
        <w:rPr>
          <w:rFonts w:asciiTheme="minorHAnsi" w:eastAsia="Arial" w:hAnsiTheme="minorHAnsi" w:cstheme="minorHAnsi"/>
          <w:b/>
          <w:color w:val="auto"/>
          <w:sz w:val="24"/>
          <w:szCs w:val="24"/>
          <w:highlight w:val="white"/>
        </w:rPr>
        <w:t>, John</w:t>
      </w:r>
      <w:r w:rsidRPr="00B32CC8">
        <w:rPr>
          <w:rFonts w:asciiTheme="minorHAnsi" w:eastAsia="Arial" w:hAnsiTheme="minorHAnsi" w:cstheme="minorHAnsi"/>
          <w:b/>
          <w:color w:val="252525"/>
          <w:sz w:val="24"/>
          <w:szCs w:val="24"/>
          <w:highlight w:val="white"/>
        </w:rPr>
        <w:t>,</w:t>
      </w:r>
      <w:r w:rsidRPr="00B32CC8">
        <w:rPr>
          <w:rFonts w:asciiTheme="minorHAnsi" w:eastAsia="Arial" w:hAnsiTheme="minorHAnsi" w:cstheme="minorHAnsi"/>
          <w:color w:val="252525"/>
          <w:sz w:val="24"/>
          <w:szCs w:val="24"/>
          <w:highlight w:val="white"/>
        </w:rPr>
        <w:t xml:space="preserve"> </w:t>
      </w:r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 xml:space="preserve">Early Medieval Art: </w:t>
      </w:r>
      <w:proofErr w:type="spellStart"/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>Carolingian</w:t>
      </w:r>
      <w:proofErr w:type="spellEnd"/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 xml:space="preserve">, </w:t>
      </w:r>
      <w:proofErr w:type="spellStart"/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>Ottonian</w:t>
      </w:r>
      <w:proofErr w:type="spellEnd"/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 xml:space="preserve">, </w:t>
      </w:r>
      <w:proofErr w:type="spellStart"/>
      <w:r w:rsidRPr="00B32CC8">
        <w:rPr>
          <w:rFonts w:asciiTheme="minorHAnsi" w:eastAsia="Arial" w:hAnsiTheme="minorHAnsi" w:cstheme="minorHAnsi"/>
          <w:i/>
          <w:color w:val="252525"/>
          <w:sz w:val="24"/>
          <w:szCs w:val="24"/>
          <w:highlight w:val="white"/>
        </w:rPr>
        <w:t>Romanesque</w:t>
      </w:r>
      <w:proofErr w:type="spellEnd"/>
      <w:r w:rsidRPr="00B32CC8">
        <w:rPr>
          <w:rFonts w:asciiTheme="minorHAnsi" w:eastAsia="Arial" w:hAnsiTheme="minorHAnsi" w:cstheme="minorHAnsi"/>
          <w:color w:val="252525"/>
          <w:sz w:val="24"/>
          <w:szCs w:val="24"/>
          <w:highlight w:val="white"/>
        </w:rPr>
        <w:t xml:space="preserve">, </w:t>
      </w:r>
      <w:proofErr w:type="spellStart"/>
      <w:r w:rsidRPr="00B32CC8">
        <w:rPr>
          <w:rFonts w:asciiTheme="minorHAnsi" w:eastAsia="Arial" w:hAnsiTheme="minorHAnsi" w:cstheme="minorHAnsi"/>
          <w:color w:val="252525"/>
          <w:sz w:val="24"/>
          <w:szCs w:val="24"/>
          <w:highlight w:val="white"/>
        </w:rPr>
        <w:t>Thames</w:t>
      </w:r>
      <w:proofErr w:type="spellEnd"/>
      <w:r w:rsidRPr="00B32CC8">
        <w:rPr>
          <w:rFonts w:asciiTheme="minorHAnsi" w:eastAsia="Arial" w:hAnsiTheme="minorHAnsi" w:cstheme="minorHAnsi"/>
          <w:color w:val="252525"/>
          <w:sz w:val="24"/>
          <w:szCs w:val="24"/>
          <w:highlight w:val="white"/>
        </w:rPr>
        <w:t xml:space="preserve"> &amp; Hudson, 1964</w:t>
      </w:r>
    </w:p>
    <w:p w:rsidR="00B2276D" w:rsidRPr="00F33F22" w:rsidRDefault="00220B02">
      <w:pPr>
        <w:spacing w:after="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33F22">
        <w:rPr>
          <w:rFonts w:asciiTheme="minorHAnsi" w:eastAsia="Arial" w:hAnsiTheme="minorHAnsi" w:cstheme="minorHAnsi"/>
          <w:b/>
          <w:color w:val="auto"/>
          <w:sz w:val="24"/>
          <w:szCs w:val="24"/>
          <w:highlight w:val="white"/>
        </w:rPr>
        <w:t>internetové zdroje</w:t>
      </w:r>
      <w:r w:rsidR="00B32CC8" w:rsidRPr="00F33F22">
        <w:rPr>
          <w:rFonts w:asciiTheme="minorHAnsi" w:eastAsia="Arial" w:hAnsiTheme="minorHAnsi" w:cstheme="minorHAnsi"/>
          <w:b/>
          <w:color w:val="auto"/>
          <w:sz w:val="24"/>
          <w:szCs w:val="24"/>
        </w:rPr>
        <w:t>:</w:t>
      </w:r>
    </w:p>
    <w:p w:rsidR="00B2276D" w:rsidRPr="00B32CC8" w:rsidRDefault="00DE3C9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hyperlink r:id="rId6">
        <w:r w:rsidR="00220B02" w:rsidRPr="00B32CC8">
          <w:rPr>
            <w:rFonts w:asciiTheme="minorHAnsi" w:eastAsia="Arial" w:hAnsiTheme="minorHAnsi" w:cstheme="minorHAnsi"/>
            <w:color w:val="1155CC"/>
            <w:sz w:val="24"/>
            <w:szCs w:val="24"/>
            <w:highlight w:val="white"/>
            <w:u w:val="single"/>
          </w:rPr>
          <w:t>http://www.librideipatriarchi.it/en/egberts-psalter-codex-gertrudianus/</w:t>
        </w:r>
      </w:hyperlink>
      <w:r w:rsidR="00220B02" w:rsidRPr="00B32CC8">
        <w:rPr>
          <w:rFonts w:asciiTheme="minorHAnsi" w:eastAsia="Arial" w:hAnsiTheme="minorHAnsi" w:cstheme="minorHAnsi"/>
          <w:color w:val="333333"/>
          <w:sz w:val="24"/>
          <w:szCs w:val="24"/>
          <w:highlight w:val="white"/>
        </w:rPr>
        <w:t xml:space="preserve"> (nalezeno 1.12.2016)</w:t>
      </w:r>
    </w:p>
    <w:p w:rsidR="00F33F22" w:rsidRDefault="00F33F22">
      <w:pPr>
        <w:rPr>
          <w:b/>
          <w:sz w:val="28"/>
          <w:szCs w:val="28"/>
          <w:u w:val="single"/>
        </w:rPr>
      </w:pPr>
    </w:p>
    <w:p w:rsidR="00B2276D" w:rsidRPr="00B32CC8" w:rsidRDefault="00220B02">
      <w:pPr>
        <w:rPr>
          <w:b/>
          <w:sz w:val="28"/>
          <w:szCs w:val="28"/>
        </w:rPr>
      </w:pPr>
      <w:r w:rsidRPr="00B32CC8">
        <w:rPr>
          <w:b/>
          <w:sz w:val="28"/>
          <w:szCs w:val="28"/>
          <w:u w:val="single"/>
        </w:rPr>
        <w:t xml:space="preserve">David od </w:t>
      </w:r>
      <w:proofErr w:type="spellStart"/>
      <w:r w:rsidRPr="00B32CC8">
        <w:rPr>
          <w:b/>
          <w:sz w:val="28"/>
          <w:szCs w:val="28"/>
          <w:u w:val="single"/>
        </w:rPr>
        <w:t>Donatella</w:t>
      </w:r>
      <w:proofErr w:type="spellEnd"/>
      <w:r w:rsidRPr="00B32CC8">
        <w:rPr>
          <w:b/>
          <w:sz w:val="28"/>
          <w:szCs w:val="28"/>
          <w:u w:val="single"/>
        </w:rPr>
        <w:t>:</w:t>
      </w:r>
      <w:r w:rsidRPr="00B32CC8">
        <w:rPr>
          <w:b/>
          <w:sz w:val="28"/>
          <w:szCs w:val="28"/>
        </w:rPr>
        <w:t xml:space="preserve"> </w:t>
      </w:r>
    </w:p>
    <w:p w:rsidR="00B2276D" w:rsidRDefault="00220B02">
      <w:r>
        <w:rPr>
          <w:b/>
          <w:sz w:val="24"/>
          <w:szCs w:val="24"/>
        </w:rPr>
        <w:t>Rolf Toman (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>.)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Umění Italské renesance, </w:t>
      </w:r>
      <w:r>
        <w:rPr>
          <w:sz w:val="24"/>
          <w:szCs w:val="24"/>
        </w:rPr>
        <w:t xml:space="preserve">nakl. </w:t>
      </w:r>
      <w:proofErr w:type="spellStart"/>
      <w:r>
        <w:rPr>
          <w:sz w:val="24"/>
          <w:szCs w:val="24"/>
        </w:rPr>
        <w:t>Slovart</w:t>
      </w:r>
      <w:proofErr w:type="spellEnd"/>
      <w:r>
        <w:rPr>
          <w:sz w:val="24"/>
          <w:szCs w:val="24"/>
        </w:rPr>
        <w:t>, 1996, s. 185 – 195</w:t>
      </w:r>
    </w:p>
    <w:p w:rsidR="00B2276D" w:rsidRDefault="00220B02">
      <w:r>
        <w:rPr>
          <w:b/>
          <w:sz w:val="24"/>
          <w:szCs w:val="24"/>
        </w:rPr>
        <w:t xml:space="preserve">Joachim </w:t>
      </w:r>
      <w:proofErr w:type="spellStart"/>
      <w:r>
        <w:rPr>
          <w:b/>
          <w:sz w:val="24"/>
          <w:szCs w:val="24"/>
        </w:rPr>
        <w:t>Poeschke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Die Skulptur der </w:t>
      </w:r>
      <w:proofErr w:type="spellStart"/>
      <w:r>
        <w:rPr>
          <w:i/>
          <w:sz w:val="24"/>
          <w:szCs w:val="24"/>
        </w:rPr>
        <w:t>Renaissance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Italien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Donatello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Hirmer</w:t>
      </w:r>
      <w:proofErr w:type="spellEnd"/>
      <w:r>
        <w:rPr>
          <w:sz w:val="24"/>
          <w:szCs w:val="24"/>
        </w:rPr>
        <w:t>, 1990, s. 40 -42, 111</w:t>
      </w:r>
    </w:p>
    <w:p w:rsidR="00B2276D" w:rsidRDefault="00220B02">
      <w:r>
        <w:rPr>
          <w:b/>
          <w:sz w:val="24"/>
          <w:szCs w:val="24"/>
        </w:rPr>
        <w:t xml:space="preserve">Stanley </w:t>
      </w:r>
      <w:proofErr w:type="spellStart"/>
      <w:r>
        <w:rPr>
          <w:b/>
          <w:sz w:val="24"/>
          <w:szCs w:val="24"/>
        </w:rPr>
        <w:t>Casson</w:t>
      </w:r>
      <w:proofErr w:type="spellEnd"/>
      <w:r>
        <w:rPr>
          <w:i/>
          <w:sz w:val="24"/>
          <w:szCs w:val="24"/>
        </w:rPr>
        <w:t>,</w:t>
      </w:r>
      <w:r>
        <w:rPr>
          <w:i/>
        </w:rPr>
        <w:t xml:space="preserve"> 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Matter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Emphasis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Greece</w:t>
      </w:r>
      <w:proofErr w:type="spellEnd"/>
      <w:r>
        <w:rPr>
          <w:sz w:val="24"/>
          <w:szCs w:val="24"/>
        </w:rPr>
        <w:t xml:space="preserve"> &amp; Rome , Vol. 2, No. 4, Cambridge University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, 1932, s. 5 -20, http://www.jstor.org/stable/641514</w:t>
      </w:r>
    </w:p>
    <w:p w:rsidR="00B2276D" w:rsidRDefault="00220B02">
      <w:r>
        <w:rPr>
          <w:b/>
          <w:sz w:val="24"/>
          <w:szCs w:val="24"/>
        </w:rPr>
        <w:t>Osvald Sirén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Importance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Antique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Donatello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American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Archaeology</w:t>
      </w:r>
      <w:proofErr w:type="spellEnd"/>
      <w:r>
        <w:rPr>
          <w:sz w:val="24"/>
          <w:szCs w:val="24"/>
        </w:rPr>
        <w:t>, Vol. 18, No. 4,</w:t>
      </w:r>
      <w:r>
        <w:t xml:space="preserve"> </w:t>
      </w:r>
      <w:proofErr w:type="spellStart"/>
      <w:r>
        <w:rPr>
          <w:sz w:val="24"/>
          <w:szCs w:val="24"/>
        </w:rPr>
        <w:t>Archaeological</w:t>
      </w:r>
      <w:proofErr w:type="spellEnd"/>
      <w:r>
        <w:rPr>
          <w:sz w:val="24"/>
          <w:szCs w:val="24"/>
        </w:rPr>
        <w:t xml:space="preserve"> Institute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America, 1914, s. 438-461</w:t>
      </w:r>
    </w:p>
    <w:p w:rsidR="00B2276D" w:rsidRDefault="00220B02">
      <w:r>
        <w:rPr>
          <w:sz w:val="24"/>
          <w:szCs w:val="24"/>
        </w:rPr>
        <w:t>http://www.jstor.org/stable/497287</w:t>
      </w:r>
    </w:p>
    <w:p w:rsidR="00F33F22" w:rsidRDefault="00F33F22">
      <w:pPr>
        <w:rPr>
          <w:b/>
          <w:sz w:val="28"/>
          <w:szCs w:val="28"/>
          <w:u w:val="single"/>
        </w:rPr>
      </w:pPr>
    </w:p>
    <w:p w:rsidR="00B2276D" w:rsidRPr="00B32CC8" w:rsidRDefault="00220B02">
      <w:pPr>
        <w:rPr>
          <w:b/>
          <w:sz w:val="28"/>
          <w:szCs w:val="28"/>
        </w:rPr>
      </w:pPr>
      <w:r w:rsidRPr="00B32CC8">
        <w:rPr>
          <w:b/>
          <w:sz w:val="28"/>
          <w:szCs w:val="28"/>
          <w:u w:val="single"/>
        </w:rPr>
        <w:t xml:space="preserve">David od </w:t>
      </w:r>
      <w:proofErr w:type="spellStart"/>
      <w:r w:rsidRPr="00B32CC8">
        <w:rPr>
          <w:b/>
          <w:sz w:val="28"/>
          <w:szCs w:val="28"/>
          <w:u w:val="single"/>
        </w:rPr>
        <w:t>Berniniho</w:t>
      </w:r>
      <w:proofErr w:type="spellEnd"/>
      <w:r w:rsidRPr="00B32CC8">
        <w:rPr>
          <w:b/>
          <w:sz w:val="28"/>
          <w:szCs w:val="28"/>
          <w:u w:val="single"/>
        </w:rPr>
        <w:t>:</w:t>
      </w:r>
    </w:p>
    <w:p w:rsidR="00B32CC8" w:rsidRPr="00B32CC8" w:rsidRDefault="00B32CC8" w:rsidP="00B32CC8">
      <w:pPr>
        <w:rPr>
          <w:sz w:val="24"/>
          <w:szCs w:val="24"/>
        </w:rPr>
      </w:pPr>
      <w:r w:rsidRPr="00B32CC8">
        <w:rPr>
          <w:b/>
          <w:sz w:val="24"/>
          <w:szCs w:val="24"/>
        </w:rPr>
        <w:t>MORMANDO, Franco</w:t>
      </w:r>
      <w:r w:rsidRPr="00B32CC8">
        <w:rPr>
          <w:sz w:val="24"/>
          <w:szCs w:val="24"/>
        </w:rPr>
        <w:t xml:space="preserve">., </w:t>
      </w:r>
      <w:proofErr w:type="spellStart"/>
      <w:r w:rsidRPr="00B32CC8">
        <w:rPr>
          <w:i/>
          <w:sz w:val="24"/>
          <w:szCs w:val="24"/>
        </w:rPr>
        <w:t>Bernini</w:t>
      </w:r>
      <w:proofErr w:type="spellEnd"/>
      <w:r w:rsidRPr="00B32CC8">
        <w:rPr>
          <w:i/>
          <w:sz w:val="24"/>
          <w:szCs w:val="24"/>
        </w:rPr>
        <w:t xml:space="preserve">: His </w:t>
      </w:r>
      <w:proofErr w:type="spellStart"/>
      <w:r w:rsidRPr="00B32CC8">
        <w:rPr>
          <w:i/>
          <w:sz w:val="24"/>
          <w:szCs w:val="24"/>
        </w:rPr>
        <w:t>life</w:t>
      </w:r>
      <w:proofErr w:type="spellEnd"/>
      <w:r w:rsidRPr="00B32CC8">
        <w:rPr>
          <w:i/>
          <w:sz w:val="24"/>
          <w:szCs w:val="24"/>
        </w:rPr>
        <w:t xml:space="preserve"> and his Rome</w:t>
      </w:r>
      <w:r w:rsidRPr="00B32CC8">
        <w:rPr>
          <w:sz w:val="24"/>
          <w:szCs w:val="24"/>
        </w:rPr>
        <w:t>, 2011</w:t>
      </w:r>
    </w:p>
    <w:p w:rsidR="00B32CC8" w:rsidRPr="00B32CC8" w:rsidRDefault="00B32CC8" w:rsidP="00B32CC8">
      <w:pPr>
        <w:rPr>
          <w:sz w:val="24"/>
          <w:szCs w:val="24"/>
        </w:rPr>
      </w:pPr>
      <w:r w:rsidRPr="00B32CC8">
        <w:rPr>
          <w:b/>
          <w:sz w:val="24"/>
          <w:szCs w:val="24"/>
        </w:rPr>
        <w:t>WITTKOWER, Rudolf</w:t>
      </w:r>
      <w:r w:rsidRPr="00B32CC8">
        <w:rPr>
          <w:sz w:val="24"/>
          <w:szCs w:val="24"/>
        </w:rPr>
        <w:t xml:space="preserve">., </w:t>
      </w:r>
      <w:proofErr w:type="spellStart"/>
      <w:r w:rsidRPr="00B32CC8">
        <w:rPr>
          <w:i/>
          <w:sz w:val="24"/>
          <w:szCs w:val="24"/>
        </w:rPr>
        <w:t>Bernini</w:t>
      </w:r>
      <w:proofErr w:type="spellEnd"/>
      <w:r w:rsidRPr="00B32CC8">
        <w:rPr>
          <w:i/>
          <w:sz w:val="24"/>
          <w:szCs w:val="24"/>
        </w:rPr>
        <w:t xml:space="preserve">: </w:t>
      </w:r>
      <w:proofErr w:type="spellStart"/>
      <w:r w:rsidRPr="00B32CC8">
        <w:rPr>
          <w:i/>
          <w:sz w:val="24"/>
          <w:szCs w:val="24"/>
        </w:rPr>
        <w:t>The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Sculptor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of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the</w:t>
      </w:r>
      <w:proofErr w:type="spellEnd"/>
      <w:r w:rsidRPr="00B32CC8">
        <w:rPr>
          <w:i/>
          <w:sz w:val="24"/>
          <w:szCs w:val="24"/>
        </w:rPr>
        <w:t xml:space="preserve"> Roman </w:t>
      </w:r>
      <w:proofErr w:type="spellStart"/>
      <w:r w:rsidRPr="00B32CC8">
        <w:rPr>
          <w:i/>
          <w:sz w:val="24"/>
          <w:szCs w:val="24"/>
        </w:rPr>
        <w:t>Baroque</w:t>
      </w:r>
      <w:proofErr w:type="spellEnd"/>
      <w:r w:rsidRPr="00B32CC8">
        <w:rPr>
          <w:sz w:val="24"/>
          <w:szCs w:val="24"/>
        </w:rPr>
        <w:t>, 1981</w:t>
      </w:r>
    </w:p>
    <w:p w:rsidR="00B32CC8" w:rsidRPr="00B32CC8" w:rsidRDefault="00B32CC8" w:rsidP="00B32CC8">
      <w:pPr>
        <w:rPr>
          <w:sz w:val="24"/>
          <w:szCs w:val="24"/>
        </w:rPr>
      </w:pPr>
      <w:r w:rsidRPr="00B32CC8">
        <w:rPr>
          <w:b/>
          <w:sz w:val="24"/>
          <w:szCs w:val="24"/>
        </w:rPr>
        <w:t xml:space="preserve">LAVIN, </w:t>
      </w:r>
      <w:proofErr w:type="spellStart"/>
      <w:r w:rsidRPr="00B32CC8">
        <w:rPr>
          <w:b/>
          <w:sz w:val="24"/>
          <w:szCs w:val="24"/>
        </w:rPr>
        <w:t>Irving</w:t>
      </w:r>
      <w:proofErr w:type="spellEnd"/>
      <w:r w:rsidRPr="00B32CC8">
        <w:rPr>
          <w:sz w:val="24"/>
          <w:szCs w:val="24"/>
        </w:rPr>
        <w:t xml:space="preserve">., </w:t>
      </w:r>
      <w:proofErr w:type="spellStart"/>
      <w:r w:rsidRPr="00B32CC8">
        <w:rPr>
          <w:i/>
          <w:sz w:val="24"/>
          <w:szCs w:val="24"/>
        </w:rPr>
        <w:t>Visible</w:t>
      </w:r>
      <w:proofErr w:type="spellEnd"/>
      <w:r w:rsidRPr="00B32CC8">
        <w:rPr>
          <w:i/>
          <w:sz w:val="24"/>
          <w:szCs w:val="24"/>
        </w:rPr>
        <w:t xml:space="preserve"> Spirit: </w:t>
      </w:r>
      <w:proofErr w:type="spellStart"/>
      <w:r w:rsidRPr="00B32CC8">
        <w:rPr>
          <w:i/>
          <w:sz w:val="24"/>
          <w:szCs w:val="24"/>
        </w:rPr>
        <w:t>The</w:t>
      </w:r>
      <w:proofErr w:type="spellEnd"/>
      <w:r w:rsidRPr="00B32CC8">
        <w:rPr>
          <w:i/>
          <w:sz w:val="24"/>
          <w:szCs w:val="24"/>
        </w:rPr>
        <w:t xml:space="preserve"> Art </w:t>
      </w:r>
      <w:proofErr w:type="spellStart"/>
      <w:r w:rsidRPr="00B32CC8">
        <w:rPr>
          <w:i/>
          <w:sz w:val="24"/>
          <w:szCs w:val="24"/>
        </w:rPr>
        <w:t>of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Gianlorenzo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Bernini</w:t>
      </w:r>
      <w:proofErr w:type="spellEnd"/>
      <w:r w:rsidRPr="00B32CC8">
        <w:rPr>
          <w:sz w:val="24"/>
          <w:szCs w:val="24"/>
        </w:rPr>
        <w:t xml:space="preserve">, </w:t>
      </w:r>
      <w:proofErr w:type="spellStart"/>
      <w:r w:rsidRPr="00B32CC8">
        <w:rPr>
          <w:sz w:val="24"/>
          <w:szCs w:val="24"/>
        </w:rPr>
        <w:t>Volume</w:t>
      </w:r>
      <w:proofErr w:type="spellEnd"/>
      <w:r w:rsidRPr="00B32CC8">
        <w:rPr>
          <w:sz w:val="24"/>
          <w:szCs w:val="24"/>
        </w:rPr>
        <w:t xml:space="preserve"> I, 2007 </w:t>
      </w:r>
    </w:p>
    <w:p w:rsidR="00B32CC8" w:rsidRPr="00B32CC8" w:rsidRDefault="00B32CC8" w:rsidP="00B32CC8">
      <w:pPr>
        <w:rPr>
          <w:sz w:val="24"/>
          <w:szCs w:val="24"/>
        </w:rPr>
      </w:pPr>
      <w:r w:rsidRPr="00B32CC8">
        <w:rPr>
          <w:b/>
          <w:sz w:val="24"/>
          <w:szCs w:val="24"/>
        </w:rPr>
        <w:lastRenderedPageBreak/>
        <w:t>DICKERSON</w:t>
      </w:r>
      <w:r w:rsidRPr="00B32CC8">
        <w:rPr>
          <w:sz w:val="24"/>
          <w:szCs w:val="24"/>
        </w:rPr>
        <w:t xml:space="preserve">, </w:t>
      </w:r>
      <w:r w:rsidRPr="00B32CC8">
        <w:rPr>
          <w:b/>
          <w:sz w:val="24"/>
          <w:szCs w:val="24"/>
        </w:rPr>
        <w:t xml:space="preserve">Claude </w:t>
      </w:r>
      <w:proofErr w:type="spellStart"/>
      <w:r w:rsidRPr="00B32CC8">
        <w:rPr>
          <w:b/>
          <w:sz w:val="24"/>
          <w:szCs w:val="24"/>
        </w:rPr>
        <w:t>Douhlas</w:t>
      </w:r>
      <w:proofErr w:type="spellEnd"/>
      <w:r w:rsidRPr="00B32CC8">
        <w:rPr>
          <w:sz w:val="24"/>
          <w:szCs w:val="24"/>
        </w:rPr>
        <w:t xml:space="preserve">., </w:t>
      </w:r>
      <w:proofErr w:type="spellStart"/>
      <w:r w:rsidRPr="00B32CC8">
        <w:rPr>
          <w:sz w:val="24"/>
          <w:szCs w:val="24"/>
        </w:rPr>
        <w:t>Bernini</w:t>
      </w:r>
      <w:proofErr w:type="spellEnd"/>
      <w:r w:rsidRPr="00B32CC8">
        <w:rPr>
          <w:sz w:val="24"/>
          <w:szCs w:val="24"/>
        </w:rPr>
        <w:t xml:space="preserve">: </w:t>
      </w:r>
      <w:proofErr w:type="spellStart"/>
      <w:r w:rsidRPr="00B32CC8">
        <w:rPr>
          <w:sz w:val="24"/>
          <w:szCs w:val="24"/>
        </w:rPr>
        <w:t>Sculpting</w:t>
      </w:r>
      <w:proofErr w:type="spellEnd"/>
      <w:r w:rsidRPr="00B32CC8">
        <w:rPr>
          <w:sz w:val="24"/>
          <w:szCs w:val="24"/>
        </w:rPr>
        <w:t xml:space="preserve"> in </w:t>
      </w:r>
      <w:proofErr w:type="spellStart"/>
      <w:r w:rsidRPr="00B32CC8">
        <w:rPr>
          <w:sz w:val="24"/>
          <w:szCs w:val="24"/>
        </w:rPr>
        <w:t>clay</w:t>
      </w:r>
      <w:proofErr w:type="spellEnd"/>
      <w:r w:rsidRPr="00B32CC8">
        <w:rPr>
          <w:sz w:val="24"/>
          <w:szCs w:val="24"/>
        </w:rPr>
        <w:t xml:space="preserve">, Metropolitan Museum </w:t>
      </w:r>
      <w:proofErr w:type="spellStart"/>
      <w:r w:rsidRPr="00B32CC8">
        <w:rPr>
          <w:sz w:val="24"/>
          <w:szCs w:val="24"/>
        </w:rPr>
        <w:t>of</w:t>
      </w:r>
      <w:proofErr w:type="spellEnd"/>
      <w:r w:rsidRPr="00B32CC8">
        <w:rPr>
          <w:sz w:val="24"/>
          <w:szCs w:val="24"/>
        </w:rPr>
        <w:t xml:space="preserve"> art, 2012, pp. 21 </w:t>
      </w:r>
    </w:p>
    <w:p w:rsidR="00B2276D" w:rsidRPr="00B32CC8" w:rsidRDefault="00B32CC8" w:rsidP="00B32CC8">
      <w:pPr>
        <w:rPr>
          <w:sz w:val="24"/>
          <w:szCs w:val="24"/>
        </w:rPr>
      </w:pPr>
      <w:r w:rsidRPr="00B32CC8">
        <w:rPr>
          <w:b/>
          <w:sz w:val="24"/>
          <w:szCs w:val="24"/>
        </w:rPr>
        <w:t>GLEN L. Thomas</w:t>
      </w:r>
      <w:r w:rsidRPr="00B32CC8">
        <w:rPr>
          <w:sz w:val="24"/>
          <w:szCs w:val="24"/>
        </w:rPr>
        <w:t xml:space="preserve">., </w:t>
      </w:r>
      <w:proofErr w:type="spellStart"/>
      <w:r w:rsidRPr="00B32CC8">
        <w:rPr>
          <w:i/>
          <w:sz w:val="24"/>
          <w:szCs w:val="24"/>
        </w:rPr>
        <w:t>Rethinking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Bernini's</w:t>
      </w:r>
      <w:proofErr w:type="spellEnd"/>
      <w:r w:rsidRPr="00B32CC8">
        <w:rPr>
          <w:i/>
          <w:sz w:val="24"/>
          <w:szCs w:val="24"/>
        </w:rPr>
        <w:t xml:space="preserve"> "David": </w:t>
      </w:r>
      <w:proofErr w:type="spellStart"/>
      <w:r w:rsidRPr="00B32CC8">
        <w:rPr>
          <w:i/>
          <w:sz w:val="24"/>
          <w:szCs w:val="24"/>
        </w:rPr>
        <w:t>Attitude</w:t>
      </w:r>
      <w:proofErr w:type="spellEnd"/>
      <w:r w:rsidRPr="00B32CC8">
        <w:rPr>
          <w:i/>
          <w:sz w:val="24"/>
          <w:szCs w:val="24"/>
        </w:rPr>
        <w:t xml:space="preserve">, moment and </w:t>
      </w:r>
      <w:proofErr w:type="spellStart"/>
      <w:r w:rsidRPr="00B32CC8">
        <w:rPr>
          <w:i/>
          <w:sz w:val="24"/>
          <w:szCs w:val="24"/>
        </w:rPr>
        <w:t>the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location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of</w:t>
      </w:r>
      <w:proofErr w:type="spellEnd"/>
      <w:r w:rsidRPr="00B32CC8">
        <w:rPr>
          <w:i/>
          <w:sz w:val="24"/>
          <w:szCs w:val="24"/>
        </w:rPr>
        <w:t xml:space="preserve"> </w:t>
      </w:r>
      <w:proofErr w:type="spellStart"/>
      <w:r w:rsidRPr="00B32CC8">
        <w:rPr>
          <w:i/>
          <w:sz w:val="24"/>
          <w:szCs w:val="24"/>
        </w:rPr>
        <w:t>Goliath</w:t>
      </w:r>
      <w:proofErr w:type="spellEnd"/>
      <w:r w:rsidRPr="00B32CC8">
        <w:rPr>
          <w:sz w:val="24"/>
          <w:szCs w:val="24"/>
        </w:rPr>
        <w:t xml:space="preserve">, RACAR: revue </w:t>
      </w:r>
      <w:proofErr w:type="spellStart"/>
      <w:r w:rsidRPr="00B32CC8">
        <w:rPr>
          <w:sz w:val="24"/>
          <w:szCs w:val="24"/>
        </w:rPr>
        <w:t>d'art</w:t>
      </w:r>
      <w:proofErr w:type="spellEnd"/>
      <w:r w:rsidRPr="00B32CC8">
        <w:rPr>
          <w:sz w:val="24"/>
          <w:szCs w:val="24"/>
        </w:rPr>
        <w:t xml:space="preserve"> </w:t>
      </w:r>
      <w:proofErr w:type="spellStart"/>
      <w:r w:rsidRPr="00B32CC8">
        <w:rPr>
          <w:sz w:val="24"/>
          <w:szCs w:val="24"/>
        </w:rPr>
        <w:t>canadienne</w:t>
      </w:r>
      <w:proofErr w:type="spellEnd"/>
      <w:r w:rsidRPr="00B32CC8">
        <w:rPr>
          <w:sz w:val="24"/>
          <w:szCs w:val="24"/>
        </w:rPr>
        <w:t xml:space="preserve"> / </w:t>
      </w:r>
      <w:proofErr w:type="spellStart"/>
      <w:r w:rsidRPr="00B32CC8">
        <w:rPr>
          <w:sz w:val="24"/>
          <w:szCs w:val="24"/>
        </w:rPr>
        <w:t>Canadian</w:t>
      </w:r>
      <w:proofErr w:type="spellEnd"/>
      <w:r w:rsidRPr="00B32CC8">
        <w:rPr>
          <w:sz w:val="24"/>
          <w:szCs w:val="24"/>
        </w:rPr>
        <w:t xml:space="preserve"> Art </w:t>
      </w:r>
      <w:proofErr w:type="spellStart"/>
      <w:r w:rsidRPr="00B32CC8">
        <w:rPr>
          <w:sz w:val="24"/>
          <w:szCs w:val="24"/>
        </w:rPr>
        <w:t>Review</w:t>
      </w:r>
      <w:proofErr w:type="spellEnd"/>
      <w:r w:rsidRPr="00B32CC8">
        <w:rPr>
          <w:sz w:val="24"/>
          <w:szCs w:val="24"/>
        </w:rPr>
        <w:t>, 1996, č. 23, s. 84-92.</w:t>
      </w:r>
    </w:p>
    <w:sectPr w:rsidR="00B2276D" w:rsidRPr="00B32CC8" w:rsidSect="000C7644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95" w:rsidRDefault="00DE3C95" w:rsidP="000C7644">
      <w:pPr>
        <w:spacing w:after="0" w:line="240" w:lineRule="auto"/>
      </w:pPr>
      <w:r>
        <w:separator/>
      </w:r>
    </w:p>
  </w:endnote>
  <w:endnote w:type="continuationSeparator" w:id="0">
    <w:p w:rsidR="00DE3C95" w:rsidRDefault="00DE3C95" w:rsidP="000C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95" w:rsidRDefault="00DE3C95" w:rsidP="000C7644">
      <w:pPr>
        <w:spacing w:after="0" w:line="240" w:lineRule="auto"/>
      </w:pPr>
      <w:r>
        <w:separator/>
      </w:r>
    </w:p>
  </w:footnote>
  <w:footnote w:type="continuationSeparator" w:id="0">
    <w:p w:rsidR="00DE3C95" w:rsidRDefault="00DE3C95" w:rsidP="000C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44" w:rsidRDefault="000C7644" w:rsidP="000C7644">
    <w:pPr>
      <w:pStyle w:val="Zhlav"/>
      <w:jc w:val="right"/>
    </w:pPr>
    <w:r>
      <w:t>Magdaléna Malá, Marie Machová, Marie Novotná, Vanda Vyoralová</w:t>
    </w:r>
  </w:p>
  <w:p w:rsidR="000C7644" w:rsidRDefault="000C76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6D"/>
    <w:rsid w:val="000C7644"/>
    <w:rsid w:val="002167DE"/>
    <w:rsid w:val="00220B02"/>
    <w:rsid w:val="002676D8"/>
    <w:rsid w:val="002F0C97"/>
    <w:rsid w:val="00345F97"/>
    <w:rsid w:val="007233AF"/>
    <w:rsid w:val="00790A15"/>
    <w:rsid w:val="008D025D"/>
    <w:rsid w:val="008D395C"/>
    <w:rsid w:val="00A6161D"/>
    <w:rsid w:val="00B2276D"/>
    <w:rsid w:val="00B32CC8"/>
    <w:rsid w:val="00BE3764"/>
    <w:rsid w:val="00DE3C95"/>
    <w:rsid w:val="00E67066"/>
    <w:rsid w:val="00F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6A3E"/>
  <w15:docId w15:val="{9964666F-4C62-4101-B37F-0BA6020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C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644"/>
  </w:style>
  <w:style w:type="paragraph" w:styleId="Zpat">
    <w:name w:val="footer"/>
    <w:basedOn w:val="Normln"/>
    <w:link w:val="ZpatChar"/>
    <w:uiPriority w:val="99"/>
    <w:unhideWhenUsed/>
    <w:rsid w:val="000C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ideipatriarchi.it/en/egberts-psalter-codex-gertrudianu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2016-12-05T18:49:00Z</dcterms:created>
  <dcterms:modified xsi:type="dcterms:W3CDTF">2016-12-05T18:54:00Z</dcterms:modified>
</cp:coreProperties>
</file>