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04" w:rsidRPr="00772656" w:rsidRDefault="00F07C04" w:rsidP="00F07C04">
      <w:pPr>
        <w:pStyle w:val="Odstavecseseznamem"/>
        <w:numPr>
          <w:ilvl w:val="0"/>
          <w:numId w:val="1"/>
        </w:numPr>
      </w:pPr>
      <w:r>
        <w:t>Mozaika v </w:t>
      </w:r>
      <w:proofErr w:type="gramStart"/>
      <w:r>
        <w:t>Santa</w:t>
      </w:r>
      <w:proofErr w:type="gramEnd"/>
      <w:r>
        <w:t xml:space="preserve"> Maria </w:t>
      </w:r>
      <w:proofErr w:type="spellStart"/>
      <w:r>
        <w:t>Maggiore</w:t>
      </w:r>
      <w:proofErr w:type="spellEnd"/>
    </w:p>
    <w:p w:rsidR="00F07C04" w:rsidRPr="00772656" w:rsidRDefault="00F07C04" w:rsidP="00F07C04">
      <w:pPr>
        <w:pStyle w:val="Odstavecseseznamem"/>
        <w:numPr>
          <w:ilvl w:val="0"/>
          <w:numId w:val="1"/>
        </w:numPr>
      </w:pPr>
      <w:r w:rsidRPr="00772656">
        <w:t>Socha sv. Petra v </w:t>
      </w:r>
      <w:r>
        <w:t>bazilice sv. Petra ve Vatikánu</w:t>
      </w:r>
    </w:p>
    <w:p w:rsidR="00F07C04" w:rsidRPr="00F07C04" w:rsidRDefault="00F07C04" w:rsidP="00F07C04">
      <w:pPr>
        <w:pStyle w:val="Odstavecseseznamem"/>
        <w:numPr>
          <w:ilvl w:val="0"/>
          <w:numId w:val="1"/>
        </w:numPr>
      </w:pPr>
      <w:proofErr w:type="spellStart"/>
      <w:r w:rsidRPr="00772656">
        <w:t>Polittico</w:t>
      </w:r>
      <w:proofErr w:type="spellEnd"/>
      <w:r w:rsidRPr="00772656">
        <w:t xml:space="preserve"> </w:t>
      </w:r>
      <w:proofErr w:type="spellStart"/>
      <w:r w:rsidRPr="00772656">
        <w:t>Stefaneschi</w:t>
      </w:r>
      <w:proofErr w:type="spellEnd"/>
    </w:p>
    <w:p w:rsidR="00F07C04" w:rsidRDefault="00F07C04" w:rsidP="00F07C04">
      <w:pPr>
        <w:spacing w:line="360" w:lineRule="auto"/>
        <w:jc w:val="center"/>
        <w:rPr>
          <w:b/>
        </w:rPr>
      </w:pPr>
    </w:p>
    <w:p w:rsidR="00F07C04" w:rsidRDefault="00F07C04" w:rsidP="00F07C04">
      <w:pPr>
        <w:spacing w:line="360" w:lineRule="auto"/>
        <w:jc w:val="center"/>
        <w:rPr>
          <w:b/>
        </w:rPr>
      </w:pPr>
      <w:r>
        <w:rPr>
          <w:b/>
        </w:rPr>
        <w:t>Koncept</w:t>
      </w:r>
    </w:p>
    <w:p w:rsidR="00F07C04" w:rsidRDefault="00F07C04" w:rsidP="00F07C04">
      <w:pPr>
        <w:spacing w:line="360" w:lineRule="auto"/>
        <w:jc w:val="both"/>
      </w:pPr>
      <w:r>
        <w:t>Svatý Petr byl jedním z dvanácti učedníků Kristových.  Jeho původní jméno bylo Šimon, ale po setkání s Kristem při rybolovu, přijal jméno Petr. Pro toto jméno, je v původním aramejském textu použito slovo „</w:t>
      </w:r>
      <w:proofErr w:type="spellStart"/>
      <w:r>
        <w:rPr>
          <w:i/>
        </w:rPr>
        <w:t>cepha</w:t>
      </w:r>
      <w:proofErr w:type="spellEnd"/>
      <w:r>
        <w:t>“, znamená též skála, což naznačovalo důležitost Petrova úkolu, jakožto skály, na které Ježíš Kristus vystavěl svoji církev. Vzhledem k tomu, že bývá považován za prvního papeže křesťanské církve, byl velice oblíbeným motivem v umění, a to již od 3. století.</w:t>
      </w:r>
    </w:p>
    <w:p w:rsidR="00F07C04" w:rsidRDefault="00F07C04" w:rsidP="00F07C04">
      <w:pPr>
        <w:spacing w:line="360" w:lineRule="auto"/>
        <w:jc w:val="both"/>
      </w:pPr>
      <w:r>
        <w:t xml:space="preserve">Jako první bychom chtěly představit mozaiku, nacházející se na triumfálním oblouku baziliky di Santa Maria </w:t>
      </w:r>
      <w:proofErr w:type="spellStart"/>
      <w:r>
        <w:t>Maggiore</w:t>
      </w:r>
      <w:proofErr w:type="spellEnd"/>
      <w:r>
        <w:t xml:space="preserve">, která byla </w:t>
      </w:r>
      <w:r w:rsidR="00952037">
        <w:t xml:space="preserve">postavena </w:t>
      </w:r>
      <w:r>
        <w:t>v 5. st</w:t>
      </w:r>
      <w:r w:rsidR="00952037">
        <w:t>.,</w:t>
      </w:r>
      <w:bookmarkStart w:id="0" w:name="_GoBack"/>
      <w:bookmarkEnd w:id="0"/>
      <w:r w:rsidR="00952037">
        <w:t xml:space="preserve"> papežem </w:t>
      </w:r>
      <w:proofErr w:type="spellStart"/>
      <w:r w:rsidR="00952037">
        <w:t>Sixtem</w:t>
      </w:r>
      <w:proofErr w:type="spellEnd"/>
      <w:r w:rsidR="00952037">
        <w:t xml:space="preserve"> III.</w:t>
      </w:r>
      <w:r>
        <w:t xml:space="preserve"> Právě v této době vzniká také mozaika, na které, se po stranách prázdného trůnu nacházejí světci Petr a Pavel, společně se čtyřmi evangelisty zobrazenými ve svých zvířecích podobách. Z</w:t>
      </w:r>
      <w:r w:rsidR="009D5CB8">
        <w:t> </w:t>
      </w:r>
      <w:r>
        <w:t>počátku</w:t>
      </w:r>
      <w:r w:rsidR="009D5CB8">
        <w:t>, zejména během 4. a 5. století,</w:t>
      </w:r>
      <w:r>
        <w:t xml:space="preserve"> bývali svatý Petr a svatý Pavel, jakožto zakladatelé křesťanství, převážně vyobrazováni společně. Hlavním důvodem jejich společného ztvárňování, bylo však stejné místo jejich posledního odpočinku – Řím. Oba apoštolové zde byli pohřbeni ve velice významných papežských bazilikách – Petr v bazilice svatého Petra a Pavel v bazilice svatého Pavla za hradbami.</w:t>
      </w:r>
    </w:p>
    <w:p w:rsidR="00F07C04" w:rsidRDefault="00F07C04" w:rsidP="00F07C04">
      <w:pPr>
        <w:spacing w:line="360" w:lineRule="auto"/>
        <w:jc w:val="both"/>
      </w:pPr>
      <w:r>
        <w:t xml:space="preserve">Naše další dílo je socha sv. Petra, která se nachází v bazilice sv. Petra ve Vatikánu od </w:t>
      </w:r>
      <w:r>
        <w:br/>
      </w:r>
      <w:proofErr w:type="spellStart"/>
      <w:r>
        <w:t>Arnolfo</w:t>
      </w:r>
      <w:proofErr w:type="spellEnd"/>
      <w:r>
        <w:t xml:space="preserve"> di </w:t>
      </w:r>
      <w:proofErr w:type="spellStart"/>
      <w:r>
        <w:t>Cambio</w:t>
      </w:r>
      <w:proofErr w:type="spellEnd"/>
      <w:r>
        <w:t xml:space="preserve"> z počátku 14. století. Původní umístění sochy bylo ve Staré bazilice svatého Petra, přímo uprostřed budovy. Na rozdíl od první mozaiky má tohle ztvárnění apoštola svatozář. </w:t>
      </w:r>
      <w:r>
        <w:br/>
      </w:r>
      <w:proofErr w:type="spellStart"/>
      <w:r>
        <w:t>Arnolfo</w:t>
      </w:r>
      <w:proofErr w:type="spellEnd"/>
      <w:r>
        <w:t xml:space="preserve"> di </w:t>
      </w:r>
      <w:proofErr w:type="spellStart"/>
      <w:r>
        <w:t>Cambio</w:t>
      </w:r>
      <w:proofErr w:type="spellEnd"/>
      <w:r>
        <w:t xml:space="preserve"> byl nejspíš inspirován antickou sochou filozofa, přemodelovaného aby reprezentoval Petra. Svatý Petr na této soše gestem pravé ruky žehná, zatímco v levé ruce drží klíč od nebeského království. Trůn, na kterém sedí - biskupský stolec - je symbolem učitelského, kněžského </w:t>
      </w:r>
      <w:r>
        <w:br/>
        <w:t xml:space="preserve">a pastýřského poslání. Trůn sv. Petra, je navíc znamením jednoty církve, založené na jeho poslání, které mu určil Ježíš Kristus. Každý rok 29. června na svátek Petra je socha oblékána do papežského roucha společně s korunou a prstenem. </w:t>
      </w:r>
    </w:p>
    <w:p w:rsidR="00F07C04" w:rsidRDefault="00F07C04" w:rsidP="00F07C04">
      <w:pPr>
        <w:spacing w:line="360" w:lineRule="auto"/>
        <w:jc w:val="both"/>
      </w:pPr>
      <w:r>
        <w:t xml:space="preserve">Jako poslední představíme oboustranný oltářní obraz, známý jako </w:t>
      </w:r>
      <w:proofErr w:type="spellStart"/>
      <w:r>
        <w:t>polyptych</w:t>
      </w:r>
      <w:proofErr w:type="spellEnd"/>
      <w:r>
        <w:t xml:space="preserve"> </w:t>
      </w:r>
      <w:proofErr w:type="spellStart"/>
      <w:r>
        <w:t>Stefaneschi</w:t>
      </w:r>
      <w:proofErr w:type="spellEnd"/>
      <w:r>
        <w:t xml:space="preserve">, který byl vytvořen mezi lety 1320-1330, na základě zakázky kardinála Giacomo </w:t>
      </w:r>
      <w:proofErr w:type="spellStart"/>
      <w:r>
        <w:t>Gaetani</w:t>
      </w:r>
      <w:proofErr w:type="spellEnd"/>
      <w:r>
        <w:t xml:space="preserve"> </w:t>
      </w:r>
      <w:proofErr w:type="spellStart"/>
      <w:r>
        <w:t>Stefaneschi</w:t>
      </w:r>
      <w:proofErr w:type="spellEnd"/>
      <w:r>
        <w:t xml:space="preserve">, podle něhož získal i svůj název. Původně byl, obdobně jako bronzová socha sv. Petra, umístěn ve Staré bazilice svatého Petra ve Vatikánu, a to v apsidě, přímo na hlavním oltáři. V současné chvíli se však </w:t>
      </w:r>
      <w:r>
        <w:lastRenderedPageBreak/>
        <w:t xml:space="preserve">nachází ve vatikánské Pinakotéce. Apoštol Petr, je na </w:t>
      </w:r>
      <w:proofErr w:type="spellStart"/>
      <w:r>
        <w:t>polyptychu</w:t>
      </w:r>
      <w:proofErr w:type="spellEnd"/>
      <w:r>
        <w:t xml:space="preserve"> vyobrazen celkem čtyřikrát. Nejdůležitější je však vyobrazení žehnajícího Petra s klíčem, který odráží Kristovu pózu a zdůrazňuje tak roli papeže, jakožto Kristova zástupce na zemi. V období </w:t>
      </w:r>
      <w:proofErr w:type="gramStart"/>
      <w:r>
        <w:t>tzv. ,,avignonského</w:t>
      </w:r>
      <w:proofErr w:type="gramEnd"/>
      <w:r>
        <w:t xml:space="preserve"> zajetí“ papežů </w:t>
      </w:r>
      <w:r>
        <w:br/>
        <w:t>(1309 – 1378), kdy byli nuceni papežové opustit Řím a přesídlit svůj úřad do Avignonu, pak toto vyobrazení svatého Petra, jakožto papeže, mohlo alespoň částečně simulovat skutečného papeže, jehož trůn byl umístěn</w:t>
      </w:r>
      <w:r w:rsidR="009D5CB8">
        <w:t xml:space="preserve"> v apsidě baziliky</w:t>
      </w:r>
      <w:r>
        <w:t xml:space="preserve">, přímo za </w:t>
      </w:r>
      <w:proofErr w:type="spellStart"/>
      <w:r>
        <w:t>Stefaneschi</w:t>
      </w:r>
      <w:proofErr w:type="spellEnd"/>
      <w:r>
        <w:t xml:space="preserve"> </w:t>
      </w:r>
      <w:proofErr w:type="spellStart"/>
      <w:r>
        <w:t>polyptychem</w:t>
      </w:r>
      <w:proofErr w:type="spellEnd"/>
      <w:r>
        <w:t xml:space="preserve">. </w:t>
      </w:r>
      <w:proofErr w:type="spellStart"/>
      <w:r>
        <w:t>Polyptych</w:t>
      </w:r>
      <w:proofErr w:type="spellEnd"/>
      <w:r>
        <w:t xml:space="preserve"> byl tedy jakýmsi náhradním obrazem. Dalším důležitým znázorněním svatého Petra v </w:t>
      </w:r>
      <w:proofErr w:type="spellStart"/>
      <w:r>
        <w:t>polyptychu</w:t>
      </w:r>
      <w:proofErr w:type="spellEnd"/>
      <w:r>
        <w:t xml:space="preserve">, je jeho ukřižování hlavou dolů, čímž se chtěl odlišit od mučednické smrti Ježíše Krista, protože se necítil být hoden zemřít po vzoru svého pána. </w:t>
      </w:r>
    </w:p>
    <w:p w:rsidR="00E60CEE" w:rsidRDefault="00E60CEE" w:rsidP="00F07C04">
      <w:pPr>
        <w:spacing w:line="360" w:lineRule="auto"/>
        <w:jc w:val="both"/>
      </w:pPr>
      <w:r>
        <w:t xml:space="preserve">Všechna tato díla, se nacházela a stále se nacházejí v Římě, tedy v místě, kde svatý Petr založil nový křesťanský kult - kde se stal svatý Petr prvním papežem – kde byli dva přední apoštolové svatý Petr a svatý Pavel umučeni - a v místě, kde se nacházejí jejich hroby. Řím samotný, se tak stal nezpochybnitelným centrem křesťanství. Dvě ze zmiňovaných děl, navíc spojuje jejich konkrétní umístění v bazilice svatého Petra, která byla císařem Konstantiem na počátku 4. století vystavěna na nejposvátnějším místě celého Říma, a to přímo nad hrobem prvního z papežů, sv. Petra. </w:t>
      </w:r>
    </w:p>
    <w:p w:rsidR="00F07C04" w:rsidRDefault="00F07C04" w:rsidP="00F07C04">
      <w:pPr>
        <w:spacing w:line="360" w:lineRule="auto"/>
        <w:jc w:val="both"/>
      </w:pPr>
      <w:r>
        <w:t xml:space="preserve">Cílem této práce, je zaměřit se na propojení těchto děl, tematicky orientovaných na svatého Petra, </w:t>
      </w:r>
      <w:r>
        <w:br/>
        <w:t xml:space="preserve">s pasážemi z Bible, které s jeho vyobrazením bezprostředně souvisí. Zároveň bychom chtěly </w:t>
      </w:r>
      <w:proofErr w:type="gramStart"/>
      <w:r>
        <w:t>porovnat  naše</w:t>
      </w:r>
      <w:proofErr w:type="gramEnd"/>
      <w:r>
        <w:t xml:space="preserve"> zadané práce s jinými díly obdobné tématiky. V neposlední řadě se zaměříme na celkové zobrazování apoštola Petra v průběhu dějin s jeho typickými atributy, tuto problematiku budeme opět demonstrovat na pasážích z bible a na konkrétních uměleckých dílech. </w:t>
      </w:r>
    </w:p>
    <w:p w:rsidR="00F07C04" w:rsidRDefault="00F07C04" w:rsidP="00F07C04">
      <w:pPr>
        <w:spacing w:line="360" w:lineRule="auto"/>
        <w:jc w:val="both"/>
      </w:pPr>
    </w:p>
    <w:p w:rsidR="00F07C04" w:rsidRDefault="00F07C04" w:rsidP="00F07C04">
      <w:pPr>
        <w:spacing w:line="360" w:lineRule="auto"/>
        <w:jc w:val="both"/>
        <w:rPr>
          <w:b/>
        </w:rPr>
      </w:pPr>
      <w:r>
        <w:rPr>
          <w:b/>
        </w:rPr>
        <w:t>Bibliografie:</w:t>
      </w:r>
    </w:p>
    <w:p w:rsidR="00F07C04" w:rsidRDefault="00F07C04" w:rsidP="00F07C04">
      <w:pPr>
        <w:spacing w:line="360" w:lineRule="auto"/>
        <w:jc w:val="both"/>
      </w:pPr>
      <w:r>
        <w:t>BOORSCH, Suzanne. </w:t>
      </w:r>
      <w:proofErr w:type="spellStart"/>
      <w:r>
        <w:rPr>
          <w:i/>
          <w:iCs/>
        </w:rPr>
        <w:t>Building</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Vatican</w:t>
      </w:r>
      <w:proofErr w:type="spellEnd"/>
      <w:r>
        <w:rPr>
          <w:i/>
          <w:iCs/>
        </w:rPr>
        <w:t xml:space="preserve">: </w:t>
      </w:r>
      <w:proofErr w:type="spellStart"/>
      <w:r>
        <w:rPr>
          <w:i/>
          <w:iCs/>
        </w:rPr>
        <w:t>the</w:t>
      </w:r>
      <w:proofErr w:type="spellEnd"/>
      <w:r>
        <w:rPr>
          <w:i/>
          <w:iCs/>
        </w:rPr>
        <w:t xml:space="preserve"> </w:t>
      </w:r>
      <w:proofErr w:type="spellStart"/>
      <w:r>
        <w:rPr>
          <w:i/>
          <w:iCs/>
        </w:rPr>
        <w:t>Papacy</w:t>
      </w:r>
      <w:proofErr w:type="spellEnd"/>
      <w:r>
        <w:rPr>
          <w:i/>
          <w:iCs/>
        </w:rPr>
        <w:t xml:space="preserve"> and </w:t>
      </w:r>
      <w:proofErr w:type="spellStart"/>
      <w:r>
        <w:rPr>
          <w:i/>
          <w:iCs/>
        </w:rPr>
        <w:t>Architecture</w:t>
      </w:r>
      <w:proofErr w:type="spellEnd"/>
      <w:r>
        <w:t xml:space="preserve">. </w:t>
      </w:r>
      <w:proofErr w:type="spellStart"/>
      <w:r>
        <w:t>The</w:t>
      </w:r>
      <w:proofErr w:type="spellEnd"/>
      <w:r>
        <w:t xml:space="preserve"> Metropolitan Museum </w:t>
      </w:r>
      <w:proofErr w:type="spellStart"/>
      <w:r>
        <w:t>of</w:t>
      </w:r>
      <w:proofErr w:type="spellEnd"/>
      <w:r>
        <w:t xml:space="preserve"> Art Bulletin, 1982.</w:t>
      </w:r>
    </w:p>
    <w:p w:rsidR="00F07C04" w:rsidRDefault="00F07C04" w:rsidP="00F07C04">
      <w:pPr>
        <w:spacing w:line="360" w:lineRule="auto"/>
        <w:jc w:val="both"/>
      </w:pPr>
      <w:r>
        <w:t xml:space="preserve">CORMENIN, Luis Marie </w:t>
      </w:r>
      <w:proofErr w:type="gramStart"/>
      <w:r>
        <w:t>de</w:t>
      </w:r>
      <w:proofErr w:type="gramEnd"/>
      <w:r>
        <w:t>. </w:t>
      </w:r>
      <w:proofErr w:type="spellStart"/>
      <w:r>
        <w:rPr>
          <w:i/>
          <w:iCs/>
        </w:rPr>
        <w:t>The</w:t>
      </w:r>
      <w:proofErr w:type="spellEnd"/>
      <w:r>
        <w:rPr>
          <w:i/>
          <w:iCs/>
        </w:rPr>
        <w:t xml:space="preserve"> </w:t>
      </w:r>
      <w:proofErr w:type="spellStart"/>
      <w:r>
        <w:rPr>
          <w:i/>
          <w:iCs/>
        </w:rPr>
        <w:t>Complete</w:t>
      </w:r>
      <w:proofErr w:type="spellEnd"/>
      <w:r>
        <w:rPr>
          <w:i/>
          <w:iCs/>
        </w:rPr>
        <w:t xml:space="preserve"> </w:t>
      </w:r>
      <w:proofErr w:type="spellStart"/>
      <w:r>
        <w:rPr>
          <w:i/>
          <w:iCs/>
        </w:rPr>
        <w:t>History</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Popes</w:t>
      </w:r>
      <w:proofErr w:type="spellEnd"/>
      <w:r>
        <w:rPr>
          <w:i/>
          <w:iCs/>
        </w:rPr>
        <w:t xml:space="preserve"> </w:t>
      </w:r>
      <w:proofErr w:type="spellStart"/>
      <w:r>
        <w:rPr>
          <w:i/>
          <w:iCs/>
        </w:rPr>
        <w:t>of</w:t>
      </w:r>
      <w:proofErr w:type="spellEnd"/>
      <w:r>
        <w:rPr>
          <w:i/>
          <w:iCs/>
        </w:rPr>
        <w:t xml:space="preserve"> </w:t>
      </w:r>
      <w:proofErr w:type="gramStart"/>
      <w:r>
        <w:rPr>
          <w:i/>
          <w:iCs/>
        </w:rPr>
        <w:t>Rome</w:t>
      </w:r>
      <w:proofErr w:type="gramEnd"/>
      <w:r>
        <w:rPr>
          <w:i/>
          <w:iCs/>
        </w:rPr>
        <w:t xml:space="preserve">: </w:t>
      </w:r>
      <w:proofErr w:type="spellStart"/>
      <w:r>
        <w:rPr>
          <w:i/>
          <w:iCs/>
        </w:rPr>
        <w:t>from</w:t>
      </w:r>
      <w:proofErr w:type="spellEnd"/>
      <w:r>
        <w:rPr>
          <w:i/>
          <w:iCs/>
        </w:rPr>
        <w:t xml:space="preserve"> </w:t>
      </w:r>
      <w:proofErr w:type="spellStart"/>
      <w:r>
        <w:rPr>
          <w:i/>
          <w:iCs/>
        </w:rPr>
        <w:t>saint</w:t>
      </w:r>
      <w:proofErr w:type="spellEnd"/>
      <w:r>
        <w:rPr>
          <w:i/>
          <w:iCs/>
        </w:rPr>
        <w:t xml:space="preserve"> Peter, </w:t>
      </w:r>
      <w:proofErr w:type="spellStart"/>
      <w:r>
        <w:rPr>
          <w:i/>
          <w:iCs/>
        </w:rPr>
        <w:t>the</w:t>
      </w:r>
      <w:proofErr w:type="spellEnd"/>
      <w:r>
        <w:rPr>
          <w:i/>
          <w:iCs/>
        </w:rPr>
        <w:t xml:space="preserve"> </w:t>
      </w:r>
      <w:proofErr w:type="spellStart"/>
      <w:r>
        <w:rPr>
          <w:i/>
          <w:iCs/>
        </w:rPr>
        <w:t>first</w:t>
      </w:r>
      <w:proofErr w:type="spellEnd"/>
      <w:r>
        <w:rPr>
          <w:i/>
          <w:iCs/>
        </w:rPr>
        <w:t xml:space="preserve"> </w:t>
      </w:r>
      <w:proofErr w:type="spellStart"/>
      <w:r>
        <w:rPr>
          <w:i/>
          <w:iCs/>
        </w:rPr>
        <w:t>Bishop</w:t>
      </w:r>
      <w:proofErr w:type="spellEnd"/>
      <w:r>
        <w:rPr>
          <w:i/>
          <w:iCs/>
        </w:rPr>
        <w:t xml:space="preserve">, to Pius </w:t>
      </w:r>
      <w:proofErr w:type="spellStart"/>
      <w:r>
        <w:rPr>
          <w:i/>
          <w:iCs/>
        </w:rPr>
        <w:t>the</w:t>
      </w:r>
      <w:proofErr w:type="spellEnd"/>
      <w:r>
        <w:rPr>
          <w:i/>
          <w:iCs/>
        </w:rPr>
        <w:t xml:space="preserve"> </w:t>
      </w:r>
      <w:proofErr w:type="spellStart"/>
      <w:r>
        <w:rPr>
          <w:i/>
          <w:iCs/>
        </w:rPr>
        <w:t>Ninth</w:t>
      </w:r>
      <w:proofErr w:type="spellEnd"/>
      <w:r>
        <w:rPr>
          <w:i/>
          <w:iCs/>
        </w:rPr>
        <w:t xml:space="preserve">, </w:t>
      </w:r>
      <w:proofErr w:type="spellStart"/>
      <w:r>
        <w:rPr>
          <w:i/>
          <w:iCs/>
        </w:rPr>
        <w:t>the</w:t>
      </w:r>
      <w:proofErr w:type="spellEnd"/>
      <w:r>
        <w:rPr>
          <w:i/>
          <w:iCs/>
        </w:rPr>
        <w:t xml:space="preserve"> </w:t>
      </w:r>
      <w:proofErr w:type="spellStart"/>
      <w:r>
        <w:rPr>
          <w:i/>
          <w:iCs/>
        </w:rPr>
        <w:t>Present</w:t>
      </w:r>
      <w:proofErr w:type="spellEnd"/>
      <w:r>
        <w:rPr>
          <w:i/>
          <w:iCs/>
        </w:rPr>
        <w:t xml:space="preserve"> Pope</w:t>
      </w:r>
      <w:r>
        <w:t>. Philadelphia, 1851.</w:t>
      </w:r>
    </w:p>
    <w:p w:rsidR="00F07C04" w:rsidRDefault="00F07C04" w:rsidP="00F07C04">
      <w:pPr>
        <w:spacing w:line="360" w:lineRule="auto"/>
        <w:jc w:val="both"/>
        <w:rPr>
          <w:color w:val="000000"/>
          <w:shd w:val="clear" w:color="auto" w:fill="FFFFFF"/>
        </w:rPr>
      </w:pPr>
      <w:r>
        <w:rPr>
          <w:color w:val="000000"/>
          <w:shd w:val="clear" w:color="auto" w:fill="FFFFFF"/>
        </w:rPr>
        <w:t xml:space="preserve">DE CAMPOS, </w:t>
      </w:r>
      <w:proofErr w:type="spellStart"/>
      <w:r>
        <w:rPr>
          <w:color w:val="000000"/>
          <w:shd w:val="clear" w:color="auto" w:fill="FFFFFF"/>
        </w:rPr>
        <w:t>Deoclecio</w:t>
      </w:r>
      <w:proofErr w:type="spellEnd"/>
      <w:r>
        <w:rPr>
          <w:color w:val="000000"/>
          <w:shd w:val="clear" w:color="auto" w:fill="FFFFFF"/>
        </w:rPr>
        <w:t xml:space="preserve"> </w:t>
      </w:r>
      <w:proofErr w:type="spellStart"/>
      <w:r>
        <w:rPr>
          <w:color w:val="000000"/>
          <w:shd w:val="clear" w:color="auto" w:fill="FFFFFF"/>
        </w:rPr>
        <w:t>Redig</w:t>
      </w:r>
      <w:proofErr w:type="spellEnd"/>
      <w:r>
        <w:rPr>
          <w:color w:val="000000"/>
          <w:shd w:val="clear" w:color="auto" w:fill="FFFFFF"/>
        </w:rPr>
        <w:t xml:space="preserve">. </w:t>
      </w:r>
      <w:proofErr w:type="spellStart"/>
      <w:r>
        <w:rPr>
          <w:color w:val="000000"/>
          <w:shd w:val="clear" w:color="auto" w:fill="FFFFFF"/>
        </w:rPr>
        <w:t>Restauro</w:t>
      </w:r>
      <w:proofErr w:type="spellEnd"/>
      <w:r>
        <w:rPr>
          <w:color w:val="000000"/>
          <w:shd w:val="clear" w:color="auto" w:fill="FFFFFF"/>
        </w:rPr>
        <w:t xml:space="preserve"> </w:t>
      </w:r>
      <w:proofErr w:type="spellStart"/>
      <w:r>
        <w:rPr>
          <w:color w:val="000000"/>
          <w:shd w:val="clear" w:color="auto" w:fill="FFFFFF"/>
        </w:rPr>
        <w:t>del</w:t>
      </w:r>
      <w:proofErr w:type="spellEnd"/>
      <w:r>
        <w:rPr>
          <w:color w:val="000000"/>
          <w:shd w:val="clear" w:color="auto" w:fill="FFFFFF"/>
        </w:rPr>
        <w:t xml:space="preserve"> </w:t>
      </w:r>
      <w:proofErr w:type="spellStart"/>
      <w:r>
        <w:rPr>
          <w:color w:val="000000"/>
          <w:shd w:val="clear" w:color="auto" w:fill="FFFFFF"/>
        </w:rPr>
        <w:t>Trittico</w:t>
      </w:r>
      <w:proofErr w:type="spellEnd"/>
      <w:r>
        <w:rPr>
          <w:color w:val="000000"/>
          <w:shd w:val="clear" w:color="auto" w:fill="FFFFFF"/>
        </w:rPr>
        <w:t xml:space="preserve"> </w:t>
      </w:r>
      <w:proofErr w:type="spellStart"/>
      <w:r>
        <w:rPr>
          <w:color w:val="000000"/>
          <w:shd w:val="clear" w:color="auto" w:fill="FFFFFF"/>
        </w:rPr>
        <w:t>Stefaneschi</w:t>
      </w:r>
      <w:proofErr w:type="spellEnd"/>
      <w:r>
        <w:rPr>
          <w:color w:val="000000"/>
          <w:shd w:val="clear" w:color="auto" w:fill="FFFFFF"/>
        </w:rPr>
        <w:t xml:space="preserve"> di </w:t>
      </w:r>
      <w:proofErr w:type="spellStart"/>
      <w:r>
        <w:rPr>
          <w:color w:val="000000"/>
          <w:shd w:val="clear" w:color="auto" w:fill="FFFFFF"/>
        </w:rPr>
        <w:t>Giotto</w:t>
      </w:r>
      <w:proofErr w:type="spellEnd"/>
      <w:r>
        <w:rPr>
          <w:color w:val="000000"/>
          <w:shd w:val="clear" w:color="auto" w:fill="FFFFFF"/>
        </w:rPr>
        <w:t>.</w:t>
      </w:r>
      <w:r>
        <w:rPr>
          <w:rStyle w:val="apple-converted-space"/>
          <w:color w:val="000000"/>
          <w:shd w:val="clear" w:color="auto" w:fill="FFFFFF"/>
        </w:rPr>
        <w:t> </w:t>
      </w:r>
      <w:proofErr w:type="spellStart"/>
      <w:r>
        <w:rPr>
          <w:i/>
          <w:iCs/>
          <w:color w:val="000000"/>
        </w:rPr>
        <w:t>Mitteilungen</w:t>
      </w:r>
      <w:proofErr w:type="spellEnd"/>
      <w:r>
        <w:rPr>
          <w:i/>
          <w:iCs/>
          <w:color w:val="000000"/>
        </w:rPr>
        <w:t xml:space="preserve"> </w:t>
      </w:r>
      <w:r>
        <w:rPr>
          <w:i/>
          <w:iCs/>
          <w:color w:val="000000"/>
        </w:rPr>
        <w:br/>
        <w:t xml:space="preserve">des </w:t>
      </w:r>
      <w:proofErr w:type="spellStart"/>
      <w:r>
        <w:rPr>
          <w:i/>
          <w:iCs/>
          <w:color w:val="000000"/>
        </w:rPr>
        <w:t>Kunsthistorischen</w:t>
      </w:r>
      <w:proofErr w:type="spellEnd"/>
      <w:r>
        <w:rPr>
          <w:i/>
          <w:iCs/>
          <w:color w:val="000000"/>
        </w:rPr>
        <w:t xml:space="preserve"> </w:t>
      </w:r>
      <w:proofErr w:type="spellStart"/>
      <w:r>
        <w:rPr>
          <w:i/>
          <w:iCs/>
          <w:color w:val="000000"/>
        </w:rPr>
        <w:t>Institutes</w:t>
      </w:r>
      <w:proofErr w:type="spellEnd"/>
      <w:r>
        <w:rPr>
          <w:i/>
          <w:iCs/>
          <w:color w:val="000000"/>
        </w:rPr>
        <w:t xml:space="preserve"> in </w:t>
      </w:r>
      <w:proofErr w:type="spellStart"/>
      <w:r>
        <w:rPr>
          <w:i/>
          <w:iCs/>
          <w:color w:val="000000"/>
        </w:rPr>
        <w:t>Florenz</w:t>
      </w:r>
      <w:proofErr w:type="spellEnd"/>
      <w:r>
        <w:rPr>
          <w:color w:val="000000"/>
          <w:shd w:val="clear" w:color="auto" w:fill="FFFFFF"/>
        </w:rPr>
        <w:t xml:space="preserve">. </w:t>
      </w:r>
      <w:proofErr w:type="spellStart"/>
      <w:r>
        <w:rPr>
          <w:color w:val="000000"/>
          <w:shd w:val="clear" w:color="auto" w:fill="FFFFFF"/>
        </w:rPr>
        <w:t>Florenz</w:t>
      </w:r>
      <w:proofErr w:type="spellEnd"/>
      <w:r>
        <w:rPr>
          <w:color w:val="000000"/>
          <w:shd w:val="clear" w:color="auto" w:fill="FFFFFF"/>
        </w:rPr>
        <w:t xml:space="preserve">: </w:t>
      </w:r>
      <w:proofErr w:type="spellStart"/>
      <w:r>
        <w:rPr>
          <w:color w:val="000000"/>
          <w:shd w:val="clear" w:color="auto" w:fill="FFFFFF"/>
        </w:rPr>
        <w:t>Kunsthistorisches</w:t>
      </w:r>
      <w:proofErr w:type="spellEnd"/>
      <w:r>
        <w:rPr>
          <w:color w:val="000000"/>
          <w:shd w:val="clear" w:color="auto" w:fill="FFFFFF"/>
        </w:rPr>
        <w:t xml:space="preserve"> Institut in </w:t>
      </w:r>
      <w:proofErr w:type="spellStart"/>
      <w:r>
        <w:rPr>
          <w:color w:val="000000"/>
          <w:shd w:val="clear" w:color="auto" w:fill="FFFFFF"/>
        </w:rPr>
        <w:t>Florenz</w:t>
      </w:r>
      <w:proofErr w:type="spellEnd"/>
      <w:r>
        <w:rPr>
          <w:color w:val="000000"/>
          <w:shd w:val="clear" w:color="auto" w:fill="FFFFFF"/>
        </w:rPr>
        <w:t>, Max-Planck-Institut, 1973,</w:t>
      </w:r>
      <w:r>
        <w:rPr>
          <w:rStyle w:val="apple-converted-space"/>
          <w:color w:val="000000"/>
          <w:shd w:val="clear" w:color="auto" w:fill="FFFFFF"/>
        </w:rPr>
        <w:t> </w:t>
      </w:r>
      <w:r>
        <w:rPr>
          <w:bCs/>
          <w:color w:val="000000"/>
        </w:rPr>
        <w:t>17</w:t>
      </w:r>
      <w:r>
        <w:rPr>
          <w:color w:val="000000"/>
          <w:shd w:val="clear" w:color="auto" w:fill="FFFFFF"/>
        </w:rPr>
        <w:t>(2/3), 325 – 346</w:t>
      </w:r>
    </w:p>
    <w:p w:rsidR="00F07C04" w:rsidRDefault="00F07C04" w:rsidP="00F07C04">
      <w:pPr>
        <w:spacing w:line="360" w:lineRule="auto"/>
        <w:jc w:val="both"/>
        <w:rPr>
          <w:color w:val="000000"/>
          <w:shd w:val="clear" w:color="auto" w:fill="FFFFFF"/>
        </w:rPr>
      </w:pPr>
      <w:r>
        <w:rPr>
          <w:color w:val="000000"/>
          <w:shd w:val="clear" w:color="auto" w:fill="FFFFFF"/>
        </w:rPr>
        <w:lastRenderedPageBreak/>
        <w:t xml:space="preserve">GARDNER, Julian. </w:t>
      </w:r>
      <w:proofErr w:type="spellStart"/>
      <w:r>
        <w:rPr>
          <w:color w:val="000000"/>
          <w:shd w:val="clear" w:color="auto" w:fill="FFFFFF"/>
        </w:rPr>
        <w:t>The</w:t>
      </w:r>
      <w:proofErr w:type="spellEnd"/>
      <w:r>
        <w:rPr>
          <w:color w:val="000000"/>
          <w:shd w:val="clear" w:color="auto" w:fill="FFFFFF"/>
        </w:rPr>
        <w:t xml:space="preserve"> </w:t>
      </w:r>
      <w:proofErr w:type="spellStart"/>
      <w:r>
        <w:rPr>
          <w:color w:val="000000"/>
          <w:shd w:val="clear" w:color="auto" w:fill="FFFFFF"/>
        </w:rPr>
        <w:t>Stefaneschi</w:t>
      </w:r>
      <w:proofErr w:type="spellEnd"/>
      <w:r>
        <w:rPr>
          <w:color w:val="000000"/>
          <w:shd w:val="clear" w:color="auto" w:fill="FFFFFF"/>
        </w:rPr>
        <w:t xml:space="preserve"> </w:t>
      </w:r>
      <w:proofErr w:type="spellStart"/>
      <w:r>
        <w:rPr>
          <w:color w:val="000000"/>
          <w:shd w:val="clear" w:color="auto" w:fill="FFFFFF"/>
        </w:rPr>
        <w:t>Altarpiece</w:t>
      </w:r>
      <w:proofErr w:type="spellEnd"/>
      <w:r>
        <w:rPr>
          <w:color w:val="000000"/>
          <w:shd w:val="clear" w:color="auto" w:fill="FFFFFF"/>
        </w:rPr>
        <w:t xml:space="preserve">: A </w:t>
      </w:r>
      <w:proofErr w:type="spellStart"/>
      <w:r>
        <w:rPr>
          <w:color w:val="000000"/>
          <w:shd w:val="clear" w:color="auto" w:fill="FFFFFF"/>
        </w:rPr>
        <w:t>Reconsideration</w:t>
      </w:r>
      <w:proofErr w:type="spellEnd"/>
      <w:r>
        <w:rPr>
          <w:color w:val="000000"/>
          <w:shd w:val="clear" w:color="auto" w:fill="FFFFFF"/>
        </w:rPr>
        <w:t>.</w:t>
      </w:r>
      <w:r>
        <w:rPr>
          <w:rStyle w:val="apple-converted-space"/>
          <w:color w:val="000000"/>
          <w:shd w:val="clear" w:color="auto" w:fill="FFFFFF"/>
        </w:rPr>
        <w:t> </w:t>
      </w:r>
      <w:proofErr w:type="spellStart"/>
      <w:r>
        <w:rPr>
          <w:i/>
          <w:iCs/>
          <w:color w:val="000000"/>
        </w:rPr>
        <w:t>Journal</w:t>
      </w:r>
      <w:proofErr w:type="spellEnd"/>
      <w:r>
        <w:rPr>
          <w:i/>
          <w:iCs/>
          <w:color w:val="000000"/>
        </w:rPr>
        <w:t xml:space="preserve"> </w:t>
      </w:r>
      <w:proofErr w:type="spellStart"/>
      <w:r>
        <w:rPr>
          <w:i/>
          <w:iCs/>
          <w:color w:val="000000"/>
        </w:rPr>
        <w:t>of</w:t>
      </w:r>
      <w:proofErr w:type="spellEnd"/>
      <w:r>
        <w:rPr>
          <w:i/>
          <w:iCs/>
          <w:color w:val="000000"/>
        </w:rPr>
        <w:t xml:space="preserve"> </w:t>
      </w:r>
      <w:proofErr w:type="spellStart"/>
      <w:r>
        <w:rPr>
          <w:i/>
          <w:iCs/>
          <w:color w:val="000000"/>
        </w:rPr>
        <w:t>the</w:t>
      </w:r>
      <w:proofErr w:type="spellEnd"/>
      <w:r>
        <w:rPr>
          <w:i/>
          <w:iCs/>
          <w:color w:val="000000"/>
        </w:rPr>
        <w:t xml:space="preserve"> </w:t>
      </w:r>
      <w:proofErr w:type="spellStart"/>
      <w:r>
        <w:rPr>
          <w:i/>
          <w:iCs/>
          <w:color w:val="000000"/>
        </w:rPr>
        <w:t>Warburg</w:t>
      </w:r>
      <w:proofErr w:type="spellEnd"/>
      <w:r>
        <w:rPr>
          <w:i/>
          <w:iCs/>
          <w:color w:val="000000"/>
        </w:rPr>
        <w:t xml:space="preserve"> </w:t>
      </w:r>
      <w:r>
        <w:rPr>
          <w:i/>
          <w:iCs/>
          <w:color w:val="000000"/>
        </w:rPr>
        <w:br/>
        <w:t xml:space="preserve">and </w:t>
      </w:r>
      <w:proofErr w:type="spellStart"/>
      <w:r>
        <w:rPr>
          <w:i/>
          <w:iCs/>
          <w:color w:val="000000"/>
        </w:rPr>
        <w:t>Courtauld</w:t>
      </w:r>
      <w:proofErr w:type="spellEnd"/>
      <w:r>
        <w:rPr>
          <w:i/>
          <w:iCs/>
          <w:color w:val="000000"/>
        </w:rPr>
        <w:t xml:space="preserve"> </w:t>
      </w:r>
      <w:proofErr w:type="spellStart"/>
      <w:r>
        <w:rPr>
          <w:i/>
          <w:iCs/>
          <w:color w:val="000000"/>
        </w:rPr>
        <w:t>Institutes</w:t>
      </w:r>
      <w:proofErr w:type="spellEnd"/>
      <w:r>
        <w:rPr>
          <w:color w:val="000000"/>
          <w:shd w:val="clear" w:color="auto" w:fill="FFFFFF"/>
        </w:rPr>
        <w:t>. 1974, (37), 57 - 103.</w:t>
      </w:r>
    </w:p>
    <w:p w:rsidR="00F07C04" w:rsidRDefault="00F07C04" w:rsidP="00F07C04">
      <w:pPr>
        <w:spacing w:line="360" w:lineRule="auto"/>
        <w:jc w:val="both"/>
        <w:rPr>
          <w:color w:val="000000"/>
          <w:shd w:val="clear" w:color="auto" w:fill="FFFFFF"/>
        </w:rPr>
      </w:pPr>
      <w:r>
        <w:rPr>
          <w:rFonts w:cs="Times New Roman"/>
          <w:lang w:val="en-US"/>
        </w:rPr>
        <w:t xml:space="preserve">GRABAR, André. Christian iconography: a study of its origins. New Jersey: Princeton University Press, c1968. </w:t>
      </w:r>
      <w:proofErr w:type="spellStart"/>
      <w:proofErr w:type="gramStart"/>
      <w:r>
        <w:rPr>
          <w:rFonts w:cs="Times New Roman"/>
          <w:lang w:val="en-US"/>
        </w:rPr>
        <w:t>Bollingen</w:t>
      </w:r>
      <w:proofErr w:type="spellEnd"/>
      <w:r>
        <w:rPr>
          <w:rFonts w:cs="Times New Roman"/>
          <w:lang w:val="en-US"/>
        </w:rPr>
        <w:t xml:space="preserve"> series, 35, 10.</w:t>
      </w:r>
      <w:proofErr w:type="gramEnd"/>
      <w:r>
        <w:rPr>
          <w:rFonts w:cs="Times New Roman"/>
          <w:lang w:val="en-US"/>
        </w:rPr>
        <w:t xml:space="preserve"> </w:t>
      </w:r>
      <w:proofErr w:type="gramStart"/>
      <w:r>
        <w:rPr>
          <w:rFonts w:cs="Times New Roman"/>
          <w:lang w:val="en-US"/>
        </w:rPr>
        <w:t>ISBN 0-691-01830-8.</w:t>
      </w:r>
      <w:proofErr w:type="gramEnd"/>
      <w:r>
        <w:rPr>
          <w:rFonts w:cs="Times New Roman"/>
          <w:lang w:val="en-US"/>
        </w:rPr>
        <w:t xml:space="preserve"> </w:t>
      </w:r>
    </w:p>
    <w:p w:rsidR="00F07C04" w:rsidRDefault="00F07C04" w:rsidP="00F07C04">
      <w:pPr>
        <w:shd w:val="clear" w:color="auto" w:fill="FFFFFF"/>
        <w:spacing w:after="0" w:line="360" w:lineRule="auto"/>
        <w:jc w:val="both"/>
        <w:rPr>
          <w:rFonts w:cs="Arial"/>
          <w:color w:val="000000" w:themeColor="text1"/>
          <w:shd w:val="clear" w:color="auto" w:fill="FFFFFF"/>
        </w:rPr>
      </w:pPr>
      <w:r>
        <w:rPr>
          <w:rFonts w:cs="Times New Roman"/>
          <w:lang w:val="en-US"/>
        </w:rPr>
        <w:t xml:space="preserve">NEES, Lawrence. </w:t>
      </w:r>
      <w:proofErr w:type="gramStart"/>
      <w:r>
        <w:rPr>
          <w:rFonts w:cs="Times New Roman"/>
          <w:lang w:val="en-US"/>
        </w:rPr>
        <w:t>Early medieval art.</w:t>
      </w:r>
      <w:proofErr w:type="gramEnd"/>
      <w:r>
        <w:rPr>
          <w:rFonts w:cs="Times New Roman"/>
          <w:lang w:val="en-US"/>
        </w:rPr>
        <w:t xml:space="preserve"> Oxford: Oxford University Press, 2002. </w:t>
      </w:r>
      <w:proofErr w:type="gramStart"/>
      <w:r>
        <w:rPr>
          <w:rFonts w:cs="Times New Roman"/>
          <w:lang w:val="en-US"/>
        </w:rPr>
        <w:t>Oxford history of art.</w:t>
      </w:r>
      <w:proofErr w:type="gramEnd"/>
      <w:r>
        <w:rPr>
          <w:rFonts w:cs="Times New Roman"/>
          <w:lang w:val="en-US"/>
        </w:rPr>
        <w:t xml:space="preserve"> </w:t>
      </w:r>
      <w:proofErr w:type="gramStart"/>
      <w:r>
        <w:rPr>
          <w:rFonts w:cs="Times New Roman"/>
          <w:lang w:val="en-US"/>
        </w:rPr>
        <w:t>ISBN 0-19-284243-9.</w:t>
      </w:r>
      <w:proofErr w:type="gramEnd"/>
    </w:p>
    <w:p w:rsidR="00F07C04" w:rsidRDefault="00F07C04" w:rsidP="00F07C04">
      <w:pPr>
        <w:shd w:val="clear" w:color="auto" w:fill="FFFFFF"/>
        <w:spacing w:after="0" w:line="360" w:lineRule="auto"/>
        <w:jc w:val="both"/>
        <w:rPr>
          <w:color w:val="000000" w:themeColor="text1"/>
        </w:rPr>
      </w:pPr>
    </w:p>
    <w:p w:rsidR="00F07C04" w:rsidRDefault="00F07C04" w:rsidP="00F07C04">
      <w:pPr>
        <w:shd w:val="clear" w:color="auto" w:fill="FFFFFF"/>
        <w:spacing w:after="0" w:line="360" w:lineRule="auto"/>
        <w:jc w:val="both"/>
        <w:rPr>
          <w:rFonts w:cs="Arial"/>
          <w:color w:val="000000" w:themeColor="text1"/>
          <w:shd w:val="clear" w:color="auto" w:fill="FFFFFF"/>
        </w:rPr>
      </w:pPr>
      <w:r>
        <w:rPr>
          <w:color w:val="000000" w:themeColor="text1"/>
        </w:rPr>
        <w:t>O'MALLEY, John W. </w:t>
      </w:r>
      <w:r>
        <w:rPr>
          <w:i/>
          <w:iCs/>
          <w:color w:val="000000" w:themeColor="text1"/>
        </w:rPr>
        <w:t xml:space="preserve">A </w:t>
      </w:r>
      <w:proofErr w:type="spellStart"/>
      <w:r>
        <w:rPr>
          <w:i/>
          <w:iCs/>
          <w:color w:val="000000" w:themeColor="text1"/>
        </w:rPr>
        <w:t>History</w:t>
      </w:r>
      <w:proofErr w:type="spellEnd"/>
      <w:r>
        <w:rPr>
          <w:i/>
          <w:iCs/>
          <w:color w:val="000000" w:themeColor="text1"/>
        </w:rPr>
        <w:t xml:space="preserve"> </w:t>
      </w:r>
      <w:proofErr w:type="spellStart"/>
      <w:r>
        <w:rPr>
          <w:i/>
          <w:iCs/>
          <w:color w:val="000000" w:themeColor="text1"/>
        </w:rPr>
        <w:t>of</w:t>
      </w:r>
      <w:proofErr w:type="spellEnd"/>
      <w:r>
        <w:rPr>
          <w:i/>
          <w:iCs/>
          <w:color w:val="000000" w:themeColor="text1"/>
        </w:rPr>
        <w:t xml:space="preserve"> </w:t>
      </w:r>
      <w:proofErr w:type="spellStart"/>
      <w:r>
        <w:rPr>
          <w:i/>
          <w:iCs/>
          <w:color w:val="000000" w:themeColor="text1"/>
        </w:rPr>
        <w:t>the</w:t>
      </w:r>
      <w:proofErr w:type="spellEnd"/>
      <w:r>
        <w:rPr>
          <w:i/>
          <w:iCs/>
          <w:color w:val="000000" w:themeColor="text1"/>
        </w:rPr>
        <w:t xml:space="preserve"> </w:t>
      </w:r>
      <w:proofErr w:type="spellStart"/>
      <w:r>
        <w:rPr>
          <w:i/>
          <w:iCs/>
          <w:color w:val="000000" w:themeColor="text1"/>
        </w:rPr>
        <w:t>Popes</w:t>
      </w:r>
      <w:proofErr w:type="spellEnd"/>
      <w:r>
        <w:rPr>
          <w:i/>
          <w:iCs/>
          <w:color w:val="000000" w:themeColor="text1"/>
        </w:rPr>
        <w:t xml:space="preserve">: </w:t>
      </w:r>
      <w:proofErr w:type="spellStart"/>
      <w:r>
        <w:rPr>
          <w:i/>
          <w:iCs/>
          <w:color w:val="000000" w:themeColor="text1"/>
        </w:rPr>
        <w:t>From</w:t>
      </w:r>
      <w:proofErr w:type="spellEnd"/>
      <w:r>
        <w:rPr>
          <w:i/>
          <w:iCs/>
          <w:color w:val="000000" w:themeColor="text1"/>
        </w:rPr>
        <w:t xml:space="preserve"> Peter to </w:t>
      </w:r>
      <w:proofErr w:type="spellStart"/>
      <w:r>
        <w:rPr>
          <w:i/>
          <w:iCs/>
          <w:color w:val="000000" w:themeColor="text1"/>
        </w:rPr>
        <w:t>the</w:t>
      </w:r>
      <w:proofErr w:type="spellEnd"/>
      <w:r>
        <w:rPr>
          <w:i/>
          <w:iCs/>
          <w:color w:val="000000" w:themeColor="text1"/>
        </w:rPr>
        <w:t xml:space="preserve"> </w:t>
      </w:r>
      <w:proofErr w:type="spellStart"/>
      <w:r>
        <w:rPr>
          <w:i/>
          <w:iCs/>
          <w:color w:val="000000" w:themeColor="text1"/>
        </w:rPr>
        <w:t>Present</w:t>
      </w:r>
      <w:proofErr w:type="spellEnd"/>
      <w:r>
        <w:rPr>
          <w:color w:val="000000" w:themeColor="text1"/>
        </w:rPr>
        <w:t xml:space="preserve">. </w:t>
      </w:r>
      <w:proofErr w:type="spellStart"/>
      <w:r>
        <w:rPr>
          <w:color w:val="000000" w:themeColor="text1"/>
        </w:rPr>
        <w:t>Rowman</w:t>
      </w:r>
      <w:proofErr w:type="spellEnd"/>
      <w:r>
        <w:rPr>
          <w:color w:val="000000" w:themeColor="text1"/>
        </w:rPr>
        <w:t xml:space="preserve"> &amp; </w:t>
      </w:r>
      <w:proofErr w:type="spellStart"/>
      <w:r>
        <w:rPr>
          <w:color w:val="000000" w:themeColor="text1"/>
        </w:rPr>
        <w:t>Littlefield</w:t>
      </w:r>
      <w:proofErr w:type="spellEnd"/>
      <w:r>
        <w:rPr>
          <w:color w:val="000000" w:themeColor="text1"/>
        </w:rPr>
        <w:t xml:space="preserve"> </w:t>
      </w:r>
      <w:proofErr w:type="spellStart"/>
      <w:r>
        <w:rPr>
          <w:color w:val="000000" w:themeColor="text1"/>
        </w:rPr>
        <w:t>Publishers</w:t>
      </w:r>
      <w:proofErr w:type="spellEnd"/>
      <w:r>
        <w:rPr>
          <w:color w:val="000000" w:themeColor="text1"/>
        </w:rPr>
        <w:t>, 2009.</w:t>
      </w:r>
    </w:p>
    <w:p w:rsidR="00F07C04" w:rsidRDefault="00F07C04" w:rsidP="00F07C04">
      <w:pPr>
        <w:shd w:val="clear" w:color="auto" w:fill="FFFFFF"/>
        <w:spacing w:after="0" w:line="360" w:lineRule="auto"/>
        <w:jc w:val="both"/>
        <w:rPr>
          <w:rFonts w:cs="Arial"/>
          <w:color w:val="000000" w:themeColor="text1"/>
          <w:shd w:val="clear" w:color="auto" w:fill="FFFFFF"/>
        </w:rPr>
      </w:pPr>
    </w:p>
    <w:p w:rsidR="00F07C04" w:rsidRDefault="00F07C04" w:rsidP="00F07C04">
      <w:pPr>
        <w:shd w:val="clear" w:color="auto" w:fill="FFFFFF"/>
        <w:spacing w:after="0" w:line="360" w:lineRule="auto"/>
        <w:jc w:val="both"/>
        <w:rPr>
          <w:rFonts w:cs="Arial"/>
          <w:color w:val="000000" w:themeColor="text1"/>
          <w:shd w:val="clear" w:color="auto" w:fill="FFFFFF"/>
        </w:rPr>
      </w:pPr>
      <w:r>
        <w:rPr>
          <w:color w:val="000000" w:themeColor="text1"/>
        </w:rPr>
        <w:t>POESCHKE, Joachim. "</w:t>
      </w:r>
      <w:proofErr w:type="spellStart"/>
      <w:r>
        <w:rPr>
          <w:color w:val="000000" w:themeColor="text1"/>
        </w:rPr>
        <w:t>Arnolfo</w:t>
      </w:r>
      <w:proofErr w:type="spellEnd"/>
      <w:r>
        <w:rPr>
          <w:color w:val="000000" w:themeColor="text1"/>
        </w:rPr>
        <w:t xml:space="preserve"> di </w:t>
      </w:r>
      <w:proofErr w:type="spellStart"/>
      <w:r>
        <w:rPr>
          <w:color w:val="000000" w:themeColor="text1"/>
        </w:rPr>
        <w:t>Cambio</w:t>
      </w:r>
      <w:proofErr w:type="spellEnd"/>
      <w:r>
        <w:rPr>
          <w:color w:val="000000" w:themeColor="text1"/>
        </w:rPr>
        <w:t xml:space="preserve">." </w:t>
      </w:r>
      <w:proofErr w:type="spellStart"/>
      <w:r>
        <w:rPr>
          <w:i/>
          <w:color w:val="000000" w:themeColor="text1"/>
        </w:rPr>
        <w:t>Grove</w:t>
      </w:r>
      <w:proofErr w:type="spellEnd"/>
      <w:r>
        <w:rPr>
          <w:i/>
          <w:color w:val="000000" w:themeColor="text1"/>
        </w:rPr>
        <w:t xml:space="preserve"> Art Online. Oxford Art Online.</w:t>
      </w:r>
      <w:r>
        <w:rPr>
          <w:color w:val="000000" w:themeColor="text1"/>
        </w:rPr>
        <w:t xml:space="preserve"> Oxford University</w:t>
      </w:r>
    </w:p>
    <w:p w:rsidR="00F07C04" w:rsidRDefault="00F07C04" w:rsidP="00F07C04">
      <w:pPr>
        <w:shd w:val="clear" w:color="auto" w:fill="FFFFFF"/>
        <w:spacing w:after="0" w:line="360" w:lineRule="auto"/>
        <w:rPr>
          <w:rFonts w:cs="Arial"/>
          <w:color w:val="000000" w:themeColor="text1"/>
          <w:shd w:val="clear" w:color="auto" w:fill="FFFFFF"/>
        </w:rPr>
      </w:pPr>
      <w:proofErr w:type="spellStart"/>
      <w:r>
        <w:rPr>
          <w:color w:val="000000" w:themeColor="text1"/>
        </w:rPr>
        <w:t>Press</w:t>
      </w:r>
      <w:proofErr w:type="spellEnd"/>
      <w:r>
        <w:rPr>
          <w:color w:val="000000" w:themeColor="text1"/>
        </w:rPr>
        <w:t xml:space="preserve">. </w:t>
      </w:r>
      <w:r>
        <w:rPr>
          <w:rFonts w:eastAsia="Times New Roman" w:cs="Times New Roman"/>
          <w:color w:val="000000"/>
          <w:lang w:eastAsia="cs-CZ"/>
        </w:rPr>
        <w:t>[cit. 2016-12-01]. Dostupné z:</w:t>
      </w:r>
      <w:r>
        <w:rPr>
          <w:rFonts w:eastAsia="Times New Roman" w:cs="Times New Roman"/>
          <w:color w:val="000000"/>
          <w:lang w:eastAsia="cs-CZ"/>
        </w:rPr>
        <w:br/>
      </w:r>
      <w:hyperlink r:id="rId8" w:history="1">
        <w:r w:rsidRPr="00F07C04">
          <w:rPr>
            <w:rStyle w:val="Hypertextovodkaz"/>
            <w:color w:val="000000" w:themeColor="text1"/>
            <w:u w:val="none"/>
          </w:rPr>
          <w:t>http://www.oxfordartonline.com/subscriber/article/grove/art/T004203</w:t>
        </w:r>
      </w:hyperlink>
      <w:r w:rsidRPr="00F07C04">
        <w:rPr>
          <w:color w:val="000000" w:themeColor="text1"/>
        </w:rPr>
        <w:t>.</w:t>
      </w:r>
      <w:r>
        <w:rPr>
          <w:color w:val="000000" w:themeColor="text1"/>
        </w:rPr>
        <w:t xml:space="preserve"> </w:t>
      </w:r>
    </w:p>
    <w:p w:rsidR="00F07C04" w:rsidRDefault="00F07C04" w:rsidP="00F07C04">
      <w:pPr>
        <w:shd w:val="clear" w:color="auto" w:fill="FFFFFF"/>
        <w:spacing w:after="0" w:line="360" w:lineRule="auto"/>
        <w:jc w:val="both"/>
        <w:rPr>
          <w:rFonts w:cs="Arial"/>
          <w:color w:val="000000" w:themeColor="text1"/>
          <w:shd w:val="clear" w:color="auto" w:fill="FFFFFF"/>
        </w:rPr>
      </w:pPr>
    </w:p>
    <w:p w:rsidR="00F07C04" w:rsidRDefault="00F07C04" w:rsidP="00F07C04">
      <w:pPr>
        <w:shd w:val="clear" w:color="auto" w:fill="FFFFFF"/>
        <w:spacing w:after="0" w:line="360" w:lineRule="auto"/>
        <w:jc w:val="both"/>
        <w:rPr>
          <w:rFonts w:eastAsia="Times New Roman" w:cs="Times New Roman"/>
          <w:color w:val="000000" w:themeColor="text1"/>
          <w:lang w:eastAsia="cs-CZ"/>
        </w:rPr>
      </w:pPr>
      <w:r>
        <w:rPr>
          <w:rFonts w:eastAsia="Times New Roman" w:cs="Times New Roman"/>
          <w:color w:val="000000" w:themeColor="text1"/>
          <w:lang w:eastAsia="cs-CZ"/>
        </w:rPr>
        <w:t xml:space="preserve">RUSSELL, Peter a </w:t>
      </w:r>
      <w:proofErr w:type="spellStart"/>
      <w:r>
        <w:rPr>
          <w:rFonts w:eastAsia="Times New Roman" w:cs="Times New Roman"/>
          <w:color w:val="000000" w:themeColor="text1"/>
          <w:lang w:eastAsia="cs-CZ"/>
        </w:rPr>
        <w:t>Giotto</w:t>
      </w:r>
      <w:proofErr w:type="spellEnd"/>
      <w:r>
        <w:rPr>
          <w:rFonts w:eastAsia="Times New Roman" w:cs="Times New Roman"/>
          <w:color w:val="000000" w:themeColor="text1"/>
          <w:lang w:eastAsia="cs-CZ"/>
        </w:rPr>
        <w:t xml:space="preserve"> DI BONDONE. </w:t>
      </w:r>
      <w:proofErr w:type="spellStart"/>
      <w:r>
        <w:rPr>
          <w:rFonts w:eastAsia="Times New Roman" w:cs="Times New Roman"/>
          <w:i/>
          <w:iCs/>
          <w:color w:val="000000" w:themeColor="text1"/>
          <w:lang w:eastAsia="cs-CZ"/>
        </w:rPr>
        <w:t>Delphi</w:t>
      </w:r>
      <w:proofErr w:type="spellEnd"/>
      <w:r>
        <w:rPr>
          <w:rFonts w:eastAsia="Times New Roman" w:cs="Times New Roman"/>
          <w:i/>
          <w:iCs/>
          <w:color w:val="000000" w:themeColor="text1"/>
          <w:lang w:eastAsia="cs-CZ"/>
        </w:rPr>
        <w:t xml:space="preserve"> </w:t>
      </w:r>
      <w:proofErr w:type="spellStart"/>
      <w:r>
        <w:rPr>
          <w:rFonts w:eastAsia="Times New Roman" w:cs="Times New Roman"/>
          <w:i/>
          <w:iCs/>
          <w:color w:val="000000" w:themeColor="text1"/>
          <w:lang w:eastAsia="cs-CZ"/>
        </w:rPr>
        <w:t>Complete</w:t>
      </w:r>
      <w:proofErr w:type="spellEnd"/>
      <w:r>
        <w:rPr>
          <w:rFonts w:eastAsia="Times New Roman" w:cs="Times New Roman"/>
          <w:i/>
          <w:iCs/>
          <w:color w:val="000000" w:themeColor="text1"/>
          <w:lang w:eastAsia="cs-CZ"/>
        </w:rPr>
        <w:t xml:space="preserve"> </w:t>
      </w:r>
      <w:proofErr w:type="spellStart"/>
      <w:r>
        <w:rPr>
          <w:rFonts w:eastAsia="Times New Roman" w:cs="Times New Roman"/>
          <w:i/>
          <w:iCs/>
          <w:color w:val="000000" w:themeColor="text1"/>
          <w:lang w:eastAsia="cs-CZ"/>
        </w:rPr>
        <w:t>works</w:t>
      </w:r>
      <w:proofErr w:type="spellEnd"/>
      <w:r>
        <w:rPr>
          <w:rFonts w:eastAsia="Times New Roman" w:cs="Times New Roman"/>
          <w:i/>
          <w:iCs/>
          <w:color w:val="000000" w:themeColor="text1"/>
          <w:lang w:eastAsia="cs-CZ"/>
        </w:rPr>
        <w:t xml:space="preserve"> </w:t>
      </w:r>
      <w:proofErr w:type="spellStart"/>
      <w:r>
        <w:rPr>
          <w:rFonts w:eastAsia="Times New Roman" w:cs="Times New Roman"/>
          <w:i/>
          <w:iCs/>
          <w:color w:val="000000" w:themeColor="text1"/>
          <w:lang w:eastAsia="cs-CZ"/>
        </w:rPr>
        <w:t>of</w:t>
      </w:r>
      <w:proofErr w:type="spellEnd"/>
      <w:r>
        <w:rPr>
          <w:rFonts w:eastAsia="Times New Roman" w:cs="Times New Roman"/>
          <w:i/>
          <w:iCs/>
          <w:color w:val="000000" w:themeColor="text1"/>
          <w:lang w:eastAsia="cs-CZ"/>
        </w:rPr>
        <w:t xml:space="preserve"> </w:t>
      </w:r>
      <w:proofErr w:type="spellStart"/>
      <w:r>
        <w:rPr>
          <w:rFonts w:eastAsia="Times New Roman" w:cs="Times New Roman"/>
          <w:i/>
          <w:iCs/>
          <w:color w:val="000000" w:themeColor="text1"/>
          <w:lang w:eastAsia="cs-CZ"/>
        </w:rPr>
        <w:t>Giotto</w:t>
      </w:r>
      <w:proofErr w:type="spellEnd"/>
      <w:r>
        <w:rPr>
          <w:rFonts w:eastAsia="Times New Roman" w:cs="Times New Roman"/>
          <w:color w:val="000000" w:themeColor="text1"/>
          <w:lang w:eastAsia="cs-CZ"/>
        </w:rPr>
        <w:t xml:space="preserve">. United </w:t>
      </w:r>
      <w:proofErr w:type="spellStart"/>
      <w:r>
        <w:rPr>
          <w:rFonts w:eastAsia="Times New Roman" w:cs="Times New Roman"/>
          <w:color w:val="000000" w:themeColor="text1"/>
          <w:lang w:eastAsia="cs-CZ"/>
        </w:rPr>
        <w:t>Kingdom</w:t>
      </w:r>
      <w:proofErr w:type="spellEnd"/>
      <w:r>
        <w:rPr>
          <w:rFonts w:eastAsia="Times New Roman" w:cs="Times New Roman"/>
          <w:color w:val="000000" w:themeColor="text1"/>
          <w:lang w:eastAsia="cs-CZ"/>
        </w:rPr>
        <w:t xml:space="preserve">: </w:t>
      </w:r>
      <w:proofErr w:type="spellStart"/>
      <w:r>
        <w:rPr>
          <w:rFonts w:eastAsia="Times New Roman" w:cs="Times New Roman"/>
          <w:color w:val="000000" w:themeColor="text1"/>
          <w:lang w:eastAsia="cs-CZ"/>
        </w:rPr>
        <w:t>Delphi</w:t>
      </w:r>
      <w:proofErr w:type="spellEnd"/>
      <w:r>
        <w:rPr>
          <w:rFonts w:eastAsia="Times New Roman" w:cs="Times New Roman"/>
          <w:color w:val="000000" w:themeColor="text1"/>
          <w:lang w:eastAsia="cs-CZ"/>
        </w:rPr>
        <w:t xml:space="preserve"> </w:t>
      </w:r>
      <w:proofErr w:type="spellStart"/>
      <w:r>
        <w:rPr>
          <w:rFonts w:eastAsia="Times New Roman" w:cs="Times New Roman"/>
          <w:color w:val="000000" w:themeColor="text1"/>
          <w:lang w:eastAsia="cs-CZ"/>
        </w:rPr>
        <w:t>Classics</w:t>
      </w:r>
      <w:proofErr w:type="spellEnd"/>
      <w:r>
        <w:rPr>
          <w:rFonts w:eastAsia="Times New Roman" w:cs="Times New Roman"/>
          <w:color w:val="000000" w:themeColor="text1"/>
          <w:lang w:eastAsia="cs-CZ"/>
        </w:rPr>
        <w:t>, 2016, s. 179-184. ISBN 978-1-878351-03-6.</w:t>
      </w:r>
    </w:p>
    <w:p w:rsidR="00F07C04" w:rsidRDefault="00F07C04" w:rsidP="00F07C04">
      <w:pPr>
        <w:shd w:val="clear" w:color="auto" w:fill="FFFFFF"/>
        <w:spacing w:after="0" w:line="360" w:lineRule="auto"/>
        <w:jc w:val="both"/>
        <w:rPr>
          <w:rFonts w:eastAsia="Times New Roman" w:cs="Times New Roman"/>
          <w:color w:val="000000" w:themeColor="text1"/>
          <w:lang w:eastAsia="cs-CZ"/>
        </w:rPr>
      </w:pPr>
    </w:p>
    <w:p w:rsidR="00F07C04" w:rsidRDefault="00F07C04" w:rsidP="00F07C04">
      <w:pPr>
        <w:shd w:val="clear" w:color="auto" w:fill="FFFFFF"/>
        <w:spacing w:after="0" w:line="360" w:lineRule="auto"/>
        <w:jc w:val="both"/>
        <w:rPr>
          <w:rFonts w:eastAsia="Times New Roman" w:cs="Times New Roman"/>
          <w:color w:val="000000"/>
          <w:lang w:eastAsia="cs-CZ"/>
        </w:rPr>
      </w:pPr>
      <w:proofErr w:type="spellStart"/>
      <w:r>
        <w:rPr>
          <w:rFonts w:eastAsia="Times New Roman" w:cs="Times New Roman"/>
          <w:color w:val="000000"/>
          <w:lang w:eastAsia="cs-CZ"/>
        </w:rPr>
        <w:t>Statue</w:t>
      </w:r>
      <w:proofErr w:type="spellEnd"/>
      <w:r>
        <w:rPr>
          <w:rFonts w:eastAsia="Times New Roman" w:cs="Times New Roman"/>
          <w:color w:val="000000"/>
          <w:lang w:eastAsia="cs-CZ"/>
        </w:rPr>
        <w:t xml:space="preserve"> </w:t>
      </w:r>
      <w:proofErr w:type="spellStart"/>
      <w:r>
        <w:rPr>
          <w:rFonts w:eastAsia="Times New Roman" w:cs="Times New Roman"/>
          <w:color w:val="000000"/>
          <w:lang w:eastAsia="cs-CZ"/>
        </w:rPr>
        <w:t>of</w:t>
      </w:r>
      <w:proofErr w:type="spellEnd"/>
      <w:r>
        <w:rPr>
          <w:rFonts w:eastAsia="Times New Roman" w:cs="Times New Roman"/>
          <w:color w:val="000000"/>
          <w:lang w:eastAsia="cs-CZ"/>
        </w:rPr>
        <w:t xml:space="preserve"> St. Peter. </w:t>
      </w:r>
      <w:r>
        <w:rPr>
          <w:rFonts w:eastAsia="Times New Roman" w:cs="Times New Roman"/>
          <w:i/>
          <w:iCs/>
          <w:color w:val="000000"/>
          <w:lang w:eastAsia="cs-CZ"/>
        </w:rPr>
        <w:t>ST PETERS BASILICA . INFO</w:t>
      </w:r>
      <w:r>
        <w:rPr>
          <w:rFonts w:eastAsia="Times New Roman" w:cs="Times New Roman"/>
          <w:color w:val="000000"/>
          <w:lang w:eastAsia="cs-CZ"/>
        </w:rPr>
        <w:t> [online]. [cit. 2016-10-30]. Dostupné z: http://stpetersbasilica.info/Statues/StPeter/StPeter.htm</w:t>
      </w:r>
    </w:p>
    <w:p w:rsidR="00F07C04" w:rsidRDefault="00F07C04" w:rsidP="00F07C04">
      <w:pPr>
        <w:shd w:val="clear" w:color="auto" w:fill="FFFFFF"/>
        <w:spacing w:after="0" w:line="360" w:lineRule="auto"/>
        <w:jc w:val="both"/>
        <w:rPr>
          <w:rFonts w:cs="Arial"/>
          <w:color w:val="000000" w:themeColor="text1"/>
          <w:shd w:val="clear" w:color="auto" w:fill="FFFFFF"/>
        </w:rPr>
      </w:pPr>
    </w:p>
    <w:p w:rsidR="00F07C04" w:rsidRDefault="00F07C04" w:rsidP="00F07C04">
      <w:pPr>
        <w:shd w:val="clear" w:color="auto" w:fill="FFFFFF"/>
        <w:spacing w:after="0" w:line="360" w:lineRule="auto"/>
        <w:jc w:val="both"/>
        <w:rPr>
          <w:rFonts w:eastAsia="Times New Roman" w:cs="Times New Roman"/>
          <w:color w:val="000000"/>
          <w:lang w:eastAsia="cs-CZ"/>
        </w:rPr>
      </w:pPr>
    </w:p>
    <w:p w:rsidR="00681FC5" w:rsidRDefault="00681FC5" w:rsidP="00F07C04">
      <w:pPr>
        <w:spacing w:line="360" w:lineRule="auto"/>
      </w:pPr>
    </w:p>
    <w:sectPr w:rsidR="00681FC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F9" w:rsidRDefault="001A22F9" w:rsidP="00F07C04">
      <w:pPr>
        <w:spacing w:after="0" w:line="240" w:lineRule="auto"/>
      </w:pPr>
      <w:r>
        <w:separator/>
      </w:r>
    </w:p>
  </w:endnote>
  <w:endnote w:type="continuationSeparator" w:id="0">
    <w:p w:rsidR="001A22F9" w:rsidRDefault="001A22F9" w:rsidP="00F0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F9" w:rsidRDefault="001A22F9" w:rsidP="00F07C04">
      <w:pPr>
        <w:spacing w:after="0" w:line="240" w:lineRule="auto"/>
      </w:pPr>
      <w:r>
        <w:separator/>
      </w:r>
    </w:p>
  </w:footnote>
  <w:footnote w:type="continuationSeparator" w:id="0">
    <w:p w:rsidR="001A22F9" w:rsidRDefault="001A22F9" w:rsidP="00F07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04" w:rsidRDefault="00F07C04" w:rsidP="00F07C04">
    <w:pPr>
      <w:pStyle w:val="Zhlav"/>
      <w:jc w:val="right"/>
    </w:pPr>
    <w:r>
      <w:t xml:space="preserve">Alexandra </w:t>
    </w:r>
    <w:proofErr w:type="spellStart"/>
    <w:r>
      <w:t>Kochurina</w:t>
    </w:r>
    <w:proofErr w:type="spellEnd"/>
  </w:p>
  <w:p w:rsidR="00F07C04" w:rsidRDefault="00F07C04" w:rsidP="00F07C04">
    <w:pPr>
      <w:pStyle w:val="Zhlav"/>
      <w:jc w:val="right"/>
    </w:pPr>
    <w:r>
      <w:t>Adriana Polišenská</w:t>
    </w:r>
  </w:p>
  <w:p w:rsidR="00F07C04" w:rsidRDefault="00F07C04" w:rsidP="00F07C04">
    <w:pPr>
      <w:pStyle w:val="Zhlav"/>
      <w:jc w:val="right"/>
    </w:pPr>
    <w:r>
      <w:t>Zuzana Kučerová</w:t>
    </w:r>
  </w:p>
  <w:p w:rsidR="00F07C04" w:rsidRPr="00F07C04" w:rsidRDefault="00F07C04" w:rsidP="00F07C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A1244"/>
    <w:multiLevelType w:val="hybridMultilevel"/>
    <w:tmpl w:val="F72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04"/>
    <w:rsid w:val="001A22F9"/>
    <w:rsid w:val="00681FC5"/>
    <w:rsid w:val="00900B84"/>
    <w:rsid w:val="00952037"/>
    <w:rsid w:val="009D5CB8"/>
    <w:rsid w:val="00AA1F92"/>
    <w:rsid w:val="00BA1AA4"/>
    <w:rsid w:val="00E60CEE"/>
    <w:rsid w:val="00F0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7C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07C04"/>
    <w:rPr>
      <w:color w:val="0000FF"/>
      <w:u w:val="single"/>
    </w:rPr>
  </w:style>
  <w:style w:type="character" w:customStyle="1" w:styleId="apple-converted-space">
    <w:name w:val="apple-converted-space"/>
    <w:basedOn w:val="Standardnpsmoodstavce"/>
    <w:rsid w:val="00F07C04"/>
  </w:style>
  <w:style w:type="paragraph" w:styleId="Odstavecseseznamem">
    <w:name w:val="List Paragraph"/>
    <w:basedOn w:val="Normln"/>
    <w:uiPriority w:val="34"/>
    <w:qFormat/>
    <w:rsid w:val="00F07C04"/>
    <w:pPr>
      <w:ind w:left="720"/>
      <w:contextualSpacing/>
    </w:pPr>
  </w:style>
  <w:style w:type="paragraph" w:styleId="Zhlav">
    <w:name w:val="header"/>
    <w:basedOn w:val="Normln"/>
    <w:link w:val="ZhlavChar"/>
    <w:uiPriority w:val="99"/>
    <w:unhideWhenUsed/>
    <w:rsid w:val="00F07C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C04"/>
  </w:style>
  <w:style w:type="paragraph" w:styleId="Zpat">
    <w:name w:val="footer"/>
    <w:basedOn w:val="Normln"/>
    <w:link w:val="ZpatChar"/>
    <w:uiPriority w:val="99"/>
    <w:unhideWhenUsed/>
    <w:rsid w:val="00F07C04"/>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7C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07C04"/>
    <w:rPr>
      <w:color w:val="0000FF"/>
      <w:u w:val="single"/>
    </w:rPr>
  </w:style>
  <w:style w:type="character" w:customStyle="1" w:styleId="apple-converted-space">
    <w:name w:val="apple-converted-space"/>
    <w:basedOn w:val="Standardnpsmoodstavce"/>
    <w:rsid w:val="00F07C04"/>
  </w:style>
  <w:style w:type="paragraph" w:styleId="Odstavecseseznamem">
    <w:name w:val="List Paragraph"/>
    <w:basedOn w:val="Normln"/>
    <w:uiPriority w:val="34"/>
    <w:qFormat/>
    <w:rsid w:val="00F07C04"/>
    <w:pPr>
      <w:ind w:left="720"/>
      <w:contextualSpacing/>
    </w:pPr>
  </w:style>
  <w:style w:type="paragraph" w:styleId="Zhlav">
    <w:name w:val="header"/>
    <w:basedOn w:val="Normln"/>
    <w:link w:val="ZhlavChar"/>
    <w:uiPriority w:val="99"/>
    <w:unhideWhenUsed/>
    <w:rsid w:val="00F07C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C04"/>
  </w:style>
  <w:style w:type="paragraph" w:styleId="Zpat">
    <w:name w:val="footer"/>
    <w:basedOn w:val="Normln"/>
    <w:link w:val="ZpatChar"/>
    <w:uiPriority w:val="99"/>
    <w:unhideWhenUsed/>
    <w:rsid w:val="00F07C04"/>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artonline.com/subscriber/article/grove/art/T0042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868</Words>
  <Characters>5128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LELOVO</dc:creator>
  <cp:lastModifiedBy>LELOVO</cp:lastModifiedBy>
  <cp:revision>3</cp:revision>
  <dcterms:created xsi:type="dcterms:W3CDTF">2016-12-18T01:13:00Z</dcterms:created>
  <dcterms:modified xsi:type="dcterms:W3CDTF">2016-12-18T08:44:00Z</dcterms:modified>
</cp:coreProperties>
</file>