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DE" w:rsidRDefault="00CF16DE" w:rsidP="00CF16DE">
      <w:pPr>
        <w:jc w:val="center"/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Lesen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Sie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das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Kapitel</w:t>
      </w:r>
      <w:proofErr w:type="spellEnd"/>
      <w:r>
        <w:rPr>
          <w:iCs/>
          <w:sz w:val="20"/>
          <w:szCs w:val="20"/>
        </w:rPr>
        <w:t xml:space="preserve">  </w:t>
      </w:r>
      <w:proofErr w:type="spellStart"/>
      <w:r>
        <w:rPr>
          <w:iCs/>
          <w:sz w:val="20"/>
          <w:szCs w:val="20"/>
        </w:rPr>
        <w:t>aus</w:t>
      </w:r>
      <w:proofErr w:type="spellEnd"/>
    </w:p>
    <w:p w:rsidR="00CF16DE" w:rsidRPr="00CF16DE" w:rsidRDefault="00CF16DE" w:rsidP="00CF16DE">
      <w:pPr>
        <w:rPr>
          <w:sz w:val="27"/>
          <w:szCs w:val="27"/>
          <w:lang w:eastAsia="cs-CZ"/>
        </w:rPr>
      </w:pPr>
      <w:hyperlink r:id="rId4" w:history="1">
        <w:proofErr w:type="spellStart"/>
        <w:r w:rsidRPr="00CF16DE">
          <w:rPr>
            <w:i/>
            <w:iCs/>
            <w:color w:val="0000FF"/>
            <w:u w:val="single"/>
            <w:lang w:eastAsia="cs-CZ"/>
          </w:rPr>
          <w:t>Linguistik</w:t>
        </w:r>
        <w:proofErr w:type="spellEnd"/>
        <w:r w:rsidRPr="00CF16DE">
          <w:rPr>
            <w:i/>
            <w:iCs/>
            <w:color w:val="0000FF"/>
            <w:u w:val="single"/>
            <w:lang w:eastAsia="cs-CZ"/>
          </w:rPr>
          <w:t xml:space="preserve"> online</w:t>
        </w:r>
      </w:hyperlink>
      <w:r w:rsidRPr="00CF16DE">
        <w:rPr>
          <w:lang w:eastAsia="cs-CZ"/>
        </w:rPr>
        <w:t> </w:t>
      </w:r>
      <w:hyperlink r:id="rId5" w:history="1">
        <w:r w:rsidRPr="00CF16DE">
          <w:rPr>
            <w:color w:val="0000FF"/>
            <w:u w:val="single"/>
            <w:lang w:eastAsia="cs-CZ"/>
          </w:rPr>
          <w:t xml:space="preserve"> 13, 1/03</w:t>
        </w:r>
      </w:hyperlink>
      <w:r>
        <w:rPr>
          <w:sz w:val="24"/>
          <w:szCs w:val="24"/>
          <w:lang w:eastAsia="cs-CZ"/>
        </w:rPr>
        <w:t xml:space="preserve">, </w:t>
      </w:r>
      <w:r w:rsidRPr="00CF16DE">
        <w:rPr>
          <w:i/>
          <w:iCs/>
          <w:lang w:eastAsia="cs-CZ"/>
        </w:rPr>
        <w:t>Es</w:t>
      </w:r>
      <w:r w:rsidRPr="00CF16DE">
        <w:rPr>
          <w:lang w:eastAsia="cs-CZ"/>
        </w:rPr>
        <w:t xml:space="preserve"> </w:t>
      </w:r>
      <w:proofErr w:type="spellStart"/>
      <w:r w:rsidRPr="00CF16DE">
        <w:rPr>
          <w:lang w:eastAsia="cs-CZ"/>
        </w:rPr>
        <w:t>war</w:t>
      </w:r>
      <w:proofErr w:type="spellEnd"/>
      <w:r w:rsidRPr="00CF16DE">
        <w:rPr>
          <w:lang w:eastAsia="cs-CZ"/>
        </w:rPr>
        <w:t xml:space="preserve"> </w:t>
      </w:r>
      <w:proofErr w:type="spellStart"/>
      <w:r w:rsidRPr="00CF16DE">
        <w:rPr>
          <w:lang w:eastAsia="cs-CZ"/>
        </w:rPr>
        <w:t>einmal</w:t>
      </w:r>
      <w:proofErr w:type="spellEnd"/>
      <w:r w:rsidRPr="00CF16DE">
        <w:rPr>
          <w:lang w:eastAsia="cs-CZ"/>
        </w:rPr>
        <w:t xml:space="preserve"> </w:t>
      </w:r>
      <w:proofErr w:type="spellStart"/>
      <w:r w:rsidRPr="00CF16DE">
        <w:rPr>
          <w:lang w:eastAsia="cs-CZ"/>
        </w:rPr>
        <w:t>ein</w:t>
      </w:r>
      <w:proofErr w:type="spellEnd"/>
      <w:r w:rsidRPr="00CF16DE">
        <w:rPr>
          <w:lang w:eastAsia="cs-CZ"/>
        </w:rPr>
        <w:t xml:space="preserve"> Subjekt</w:t>
      </w:r>
      <w:r>
        <w:rPr>
          <w:lang w:eastAsia="cs-CZ"/>
        </w:rPr>
        <w:t xml:space="preserve"> von </w:t>
      </w:r>
      <w:hyperlink r:id="rId6" w:history="1">
        <w:proofErr w:type="spellStart"/>
        <w:r w:rsidRPr="00CF16DE">
          <w:rPr>
            <w:color w:val="0000FF"/>
            <w:sz w:val="27"/>
            <w:szCs w:val="27"/>
            <w:u w:val="single"/>
            <w:lang w:eastAsia="cs-CZ"/>
          </w:rPr>
          <w:t>Elke</w:t>
        </w:r>
        <w:proofErr w:type="spellEnd"/>
        <w:r w:rsidRPr="00CF16DE">
          <w:rPr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CF16DE">
          <w:rPr>
            <w:color w:val="0000FF"/>
            <w:sz w:val="27"/>
            <w:szCs w:val="27"/>
            <w:u w:val="single"/>
            <w:lang w:eastAsia="cs-CZ"/>
          </w:rPr>
          <w:t>Hentschel</w:t>
        </w:r>
        <w:proofErr w:type="spellEnd"/>
      </w:hyperlink>
      <w:r w:rsidRPr="00CF16DE">
        <w:rPr>
          <w:sz w:val="27"/>
          <w:szCs w:val="27"/>
          <w:lang w:eastAsia="cs-CZ"/>
        </w:rPr>
        <w:t xml:space="preserve"> (Bern)</w:t>
      </w:r>
    </w:p>
    <w:p w:rsidR="00CF16DE" w:rsidRPr="00CF16DE" w:rsidRDefault="00CF16DE" w:rsidP="00CF16DE">
      <w:pPr>
        <w:rPr>
          <w:iCs/>
          <w:sz w:val="20"/>
          <w:szCs w:val="20"/>
        </w:rPr>
      </w:pPr>
    </w:p>
    <w:p w:rsidR="00E84911" w:rsidRDefault="00CF16DE" w:rsidP="00CF16D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Es </w:t>
      </w:r>
      <w:proofErr w:type="spellStart"/>
      <w:r>
        <w:rPr>
          <w:i/>
          <w:iCs/>
          <w:sz w:val="20"/>
          <w:szCs w:val="20"/>
        </w:rPr>
        <w:t>lebte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einst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großer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Drache</w:t>
      </w:r>
      <w:proofErr w:type="spellEnd"/>
      <w:r>
        <w:rPr>
          <w:i/>
          <w:iCs/>
          <w:sz w:val="20"/>
          <w:szCs w:val="20"/>
        </w:rPr>
        <w:t xml:space="preserve"> in </w:t>
      </w:r>
      <w:proofErr w:type="spellStart"/>
      <w:r>
        <w:rPr>
          <w:i/>
          <w:iCs/>
          <w:sz w:val="20"/>
          <w:szCs w:val="20"/>
        </w:rPr>
        <w:t>einer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Höhle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tief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Gebirge</w:t>
      </w:r>
      <w:proofErr w:type="spellEnd"/>
      <w:r>
        <w:rPr>
          <w:i/>
          <w:iCs/>
          <w:sz w:val="20"/>
          <w:szCs w:val="20"/>
        </w:rPr>
        <w:t>.</w:t>
      </w:r>
    </w:p>
    <w:p w:rsidR="00CF16DE" w:rsidRDefault="00CF16DE" w:rsidP="00CF16D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Es </w:t>
      </w:r>
      <w:proofErr w:type="spellStart"/>
      <w:r>
        <w:rPr>
          <w:i/>
          <w:iCs/>
          <w:sz w:val="20"/>
          <w:szCs w:val="20"/>
        </w:rPr>
        <w:t>machten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sich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drei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edle</w:t>
      </w:r>
      <w:proofErr w:type="spellEnd"/>
      <w:r>
        <w:rPr>
          <w:i/>
          <w:iCs/>
          <w:sz w:val="20"/>
          <w:szCs w:val="20"/>
        </w:rPr>
        <w:t xml:space="preserve"> Ritter </w:t>
      </w:r>
      <w:proofErr w:type="spellStart"/>
      <w:r>
        <w:rPr>
          <w:i/>
          <w:iCs/>
          <w:sz w:val="20"/>
          <w:szCs w:val="20"/>
        </w:rPr>
        <w:t>auf</w:t>
      </w:r>
      <w:proofErr w:type="spellEnd"/>
      <w:r>
        <w:rPr>
          <w:i/>
          <w:iCs/>
          <w:sz w:val="20"/>
          <w:szCs w:val="20"/>
        </w:rPr>
        <w:t xml:space="preserve"> den </w:t>
      </w:r>
      <w:proofErr w:type="spellStart"/>
      <w:r>
        <w:rPr>
          <w:i/>
          <w:iCs/>
          <w:sz w:val="20"/>
          <w:szCs w:val="20"/>
        </w:rPr>
        <w:t>Weg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zu</w:t>
      </w:r>
      <w:proofErr w:type="spellEnd"/>
      <w:r>
        <w:rPr>
          <w:i/>
          <w:iCs/>
          <w:sz w:val="20"/>
          <w:szCs w:val="20"/>
        </w:rPr>
        <w:t xml:space="preserve"> dem </w:t>
      </w:r>
      <w:proofErr w:type="spellStart"/>
      <w:r>
        <w:rPr>
          <w:i/>
          <w:iCs/>
          <w:sz w:val="20"/>
          <w:szCs w:val="20"/>
        </w:rPr>
        <w:t>Drachen</w:t>
      </w:r>
      <w:proofErr w:type="spellEnd"/>
      <w:r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ab/>
      </w:r>
    </w:p>
    <w:p w:rsidR="00CF16DE" w:rsidRDefault="00CF16DE" w:rsidP="00CF16D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Es kamen </w:t>
      </w:r>
      <w:proofErr w:type="spellStart"/>
      <w:r>
        <w:rPr>
          <w:i/>
          <w:iCs/>
          <w:sz w:val="20"/>
          <w:szCs w:val="20"/>
        </w:rPr>
        <w:t>Wanderer</w:t>
      </w:r>
      <w:proofErr w:type="spellEnd"/>
      <w:r>
        <w:rPr>
          <w:i/>
          <w:iCs/>
          <w:sz w:val="20"/>
          <w:szCs w:val="20"/>
        </w:rPr>
        <w:t xml:space="preserve"> den </w:t>
      </w:r>
      <w:proofErr w:type="spellStart"/>
      <w:r>
        <w:rPr>
          <w:i/>
          <w:iCs/>
          <w:sz w:val="20"/>
          <w:szCs w:val="20"/>
        </w:rPr>
        <w:t>Berg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heruntergeklettert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sangen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dabei</w:t>
      </w:r>
      <w:proofErr w:type="spellEnd"/>
      <w:r>
        <w:rPr>
          <w:i/>
          <w:iCs/>
          <w:sz w:val="20"/>
          <w:szCs w:val="20"/>
        </w:rPr>
        <w:t>.</w:t>
      </w:r>
    </w:p>
    <w:p w:rsidR="00CF16DE" w:rsidRDefault="00CF16DE" w:rsidP="00CF16DE">
      <w:pPr>
        <w:rPr>
          <w:i/>
          <w:iCs/>
          <w:sz w:val="20"/>
          <w:szCs w:val="20"/>
        </w:rPr>
      </w:pPr>
    </w:p>
    <w:p w:rsidR="00CF16DE" w:rsidRDefault="00CF16DE" w:rsidP="00CF16DE">
      <w:pPr>
        <w:rPr>
          <w:iCs/>
          <w:sz w:val="20"/>
          <w:szCs w:val="20"/>
        </w:rPr>
      </w:pPr>
      <w:proofErr w:type="spellStart"/>
      <w:r>
        <w:rPr>
          <w:iCs/>
          <w:sz w:val="20"/>
          <w:szCs w:val="20"/>
        </w:rPr>
        <w:t>Was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ist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ein</w:t>
      </w:r>
      <w:proofErr w:type="spellEnd"/>
      <w:r>
        <w:rPr>
          <w:iCs/>
          <w:sz w:val="20"/>
          <w:szCs w:val="20"/>
        </w:rPr>
        <w:t xml:space="preserve"> </w:t>
      </w:r>
      <w:r w:rsidRPr="00CF16DE">
        <w:rPr>
          <w:iCs/>
          <w:sz w:val="20"/>
          <w:szCs w:val="20"/>
        </w:rPr>
        <w:t>"</w:t>
      </w:r>
      <w:proofErr w:type="spellStart"/>
      <w:r w:rsidRPr="00CF16DE">
        <w:rPr>
          <w:iCs/>
          <w:sz w:val="20"/>
          <w:szCs w:val="20"/>
        </w:rPr>
        <w:t>expletives</w:t>
      </w:r>
      <w:proofErr w:type="spellEnd"/>
      <w:r w:rsidRPr="00CF16DE">
        <w:rPr>
          <w:iCs/>
          <w:sz w:val="20"/>
          <w:szCs w:val="20"/>
        </w:rPr>
        <w:t xml:space="preserve"> es"</w:t>
      </w:r>
      <w:r w:rsidR="004E38E0">
        <w:rPr>
          <w:iCs/>
          <w:sz w:val="20"/>
          <w:szCs w:val="20"/>
        </w:rPr>
        <w:t xml:space="preserve"> </w:t>
      </w:r>
      <w:proofErr w:type="spellStart"/>
      <w:r w:rsidR="004E38E0">
        <w:rPr>
          <w:iCs/>
          <w:sz w:val="20"/>
          <w:szCs w:val="20"/>
        </w:rPr>
        <w:t>und</w:t>
      </w:r>
      <w:proofErr w:type="spellEnd"/>
      <w:r w:rsidR="004E38E0">
        <w:rPr>
          <w:iCs/>
          <w:sz w:val="20"/>
          <w:szCs w:val="20"/>
        </w:rPr>
        <w:t xml:space="preserve"> </w:t>
      </w:r>
      <w:proofErr w:type="spellStart"/>
      <w:r w:rsidR="004E38E0">
        <w:rPr>
          <w:iCs/>
          <w:sz w:val="20"/>
          <w:szCs w:val="20"/>
        </w:rPr>
        <w:t>Matrixsatz</w:t>
      </w:r>
      <w:proofErr w:type="spellEnd"/>
      <w:r w:rsidR="004E38E0">
        <w:rPr>
          <w:iCs/>
          <w:sz w:val="20"/>
          <w:szCs w:val="20"/>
        </w:rPr>
        <w:t>/</w:t>
      </w:r>
      <w:proofErr w:type="spellStart"/>
      <w:r w:rsidR="004E38E0">
        <w:t>Konstituentensat</w:t>
      </w:r>
      <w:r w:rsidR="004E38E0">
        <w:t>z</w:t>
      </w:r>
      <w:bookmarkStart w:id="0" w:name="_GoBack"/>
      <w:bookmarkEnd w:id="0"/>
      <w:proofErr w:type="spellEnd"/>
      <w:r>
        <w:rPr>
          <w:iCs/>
          <w:sz w:val="20"/>
          <w:szCs w:val="20"/>
        </w:rPr>
        <w:t>?</w:t>
      </w:r>
    </w:p>
    <w:p w:rsidR="00CF16DE" w:rsidRPr="00CF16DE" w:rsidRDefault="00CF16DE" w:rsidP="00CF16DE">
      <w:pPr>
        <w:rPr>
          <w:rFonts w:ascii="Arial" w:hAnsi="Arial" w:cs="Arial"/>
          <w:sz w:val="20"/>
          <w:szCs w:val="20"/>
        </w:rPr>
      </w:pPr>
    </w:p>
    <w:p w:rsidR="00CF16DE" w:rsidRPr="00CF16DE" w:rsidRDefault="00CF16DE" w:rsidP="00CF16DE">
      <w:pPr>
        <w:pStyle w:val="Normlnweb"/>
        <w:rPr>
          <w:rFonts w:ascii="Arial" w:hAnsi="Arial" w:cs="Arial"/>
          <w:i/>
          <w:iCs/>
          <w:sz w:val="16"/>
          <w:szCs w:val="16"/>
        </w:rPr>
      </w:pPr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Es in Subjekt-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Position</w:t>
      </w:r>
      <w:proofErr w:type="spellEnd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 xml:space="preserve">: 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Tabellarischer</w:t>
      </w:r>
      <w:proofErr w:type="spellEnd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Überblick</w:t>
      </w:r>
      <w:proofErr w:type="spellEnd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über</w:t>
      </w:r>
      <w:proofErr w:type="spellEnd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die</w:t>
      </w:r>
      <w:proofErr w:type="spellEnd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Vorkommensweisen</w:t>
      </w:r>
      <w:proofErr w:type="spellEnd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im</w:t>
      </w:r>
      <w:proofErr w:type="spellEnd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CF16DE">
        <w:rPr>
          <w:rFonts w:ascii="Arial" w:hAnsi="Arial" w:cs="Arial"/>
          <w:b/>
          <w:bCs/>
          <w:i/>
          <w:iCs/>
          <w:sz w:val="16"/>
          <w:szCs w:val="16"/>
        </w:rPr>
        <w:t>Deutschen</w:t>
      </w:r>
      <w:proofErr w:type="spellEnd"/>
    </w:p>
    <w:tbl>
      <w:tblPr>
        <w:tblW w:w="1315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41"/>
        <w:gridCol w:w="3278"/>
        <w:gridCol w:w="1711"/>
        <w:gridCol w:w="2625"/>
        <w:gridCol w:w="1059"/>
        <w:gridCol w:w="2241"/>
      </w:tblGrid>
      <w:tr w:rsidR="00CF16DE" w:rsidRPr="00CF16DE" w:rsidTr="00CF16DE">
        <w:trPr>
          <w:tblCellSpacing w:w="7" w:type="dxa"/>
        </w:trPr>
        <w:tc>
          <w:tcPr>
            <w:tcW w:w="8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Konstruktionstyp</w:t>
            </w:r>
            <w:proofErr w:type="spellEnd"/>
          </w:p>
        </w:tc>
        <w:tc>
          <w:tcPr>
            <w:tcW w:w="12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Beispiel</w:t>
            </w:r>
            <w:proofErr w:type="spellEnd"/>
          </w:p>
        </w:tc>
        <w:tc>
          <w:tcPr>
            <w:tcW w:w="6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im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Mittelfeld</w:t>
            </w:r>
            <w:proofErr w:type="spellEnd"/>
          </w:p>
        </w:tc>
        <w:tc>
          <w:tcPr>
            <w:tcW w:w="100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Semantik</w:t>
            </w:r>
            <w:proofErr w:type="spellEnd"/>
          </w:p>
        </w:tc>
        <w:tc>
          <w:tcPr>
            <w:tcW w:w="4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Ersatz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das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Bezeichnung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Grammatiken</w:t>
            </w:r>
            <w:proofErr w:type="spellEnd"/>
          </w:p>
        </w:tc>
      </w:tr>
      <w:tr w:rsidR="00CF16DE" w:rsidRPr="00CF16DE" w:rsidTr="00CF16DE">
        <w:trPr>
          <w:tblCellSpacing w:w="7" w:type="dxa"/>
        </w:trPr>
        <w:tc>
          <w:tcPr>
            <w:tcW w:w="0" w:type="auto"/>
            <w:gridSpan w:val="6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Kopula-</w:t>
            </w: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Konstruktionen</w:t>
            </w:r>
            <w:proofErr w:type="spellEnd"/>
          </w:p>
        </w:tc>
      </w:tr>
      <w:tr w:rsidR="00CF16DE" w:rsidRPr="00CF16DE" w:rsidTr="00CF16DE">
        <w:trPr>
          <w:tblCellSpacing w:w="7" w:type="dxa"/>
        </w:trPr>
        <w:tc>
          <w:tcPr>
            <w:tcW w:w="8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nur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Prädikativum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keine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weiteren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Zusätze</w:t>
            </w:r>
            <w:proofErr w:type="spellEnd"/>
          </w:p>
        </w:tc>
        <w:tc>
          <w:tcPr>
            <w:tcW w:w="12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ist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regnerisch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neblig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dunkel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...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Heute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ist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regnerisch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6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obligatorisch</w:t>
            </w:r>
            <w:proofErr w:type="spellEnd"/>
          </w:p>
        </w:tc>
        <w:tc>
          <w:tcPr>
            <w:tcW w:w="10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vorwiegend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Witterungseindrücke</w:t>
            </w:r>
            <w:proofErr w:type="spellEnd"/>
          </w:p>
        </w:tc>
        <w:tc>
          <w:tcPr>
            <w:tcW w:w="4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ja</w:t>
            </w:r>
            <w:proofErr w:type="spellEnd"/>
          </w:p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formales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Subjekt"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2001: 242)</w:t>
            </w:r>
          </w:p>
        </w:tc>
      </w:tr>
      <w:tr w:rsidR="00CF16DE" w:rsidRPr="00CF16DE" w:rsidTr="00CF16DE">
        <w:trPr>
          <w:tblCellSpacing w:w="7" w:type="dxa"/>
        </w:trPr>
        <w:tc>
          <w:tcPr>
            <w:tcW w:w="8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Prädikativum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Dativ</w:t>
            </w:r>
          </w:p>
        </w:tc>
        <w:tc>
          <w:tcPr>
            <w:tcW w:w="12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ist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mir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kalt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wohl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schlecht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unheimlich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Angst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Bange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...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Mir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ist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(es)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kalt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schlecht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Angst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Bange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6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fakultativ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eher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selten</w:t>
            </w:r>
            <w:proofErr w:type="spellEnd"/>
          </w:p>
        </w:tc>
        <w:tc>
          <w:tcPr>
            <w:tcW w:w="10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Befindlichkeit</w:t>
            </w:r>
            <w:proofErr w:type="spellEnd"/>
          </w:p>
        </w:tc>
        <w:tc>
          <w:tcPr>
            <w:tcW w:w="4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formales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Subjekt"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2001: 244)</w:t>
            </w:r>
          </w:p>
        </w:tc>
      </w:tr>
      <w:tr w:rsidR="00CF16DE" w:rsidRPr="00CF16DE" w:rsidTr="00CF16DE">
        <w:trPr>
          <w:tblCellSpacing w:w="7" w:type="dxa"/>
        </w:trPr>
        <w:tc>
          <w:tcPr>
            <w:tcW w:w="8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Prädikativum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(Substantiv)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PP</w:t>
            </w:r>
          </w:p>
        </w:tc>
        <w:tc>
          <w:tcPr>
            <w:tcW w:w="12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ist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die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Rede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von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neuen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Verhandlungen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Von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neuen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Verhandlungen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kann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nicht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die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Rede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sein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nicht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möglich</w:t>
            </w:r>
            <w:proofErr w:type="spellEnd"/>
          </w:p>
        </w:tc>
        <w:tc>
          <w:tcPr>
            <w:tcW w:w="10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Themenbezeichnung</w:t>
            </w:r>
            <w:proofErr w:type="spellEnd"/>
          </w:p>
        </w:tc>
        <w:tc>
          <w:tcPr>
            <w:tcW w:w="4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nein</w:t>
            </w:r>
            <w:proofErr w:type="spellEnd"/>
          </w:p>
        </w:tc>
        <w:tc>
          <w:tcPr>
            <w:tcW w:w="8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F16DE" w:rsidRPr="00CF16DE" w:rsidRDefault="00CF16DE" w:rsidP="00CF16DE">
      <w:pPr>
        <w:pStyle w:val="Normlnweb"/>
        <w:rPr>
          <w:rFonts w:ascii="Arial" w:hAnsi="Arial" w:cs="Arial"/>
          <w:sz w:val="16"/>
          <w:szCs w:val="16"/>
        </w:rPr>
      </w:pPr>
      <w:r w:rsidRPr="00CF16DE">
        <w:rPr>
          <w:rFonts w:ascii="Arial" w:hAnsi="Arial" w:cs="Arial"/>
          <w:sz w:val="16"/>
          <w:szCs w:val="16"/>
        </w:rPr>
        <w:t> </w:t>
      </w:r>
    </w:p>
    <w:tbl>
      <w:tblPr>
        <w:tblW w:w="1315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2"/>
        <w:gridCol w:w="2887"/>
        <w:gridCol w:w="1320"/>
        <w:gridCol w:w="2495"/>
        <w:gridCol w:w="928"/>
        <w:gridCol w:w="2763"/>
      </w:tblGrid>
      <w:tr w:rsidR="00CF16DE" w:rsidRPr="00CF16DE" w:rsidTr="00CF16DE">
        <w:trPr>
          <w:tblCellSpacing w:w="7" w:type="dxa"/>
        </w:trPr>
        <w:tc>
          <w:tcPr>
            <w:tcW w:w="0" w:type="auto"/>
            <w:gridSpan w:val="6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unpersönliche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Verben</w:t>
            </w:r>
          </w:p>
        </w:tc>
      </w:tr>
      <w:tr w:rsidR="00CF16DE" w:rsidRPr="00CF16DE" w:rsidTr="00CF16DE">
        <w:trPr>
          <w:tblCellSpacing w:w="7" w:type="dxa"/>
        </w:trPr>
        <w:tc>
          <w:tcPr>
            <w:tcW w:w="10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unpersönliches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Verb ohne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Rektion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schneit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regnet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hagelt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stürmt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...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grünt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und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blüht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Wald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und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Flur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5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obligatorisch</w:t>
            </w:r>
            <w:proofErr w:type="spellEnd"/>
          </w:p>
        </w:tc>
        <w:tc>
          <w:tcPr>
            <w:tcW w:w="9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Vorgangsverben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zur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Bezeichnung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von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Naturprozessen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insbesondere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Witterungsverben</w:t>
            </w:r>
            <w:proofErr w:type="spellEnd"/>
          </w:p>
        </w:tc>
        <w:tc>
          <w:tcPr>
            <w:tcW w:w="3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ja</w:t>
            </w:r>
            <w:proofErr w:type="spellEnd"/>
          </w:p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expletives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Eisenberg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2000: 174);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formales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Subjekt"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Buscha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2001: 242); "Subjekt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besonderer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Art)"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Duden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1995: 111).</w:t>
            </w:r>
          </w:p>
        </w:tc>
      </w:tr>
      <w:tr w:rsidR="00CF16DE" w:rsidRPr="00CF16DE" w:rsidTr="00CF16DE">
        <w:trPr>
          <w:tblCellSpacing w:w="7" w:type="dxa"/>
        </w:trPr>
        <w:tc>
          <w:tcPr>
            <w:tcW w:w="10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unpersönliches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Verb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mit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Rektion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obligatorisch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geht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ihr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gut.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handelte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sich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um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einen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Unfall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geht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dabei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um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eine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wichtige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Frage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steht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nicht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gut um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ihn</w:t>
            </w:r>
            <w:proofErr w:type="spellEnd"/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Wie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steht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damit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5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obligatorisch</w:t>
            </w:r>
            <w:proofErr w:type="spellEnd"/>
          </w:p>
        </w:tc>
        <w:tc>
          <w:tcPr>
            <w:tcW w:w="9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sich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handeln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um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gehen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um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Themenbezeichnung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siehe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auch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die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Rede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sein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von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);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gehen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mit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Dativ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und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stehen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mit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/um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Befindlichkeit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ja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fixes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Zifonun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et al. 1997: 1082);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nicht-phorisches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es"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ibd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.);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formales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Subjekt"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Buscha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2001: 243).</w:t>
            </w:r>
          </w:p>
        </w:tc>
      </w:tr>
      <w:tr w:rsidR="00CF16DE" w:rsidRPr="00CF16DE" w:rsidTr="00CF16DE">
        <w:trPr>
          <w:tblCellSpacing w:w="7" w:type="dxa"/>
        </w:trPr>
        <w:tc>
          <w:tcPr>
            <w:tcW w:w="10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unpersönliches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Verb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mit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Rektion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nur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im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Vorfeld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obligatorisch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graut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graust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mir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vor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Dir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Mir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graut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graust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(es) vor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Dir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Es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friert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fröstelt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gruselt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mich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Mich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friert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fröstelt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</w:t>
            </w:r>
            <w:proofErr w:type="spellStart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gruselt</w:t>
            </w:r>
            <w:proofErr w:type="spellEnd"/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(es).</w:t>
            </w:r>
          </w:p>
        </w:tc>
        <w:tc>
          <w:tcPr>
            <w:tcW w:w="5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fakultativ</w:t>
            </w:r>
            <w:proofErr w:type="spellEnd"/>
          </w:p>
        </w:tc>
        <w:tc>
          <w:tcPr>
            <w:tcW w:w="9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Befindlichkeit</w:t>
            </w:r>
            <w:proofErr w:type="spellEnd"/>
          </w:p>
        </w:tc>
        <w:tc>
          <w:tcPr>
            <w:tcW w:w="3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Formales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Subjekt"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Buscha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2001: 243)</w:t>
            </w:r>
          </w:p>
        </w:tc>
      </w:tr>
    </w:tbl>
    <w:p w:rsidR="00CF16DE" w:rsidRPr="00CF16DE" w:rsidRDefault="00CF16DE" w:rsidP="00CF16DE">
      <w:pPr>
        <w:pStyle w:val="Normlnweb"/>
        <w:rPr>
          <w:rFonts w:ascii="Arial" w:hAnsi="Arial" w:cs="Arial"/>
          <w:sz w:val="16"/>
          <w:szCs w:val="16"/>
        </w:rPr>
      </w:pPr>
      <w:r w:rsidRPr="00CF16DE">
        <w:rPr>
          <w:rFonts w:ascii="Arial" w:hAnsi="Arial" w:cs="Arial"/>
          <w:sz w:val="16"/>
          <w:szCs w:val="16"/>
        </w:rPr>
        <w:t> </w:t>
      </w:r>
    </w:p>
    <w:tbl>
      <w:tblPr>
        <w:tblW w:w="1315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2"/>
        <w:gridCol w:w="2887"/>
        <w:gridCol w:w="1973"/>
        <w:gridCol w:w="1842"/>
        <w:gridCol w:w="928"/>
        <w:gridCol w:w="2763"/>
      </w:tblGrid>
      <w:tr w:rsidR="00CF16DE" w:rsidRPr="00CF16DE" w:rsidTr="00CF16DE">
        <w:trPr>
          <w:tblCellSpacing w:w="7" w:type="dxa"/>
        </w:trPr>
        <w:tc>
          <w:tcPr>
            <w:tcW w:w="0" w:type="auto"/>
            <w:gridSpan w:val="6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</w:t>
            </w:r>
            <w:proofErr w:type="spellEnd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Korrelat</w:t>
            </w:r>
            <w:proofErr w:type="spellEnd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im</w:t>
            </w:r>
            <w:proofErr w:type="spellEnd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Matrixsatz</w:t>
            </w:r>
            <w:proofErr w:type="spellEnd"/>
          </w:p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F16DE" w:rsidRPr="00CF16DE" w:rsidTr="00CF16DE">
        <w:trPr>
          <w:tblCellSpacing w:w="7" w:type="dxa"/>
        </w:trPr>
        <w:tc>
          <w:tcPr>
            <w:tcW w:w="10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Subjektsätze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freut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mich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dass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du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gekommen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bist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Dass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F16DE">
              <w:rPr>
                <w:rFonts w:ascii="Arial" w:hAnsi="Arial" w:cs="Arial"/>
                <w:sz w:val="16"/>
                <w:szCs w:val="16"/>
              </w:rPr>
              <w:t>du</w:t>
            </w:r>
            <w:proofErr w:type="spellEnd"/>
            <w:proofErr w:type="gram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gekommen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bist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freut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*es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mich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Daher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freut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(es)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mich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dass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du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gekommen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bist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Fakultativ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nicht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möglich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bei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Vorfeldbesetzung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durch den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Subjektsatz</w:t>
            </w:r>
            <w:proofErr w:type="spellEnd"/>
          </w:p>
        </w:tc>
        <w:tc>
          <w:tcPr>
            <w:tcW w:w="7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ja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Korrelats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-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Zifonun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et al. 1997: 1082;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Duden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1998: 636);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nicht-phorisches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es)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ibd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.);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Korrelat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-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Eisenberg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1999: 176);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Buscha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2991: 241)</w:t>
            </w:r>
          </w:p>
        </w:tc>
      </w:tr>
      <w:tr w:rsidR="00CF16DE" w:rsidRPr="00CF16DE" w:rsidTr="00CF16DE">
        <w:trPr>
          <w:tblCellSpacing w:w="7" w:type="dxa"/>
        </w:trPr>
        <w:tc>
          <w:tcPr>
            <w:tcW w:w="10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lastRenderedPageBreak/>
              <w:t>Infinitivkonstruktionen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macht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mir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keinen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Spaß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hier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dumm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rumzusitzen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5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wie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vor</w:t>
            </w:r>
          </w:p>
        </w:tc>
        <w:tc>
          <w:tcPr>
            <w:tcW w:w="70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- </w:t>
            </w:r>
          </w:p>
        </w:tc>
        <w:tc>
          <w:tcPr>
            <w:tcW w:w="35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ja</w:t>
            </w:r>
            <w:proofErr w:type="spellEnd"/>
          </w:p>
        </w:tc>
        <w:tc>
          <w:tcPr>
            <w:tcW w:w="11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wie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vor</w:t>
            </w:r>
          </w:p>
        </w:tc>
      </w:tr>
    </w:tbl>
    <w:p w:rsidR="00CF16DE" w:rsidRPr="00CF16DE" w:rsidRDefault="00CF16DE" w:rsidP="00CF16DE">
      <w:pPr>
        <w:pStyle w:val="Normlnweb"/>
        <w:rPr>
          <w:rFonts w:ascii="Arial" w:hAnsi="Arial" w:cs="Arial"/>
          <w:sz w:val="16"/>
          <w:szCs w:val="16"/>
        </w:rPr>
      </w:pPr>
      <w:r w:rsidRPr="00CF16DE">
        <w:rPr>
          <w:rFonts w:ascii="Arial" w:hAnsi="Arial" w:cs="Arial"/>
          <w:sz w:val="16"/>
          <w:szCs w:val="16"/>
        </w:rPr>
        <w:t> </w:t>
      </w:r>
    </w:p>
    <w:tbl>
      <w:tblPr>
        <w:tblW w:w="1315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1"/>
        <w:gridCol w:w="3017"/>
        <w:gridCol w:w="1320"/>
        <w:gridCol w:w="2364"/>
        <w:gridCol w:w="1059"/>
        <w:gridCol w:w="3024"/>
      </w:tblGrid>
      <w:tr w:rsidR="00CF16DE" w:rsidRPr="00CF16DE" w:rsidTr="00CF16DE">
        <w:trPr>
          <w:tblCellSpacing w:w="7" w:type="dxa"/>
        </w:trPr>
        <w:tc>
          <w:tcPr>
            <w:tcW w:w="0" w:type="auto"/>
            <w:gridSpan w:val="6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andere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Konstruktionstypen</w:t>
            </w:r>
            <w:proofErr w:type="spellEnd"/>
          </w:p>
        </w:tc>
      </w:tr>
      <w:tr w:rsidR="00CF16DE" w:rsidRPr="00CF16DE" w:rsidTr="00CF16DE">
        <w:trPr>
          <w:tblCellSpacing w:w="7" w:type="dxa"/>
        </w:trPr>
        <w:tc>
          <w:tcPr>
            <w:tcW w:w="9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Präsentativ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oder </w:t>
            </w: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Existentialsätze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leben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Drachen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in den Bergen.</w:t>
            </w:r>
          </w:p>
        </w:tc>
        <w:tc>
          <w:tcPr>
            <w:tcW w:w="50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nicht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möglich</w:t>
            </w:r>
            <w:proofErr w:type="spellEnd"/>
          </w:p>
        </w:tc>
        <w:tc>
          <w:tcPr>
            <w:tcW w:w="90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Rhematisierung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Subjekts</w:t>
            </w:r>
            <w:proofErr w:type="spellEnd"/>
          </w:p>
        </w:tc>
        <w:tc>
          <w:tcPr>
            <w:tcW w:w="40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nein</w:t>
            </w:r>
            <w:proofErr w:type="spellEnd"/>
          </w:p>
        </w:tc>
        <w:tc>
          <w:tcPr>
            <w:tcW w:w="11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expletives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Zifonun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et al. 1997: 1082),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Platzhalter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ibd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.;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Buscha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2001: 240;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Duden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1998: 636);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nicht-phorisches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Zifonun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et al,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ibd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.)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Vorfeld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-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 xml:space="preserve"> (Eisenberg1999: 175); 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Platzhalter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Helbig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Buscha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2001: 241)</w:t>
            </w:r>
          </w:p>
        </w:tc>
      </w:tr>
      <w:tr w:rsidR="00CF16DE" w:rsidRPr="00CF16DE" w:rsidTr="00CF16DE">
        <w:trPr>
          <w:trHeight w:val="1065"/>
          <w:tblCellSpacing w:w="7" w:type="dxa"/>
        </w:trPr>
        <w:tc>
          <w:tcPr>
            <w:tcW w:w="90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Unpersönliches</w:t>
            </w:r>
            <w:proofErr w:type="spellEnd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b/>
                <w:bCs/>
                <w:sz w:val="16"/>
                <w:szCs w:val="16"/>
              </w:rPr>
              <w:t>Passiv</w:t>
            </w:r>
            <w:proofErr w:type="spellEnd"/>
          </w:p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Es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wurde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gelacht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diskutiert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50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nicht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möglich</w:t>
            </w:r>
            <w:proofErr w:type="spellEnd"/>
          </w:p>
        </w:tc>
        <w:tc>
          <w:tcPr>
            <w:tcW w:w="900" w:type="pct"/>
            <w:hideMark/>
          </w:tcPr>
          <w:p w:rsidR="00CF16DE" w:rsidRPr="00CF16DE" w:rsidRDefault="00CF16DE">
            <w:pPr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 xml:space="preserve">  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Passiv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ohne Patiens</w:t>
            </w:r>
          </w:p>
        </w:tc>
        <w:tc>
          <w:tcPr>
            <w:tcW w:w="400" w:type="pct"/>
            <w:hideMark/>
          </w:tcPr>
          <w:p w:rsidR="00CF16DE" w:rsidRPr="00CF16DE" w:rsidRDefault="00CF16DE">
            <w:pPr>
              <w:pStyle w:val="Normlnwe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nein</w:t>
            </w:r>
            <w:proofErr w:type="spellEnd"/>
          </w:p>
        </w:tc>
        <w:tc>
          <w:tcPr>
            <w:tcW w:w="1150" w:type="pct"/>
            <w:hideMark/>
          </w:tcPr>
          <w:p w:rsidR="00CF16DE" w:rsidRPr="00CF16DE" w:rsidRDefault="00CF16DE">
            <w:pPr>
              <w:pStyle w:val="Normlnweb"/>
              <w:rPr>
                <w:rFonts w:ascii="Arial" w:hAnsi="Arial" w:cs="Arial"/>
                <w:sz w:val="16"/>
                <w:szCs w:val="16"/>
              </w:rPr>
            </w:pPr>
            <w:r w:rsidRPr="00CF16DE">
              <w:rPr>
                <w:rFonts w:ascii="Arial" w:hAnsi="Arial" w:cs="Arial"/>
                <w:sz w:val="16"/>
                <w:szCs w:val="16"/>
              </w:rPr>
              <w:t>"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Platzhalter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>-</w:t>
            </w:r>
            <w:r w:rsidRPr="00CF16DE">
              <w:rPr>
                <w:rFonts w:ascii="Arial" w:hAnsi="Arial" w:cs="Arial"/>
                <w:i/>
                <w:iCs/>
                <w:sz w:val="16"/>
                <w:szCs w:val="16"/>
              </w:rPr>
              <w:t>es</w:t>
            </w:r>
            <w:r w:rsidRPr="00CF16DE">
              <w:rPr>
                <w:rFonts w:ascii="Arial" w:hAnsi="Arial" w:cs="Arial"/>
                <w:sz w:val="16"/>
                <w:szCs w:val="16"/>
              </w:rPr>
              <w:t>" (</w:t>
            </w:r>
            <w:proofErr w:type="spellStart"/>
            <w:r w:rsidRPr="00CF16DE">
              <w:rPr>
                <w:rFonts w:ascii="Arial" w:hAnsi="Arial" w:cs="Arial"/>
                <w:sz w:val="16"/>
                <w:szCs w:val="16"/>
              </w:rPr>
              <w:t>Duden</w:t>
            </w:r>
            <w:proofErr w:type="spellEnd"/>
            <w:r w:rsidRPr="00CF16DE">
              <w:rPr>
                <w:rFonts w:ascii="Arial" w:hAnsi="Arial" w:cs="Arial"/>
                <w:sz w:val="16"/>
                <w:szCs w:val="16"/>
              </w:rPr>
              <w:t xml:space="preserve"> 1998: 175)</w:t>
            </w:r>
          </w:p>
        </w:tc>
      </w:tr>
    </w:tbl>
    <w:p w:rsidR="00CF16DE" w:rsidRPr="00CF16DE" w:rsidRDefault="00CF16DE" w:rsidP="00CF16DE">
      <w:pPr>
        <w:pStyle w:val="Nadpis4"/>
        <w:rPr>
          <w:rFonts w:ascii="Arial" w:hAnsi="Arial" w:cs="Arial"/>
          <w:sz w:val="16"/>
          <w:szCs w:val="16"/>
        </w:rPr>
      </w:pPr>
      <w:r w:rsidRPr="00CF16DE">
        <w:rPr>
          <w:rFonts w:ascii="Arial" w:hAnsi="Arial" w:cs="Arial"/>
          <w:sz w:val="16"/>
          <w:szCs w:val="16"/>
        </w:rPr>
        <w:t> </w:t>
      </w:r>
    </w:p>
    <w:p w:rsidR="00CF16DE" w:rsidRPr="00CF16DE" w:rsidRDefault="00CF16DE" w:rsidP="00CF16DE">
      <w:pPr>
        <w:rPr>
          <w:rFonts w:ascii="Arial" w:hAnsi="Arial" w:cs="Arial"/>
          <w:sz w:val="16"/>
          <w:szCs w:val="16"/>
        </w:rPr>
      </w:pPr>
    </w:p>
    <w:sectPr w:rsidR="00CF16DE" w:rsidRPr="00CF16DE" w:rsidSect="00CF16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DE"/>
    <w:rsid w:val="004E38E0"/>
    <w:rsid w:val="00B14663"/>
    <w:rsid w:val="00BA4880"/>
    <w:rsid w:val="00C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A0CD"/>
  <w15:chartTrackingRefBased/>
  <w15:docId w15:val="{906FF536-6E16-4AA8-BDF2-BA3A7F8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1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F1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16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F16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16DE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6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CF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ke.hentschel@germ.unibe.ch" TargetMode="External"/><Relationship Id="rId5" Type="http://schemas.openxmlformats.org/officeDocument/2006/relationships/hyperlink" Target="http://www.linguistik-online.de/13_01/index.html" TargetMode="External"/><Relationship Id="rId4" Type="http://schemas.openxmlformats.org/officeDocument/2006/relationships/hyperlink" Target="http://www.linguistik-online.de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2016-11-28T11:52:00Z</dcterms:created>
  <dcterms:modified xsi:type="dcterms:W3CDTF">2016-11-28T12:21:00Z</dcterms:modified>
</cp:coreProperties>
</file>