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200" w:after="120"/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>Infinitiv ohne </w:t>
      </w:r>
      <w:r>
        <w:rPr>
          <w:rFonts w:ascii="Arial;Helvetica;sans-serif" w:hAnsi="Arial;Helvetica;sans-serif"/>
          <w:b/>
          <w:i/>
          <w:caps w:val="false"/>
          <w:smallCaps w:val="false"/>
          <w:color w:val="000000"/>
          <w:spacing w:val="0"/>
          <w:sz w:val="24"/>
        </w:rPr>
        <w:t>zu</w:t>
      </w:r>
    </w:p>
    <w:p>
      <w:pPr>
        <w:pStyle w:val="Tlotextu"/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/>
          <w:caps w:val="false"/>
          <w:smallCaps w:val="false"/>
          <w:color w:val="000000"/>
          <w:spacing w:val="0"/>
          <w:sz w:val="24"/>
        </w:rPr>
        <w:t>http://www.canoo.net/services/OnlineGrammar/Wort/Verb/Finit-Infinit/Infinitiv.html</w:t>
      </w:r>
    </w:p>
    <w:p>
      <w:pPr>
        <w:pStyle w:val="Tlotextu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In Verbindungen mit einigen wenigen Verben steht der Infinitiv ohne zu:</w:t>
      </w:r>
    </w:p>
    <w:tbl>
      <w:tblPr>
        <w:tblW w:w="4500" w:type="pct"/>
        <w:jc w:val="left"/>
        <w:tblInd w:w="75" w:type="dxa"/>
        <w:tblBorders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674"/>
      </w:tblGrid>
      <w:tr>
        <w:trPr/>
        <w:tc>
          <w:tcPr>
            <w:tcW w:w="8674" w:type="dxa"/>
            <w:tcBorders/>
            <w:shd w:fill="CCCCCC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/>
            </w:pPr>
            <w:r>
              <w:rPr>
                <w:rFonts w:ascii="Arial;Helvetica" w:hAnsi="Arial;Helvetica"/>
                <w:color w:val="000000"/>
                <w:sz w:val="20"/>
              </w:rPr>
              <w:t>Bei den </w:t>
            </w:r>
            <w:hyperlink r:id="rId2">
              <w:r>
                <w:rPr>
                  <w:rStyle w:val="Internetovodkaz"/>
                  <w:rFonts w:ascii="Arial;Helvetica" w:hAnsi="Arial;Helvetica"/>
                  <w:color w:val="0073BF"/>
                  <w:sz w:val="20"/>
                  <w:u w:val="single"/>
                </w:rPr>
                <w:t>Modalverben</w:t>
              </w:r>
            </w:hyperlink>
            <w:r>
              <w:rPr>
                <w:rFonts w:ascii="Arial;Helvetica" w:hAnsi="Arial;Helvetica"/>
                <w:color w:val="000000"/>
                <w:sz w:val="20"/>
              </w:rPr>
              <w:t>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dürfen</w:t>
            </w:r>
            <w:r>
              <w:rPr>
                <w:rFonts w:ascii="Arial;Helvetica" w:hAnsi="Arial;Helvetica"/>
                <w:color w:val="000000"/>
                <w:sz w:val="20"/>
              </w:rPr>
              <w:t>,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können</w:t>
            </w:r>
            <w:r>
              <w:rPr>
                <w:rFonts w:ascii="Arial;Helvetica" w:hAnsi="Arial;Helvetica"/>
                <w:color w:val="000000"/>
                <w:sz w:val="20"/>
              </w:rPr>
              <w:t>,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mögen</w:t>
            </w:r>
            <w:r>
              <w:rPr>
                <w:rFonts w:ascii="Arial;Helvetica" w:hAnsi="Arial;Helvetica"/>
                <w:color w:val="000000"/>
                <w:sz w:val="20"/>
              </w:rPr>
              <w:t>,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müssen</w:t>
            </w:r>
            <w:r>
              <w:rPr>
                <w:rFonts w:ascii="Arial;Helvetica" w:hAnsi="Arial;Helvetica"/>
                <w:color w:val="000000"/>
                <w:sz w:val="20"/>
              </w:rPr>
              <w:t>,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sollen</w:t>
            </w:r>
            <w:r>
              <w:rPr>
                <w:rFonts w:ascii="Arial;Helvetica" w:hAnsi="Arial;Helvetica"/>
                <w:color w:val="000000"/>
                <w:sz w:val="20"/>
              </w:rPr>
              <w:t>,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wollen; (nicht) brauchen</w:t>
            </w:r>
          </w:p>
          <w:tbl>
            <w:tblPr>
              <w:tblW w:w="5586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86"/>
            </w:tblGrid>
            <w:tr>
              <w:trPr/>
              <w:tc>
                <w:tcPr>
                  <w:tcW w:w="5586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Die Kinder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dürfen hereinkommen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Bei klarem Wetter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kann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man die Berge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sehen.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Ich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mag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jetzt nicht mehr darüber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reden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Wir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müssen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ihn vor Einbruch der Dunkelheit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gefunden haben.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Du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solltest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dir die CD einmal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anhören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will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nichts</w:t>
                  </w:r>
                  <w:r>
                    <w:rPr>
                      <w:rFonts w:ascii="Arial;Helvetica;sans-serif" w:hAnsi="Arial;Helvetica;sans-serif"/>
                      <w:color w:val="FF0000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trinken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auto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/>
                  </w:pPr>
                  <w:r>
                    <w:rPr/>
                    <w:t>  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auto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sz w:val="20"/>
                    </w:rPr>
                    <w:t>Vor allem umgangsprachlich häufig auch bei </w:t>
                  </w:r>
                  <w:r>
                    <w:rPr>
                      <w:rFonts w:ascii="Arial;Helvetica;sans-serif" w:hAnsi="Arial;Helvetica;sans-serif"/>
                      <w:i/>
                      <w:sz w:val="20"/>
                    </w:rPr>
                    <w:t>(nicht) brauchen</w:t>
                  </w:r>
                  <w:r>
                    <w:rPr>
                      <w:rFonts w:ascii="Arial;Helvetica;sans-serif" w:hAnsi="Arial;Helvetica;sans-serif"/>
                      <w:sz w:val="20"/>
                    </w:rPr>
                    <w:t>: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braucht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nicht mehr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kommen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auto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sz w:val="20"/>
                    </w:rPr>
                    <w:t>Standardsprachlich üblicherweise nur mit </w:t>
                  </w:r>
                  <w:r>
                    <w:rPr>
                      <w:rFonts w:ascii="Arial;Helvetica;sans-serif" w:hAnsi="Arial;Helvetica;sans-serif"/>
                      <w:i/>
                      <w:sz w:val="20"/>
                    </w:rPr>
                    <w:t>zu</w:t>
                  </w:r>
                  <w:r>
                    <w:rPr>
                      <w:rFonts w:ascii="Arial;Helvetica;sans-serif" w:hAnsi="Arial;Helvetica;sans-serif"/>
                      <w:sz w:val="20"/>
                    </w:rPr>
                    <w:t>:</w:t>
                  </w:r>
                </w:p>
              </w:tc>
            </w:tr>
            <w:tr>
              <w:trPr/>
              <w:tc>
                <w:tcPr>
                  <w:tcW w:w="5586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braucht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nicht mehr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zu kommen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</w:tbl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674" w:type="dxa"/>
            <w:tcBorders/>
            <w:shd w:fill="CCCCCC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>
                <w:b/>
              </w:rPr>
            </w:pPr>
            <w:r>
              <w:rPr>
                <w:rFonts w:ascii="Arial;Helvetica" w:hAnsi="Arial;Helvetica"/>
                <w:color w:val="000000"/>
                <w:sz w:val="20"/>
              </w:rPr>
              <w:t>Bei den Empfindungsverben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hören</w:t>
            </w:r>
            <w:r>
              <w:rPr>
                <w:rFonts w:ascii="Arial;Helvetica" w:hAnsi="Arial;Helvetica"/>
                <w:color w:val="000000"/>
                <w:sz w:val="20"/>
              </w:rPr>
              <w:t>,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sehen</w:t>
            </w:r>
            <w:r>
              <w:rPr>
                <w:rFonts w:ascii="Arial;Helvetica" w:hAnsi="Arial;Helvetica"/>
                <w:color w:val="000000"/>
                <w:sz w:val="20"/>
              </w:rPr>
              <w:t>,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fühlen</w:t>
            </w:r>
            <w:r>
              <w:rPr>
                <w:rFonts w:ascii="Arial;Helvetica" w:hAnsi="Arial;Helvetica"/>
                <w:color w:val="000000"/>
                <w:sz w:val="20"/>
              </w:rPr>
              <w:t>,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spüren</w:t>
            </w:r>
            <w:r>
              <w:rPr>
                <w:rFonts w:ascii="Arial;Helvetica" w:hAnsi="Arial;Helvetica"/>
                <w:color w:val="000000"/>
                <w:sz w:val="20"/>
              </w:rPr>
              <w:t> (</w:t>
            </w:r>
            <w:hyperlink r:id="rId3">
              <w:r>
                <w:rPr>
                  <w:rStyle w:val="Internetovodkaz"/>
                  <w:rFonts w:ascii="Arial;Helvetica" w:hAnsi="Arial;Helvetica"/>
                  <w:color w:val="0073BF"/>
                  <w:sz w:val="20"/>
                  <w:u w:val="single"/>
                </w:rPr>
                <w:t>Akkusativ mit Infinitiv</w:t>
              </w:r>
            </w:hyperlink>
            <w:r>
              <w:rPr>
                <w:rFonts w:ascii="Arial;Helvetica" w:hAnsi="Arial;Helvetica"/>
                <w:color w:val="000000"/>
                <w:sz w:val="20"/>
              </w:rPr>
              <w:t>)</w:t>
            </w:r>
          </w:p>
          <w:tbl>
            <w:tblPr>
              <w:tblW w:w="4788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88"/>
            </w:tblGrid>
            <w:tr>
              <w:trPr/>
              <w:tc>
                <w:tcPr>
                  <w:tcW w:w="4788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Ich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höre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ihn die Treppe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heraufkommen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4788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Das entsetzte Publikum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sah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ihn vom Trapez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stürzen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4788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Ich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fühlte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ihn näher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kommen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4788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Wir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spüren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die Kraft in uns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zunehmen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</w:tbl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674" w:type="dxa"/>
            <w:tcBorders/>
            <w:shd w:fill="CCCCCC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/>
            </w:pPr>
            <w:r>
              <w:rPr>
                <w:rFonts w:ascii="Arial;Helvetica" w:hAnsi="Arial;Helvetica"/>
                <w:color w:val="000000"/>
                <w:sz w:val="20"/>
              </w:rPr>
              <w:t>Bei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heißen, schicken</w:t>
            </w:r>
            <w:r>
              <w:rPr>
                <w:rFonts w:ascii="Arial;Helvetica" w:hAnsi="Arial;Helvetica"/>
                <w:color w:val="000000"/>
                <w:sz w:val="20"/>
              </w:rPr>
              <w:t>,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lassen </w:t>
            </w:r>
            <w:r>
              <w:rPr>
                <w:rFonts w:ascii="Arial;Helvetica" w:hAnsi="Arial;Helvetica"/>
                <w:color w:val="000000"/>
                <w:sz w:val="20"/>
              </w:rPr>
              <w:t>(</w:t>
            </w:r>
            <w:hyperlink r:id="rId4">
              <w:r>
                <w:rPr>
                  <w:rStyle w:val="Internetovodkaz"/>
                  <w:rFonts w:ascii="Arial;Helvetica" w:hAnsi="Arial;Helvetica"/>
                  <w:color w:val="0073BF"/>
                  <w:sz w:val="20"/>
                  <w:u w:val="single"/>
                </w:rPr>
                <w:t>Akkusativ mit Infinitiv</w:t>
              </w:r>
            </w:hyperlink>
            <w:r>
              <w:rPr>
                <w:rFonts w:ascii="Arial;Helvetica" w:hAnsi="Arial;Helvetica"/>
                <w:color w:val="000000"/>
                <w:sz w:val="20"/>
              </w:rPr>
              <w:t>) sowie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bleiben</w:t>
            </w:r>
          </w:p>
          <w:tbl>
            <w:tblPr>
              <w:tblW w:w="3565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65"/>
            </w:tblGrid>
            <w:tr>
              <w:trPr/>
              <w:tc>
                <w:tcPr>
                  <w:tcW w:w="3565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hieß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ihn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weggehen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3565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Sie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schickt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die Kinder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schlafen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3565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Wir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ließen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einen Handwerker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kommen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3565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Ich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bleibe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auf diesem Stuhl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sitzen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</w:tbl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674" w:type="dxa"/>
            <w:tcBorders/>
            <w:shd w:fill="CCCCCC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>
                <w:rFonts w:ascii="Arial;Helvetica" w:hAnsi="Arial;Helvetica"/>
                <w:color w:val="000000"/>
                <w:sz w:val="20"/>
              </w:rPr>
            </w:pPr>
            <w:r>
              <w:rPr>
                <w:rFonts w:ascii="Arial;Helvetica" w:hAnsi="Arial;Helvetica"/>
                <w:color w:val="000000"/>
                <w:sz w:val="20"/>
              </w:rPr>
              <w:t>Bei Bewegungsverben wie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gehen, kommen</w:t>
            </w:r>
          </w:p>
          <w:tbl>
            <w:tblPr>
              <w:tblW w:w="3485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85"/>
            </w:tblGrid>
            <w:tr>
              <w:trPr/>
              <w:tc>
                <w:tcPr>
                  <w:tcW w:w="3485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geht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immer nachmittags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einkaufen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3485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Sie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kommen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uns häufig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besuchen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</w:tbl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674" w:type="dxa"/>
            <w:tcBorders/>
            <w:shd w:fill="CCCCCC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>
                <w:rFonts w:ascii="Arial;Helvetica" w:hAnsi="Arial;Helvetica"/>
                <w:color w:val="000000"/>
                <w:sz w:val="20"/>
              </w:rPr>
            </w:pPr>
            <w:r>
              <w:rPr>
                <w:rFonts w:ascii="Arial;Helvetica" w:hAnsi="Arial;Helvetica"/>
                <w:color w:val="000000"/>
                <w:sz w:val="20"/>
              </w:rPr>
              <w:t>Bei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haben, </w:t>
            </w:r>
            <w:r>
              <w:rPr>
                <w:rFonts w:ascii="Arial;Helvetica" w:hAnsi="Arial;Helvetica"/>
                <w:color w:val="000000"/>
                <w:sz w:val="20"/>
              </w:rPr>
              <w:t>einer Ortsangabe und </w:t>
            </w:r>
            <w:r>
              <w:rPr>
                <w:rFonts w:ascii="Arial;Helvetica" w:hAnsi="Arial;Helvetica"/>
                <w:i/>
                <w:color w:val="000000"/>
                <w:sz w:val="20"/>
              </w:rPr>
              <w:t>stehen, liegen, hängen</w:t>
            </w:r>
            <w:r>
              <w:rPr>
                <w:rFonts w:ascii="Arial;Helvetica" w:hAnsi="Arial;Helvetica"/>
                <w:color w:val="000000"/>
                <w:sz w:val="20"/>
              </w:rPr>
              <w:t> u. a.</w:t>
            </w:r>
          </w:p>
        </w:tc>
      </w:tr>
      <w:tr>
        <w:trPr/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Drückt aus, dass jemand oder etwas an einem Ort in gewisser Weise zur Verfügung steht:</w:t>
            </w:r>
          </w:p>
          <w:tbl>
            <w:tblPr>
              <w:tblW w:w="5047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47"/>
            </w:tblGrid>
            <w:tr>
              <w:trPr/>
              <w:tc>
                <w:tcPr>
                  <w:tcW w:w="5047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Ich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habe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den Wagen vor der Tür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stehen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5047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Sie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hat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viel Geld auf der Bank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liegen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5047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Ich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habe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noch ein schwarzes Kleid im Schrank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hängen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5047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Was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hast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du denn alles in deiner Tasche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stecken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?</w:t>
                  </w:r>
                </w:p>
              </w:tc>
            </w:tr>
            <w:tr>
              <w:trPr/>
              <w:tc>
                <w:tcPr>
                  <w:tcW w:w="5047" w:type="dxa"/>
                  <w:tcBorders/>
                  <w:shd w:fill="auto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sz w:val="20"/>
                    </w:rPr>
                    <w:t>Ebenfalls:</w:t>
                  </w:r>
                </w:p>
              </w:tc>
            </w:tr>
            <w:tr>
              <w:trPr/>
              <w:tc>
                <w:tcPr>
                  <w:tcW w:w="5047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hat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seine Mutter bei sich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wohnen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</w:tbl>
          <w:p>
            <w:pPr>
              <w:pStyle w:val="Obsahtabulky"/>
              <w:spacing w:before="0" w:after="0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br/>
              <w:t>Die teilweise regionalsprachlich übliche Verwendung von </w:t>
            </w:r>
            <w:r>
              <w:rPr>
                <w:rFonts w:ascii="Arial;Helvetica;sans-serif" w:hAnsi="Arial;Helvetica;sans-serif"/>
                <w:i/>
                <w:sz w:val="20"/>
              </w:rPr>
              <w:t>zu</w:t>
            </w:r>
            <w:r>
              <w:rPr>
                <w:rFonts w:ascii="Arial;Helvetica;sans-serif" w:hAnsi="Arial;Helvetica;sans-serif"/>
                <w:sz w:val="20"/>
              </w:rPr>
              <w:t> gilt hier standardsprachlich als falsch:</w:t>
            </w:r>
          </w:p>
          <w:tbl>
            <w:tblPr>
              <w:tblW w:w="4376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4"/>
              <w:gridCol w:w="3672"/>
            </w:tblGrid>
            <w:tr>
              <w:trPr/>
              <w:tc>
                <w:tcPr>
                  <w:tcW w:w="704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sz w:val="20"/>
                    </w:rPr>
                    <w:t>NICHT:</w:t>
                  </w:r>
                </w:p>
              </w:tc>
              <w:tc>
                <w:tcPr>
                  <w:tcW w:w="3672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Sie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hat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viel Geld auf der Bank</w:t>
                  </w:r>
                  <w:r>
                    <w:rPr>
                      <w:rFonts w:ascii="Arial;Helvetica;sans-serif" w:hAnsi="Arial;Helvetica;sans-serif"/>
                      <w:color w:val="FF0000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zu liegen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704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sz w:val="20"/>
                    </w:rPr>
                    <w:t>NICHT:</w:t>
                  </w:r>
                </w:p>
              </w:tc>
              <w:tc>
                <w:tcPr>
                  <w:tcW w:w="3672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hat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seine Mutter bei sich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zu wohnen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</w:tbl>
          <w:p>
            <w:pPr>
              <w:pStyle w:val="Obsahtabulky"/>
              <w:spacing w:before="0" w:after="0"/>
              <w:ind w:left="0" w:right="0" w:hanging="0"/>
              <w:rPr/>
            </w:pPr>
            <w:r>
              <w:rPr>
                <w:rFonts w:ascii="Arial;Helvetica;sans-serif" w:hAnsi="Arial;Helvetica;sans-serif"/>
                <w:sz w:val="20"/>
              </w:rPr>
              <w:br/>
              <w:t>Vgl. aber </w:t>
            </w:r>
            <w:hyperlink r:id="rId5">
              <w:r>
                <w:rPr>
                  <w:rStyle w:val="Internetovodkaz"/>
                  <w:rFonts w:ascii="Arial;Helvetica;sans-serif" w:hAnsi="Arial;Helvetica;sans-serif"/>
                  <w:i/>
                  <w:color w:val="0073BF"/>
                  <w:sz w:val="20"/>
                  <w:u w:val="single"/>
                </w:rPr>
                <w:t>haben, sein</w:t>
              </w:r>
              <w:r>
                <w:rPr>
                  <w:rStyle w:val="Internetovodkaz"/>
                  <w:rFonts w:ascii="Arial;Helvetica;sans-serif" w:hAnsi="Arial;Helvetica;sans-serif"/>
                  <w:color w:val="0073BF"/>
                  <w:sz w:val="20"/>
                  <w:u w:val="single"/>
                </w:rPr>
                <w:t> + zu + Infinitiv</w:t>
              </w:r>
            </w:hyperlink>
            <w:r>
              <w:rPr>
                <w:rFonts w:ascii="Arial;Helvetica;sans-serif" w:hAnsi="Arial;Helvetica;sans-serif"/>
                <w:sz w:val="20"/>
              </w:rPr>
              <w:t>.</w:t>
            </w:r>
          </w:p>
        </w:tc>
      </w:tr>
      <w:tr>
        <w:trPr/>
        <w:tc>
          <w:tcPr>
            <w:tcW w:w="8674" w:type="dxa"/>
            <w:tcBorders/>
            <w:shd w:fill="CCCCCC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>
                <w:rFonts w:ascii="Arial;Helvetica" w:hAnsi="Arial;Helvetica"/>
                <w:color w:val="000000"/>
                <w:sz w:val="20"/>
              </w:rPr>
            </w:pPr>
            <w:r>
              <w:rPr>
                <w:rFonts w:ascii="Arial;Helvetica" w:hAnsi="Arial;Helvetica"/>
                <w:color w:val="000000"/>
                <w:sz w:val="20"/>
              </w:rPr>
              <w:t>In einigen festen Wendungen wie </w:t>
            </w:r>
            <w:r>
              <w:rPr>
                <w:rFonts w:ascii="Arial;Helvetica" w:hAnsi="Arial;Helvetica"/>
                <w:b/>
                <w:color w:val="000000"/>
                <w:sz w:val="20"/>
              </w:rPr>
              <w:t>sich schlafen legen, gut reden haben</w:t>
            </w:r>
          </w:p>
          <w:tbl>
            <w:tblPr>
              <w:tblW w:w="259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90"/>
            </w:tblGrid>
            <w:tr>
              <w:trPr/>
              <w:tc>
                <w:tcPr>
                  <w:tcW w:w="2590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Wir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legen uns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früh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schlafen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2590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ind w:left="0" w:right="0" w:hanging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Sie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hat gut reden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  <w:tr>
              <w:trPr/>
              <w:tc>
                <w:tcPr>
                  <w:tcW w:w="2590" w:type="dxa"/>
                  <w:tcBorders/>
                  <w:shd w:fill="F5F5F5" w:val="clear"/>
                  <w:vAlign w:val="center"/>
                </w:tcPr>
                <w:p>
                  <w:pPr>
                    <w:pStyle w:val="Obsahtabulky"/>
                    <w:spacing w:before="0" w:after="0"/>
                    <w:rPr>
                      <w:rFonts w:ascii="Arial;Helvetica;sans-serif" w:hAnsi="Arial;Helvetica;sans-serif"/>
                      <w:sz w:val="20"/>
                    </w:rPr>
                  </w:pP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Er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hat</w:t>
                  </w:r>
                  <w:r>
                    <w:rPr>
                      <w:rFonts w:ascii="Arial;Helvetica;sans-serif" w:hAnsi="Arial;Helvetica;sans-serif"/>
                      <w:color w:val="696969"/>
                      <w:sz w:val="20"/>
                    </w:rPr>
                    <w:t> 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wieder einen </w:t>
                  </w:r>
                  <w:r>
                    <w:rPr>
                      <w:rFonts w:ascii="Arial;Helvetica;sans-serif" w:hAnsi="Arial;Helvetica;sans-serif"/>
                      <w:i/>
                      <w:color w:val="FF0000"/>
                      <w:sz w:val="20"/>
                    </w:rPr>
                    <w:t>sitzen</w:t>
                  </w:r>
                  <w:r>
                    <w:rPr>
                      <w:rFonts w:ascii="Arial;Helvetica;sans-serif" w:hAnsi="Arial;Helvetica;sans-serif"/>
                      <w:i/>
                      <w:color w:val="696969"/>
                      <w:sz w:val="20"/>
                    </w:rPr>
                    <w:t>.</w:t>
                  </w:r>
                </w:p>
              </w:tc>
            </w:tr>
          </w:tbl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lotextu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2">
    <w:name w:val="Nadpis 2"/>
    <w:basedOn w:val="Nadpis"/>
    <w:next w:val="Tlotextu"/>
    <w:pPr>
      <w:spacing w:before="200" w:after="120"/>
      <w:outlineLvl w:val="1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noo.net/services/OnlineGrammar/Wort/Verb/VollHilfModal/Modalverb.html" TargetMode="External"/><Relationship Id="rId3" Type="http://schemas.openxmlformats.org/officeDocument/2006/relationships/hyperlink" Target="http://www.canoo.net/services/OnlineGrammar/Satz/Satzbau/Hauptplan/aci.html" TargetMode="External"/><Relationship Id="rId4" Type="http://schemas.openxmlformats.org/officeDocument/2006/relationships/hyperlink" Target="http://www.canoo.net/services/OnlineGrammar/Satz/Satzbau/Hauptplan/aci.html" TargetMode="External"/><Relationship Id="rId5" Type="http://schemas.openxmlformats.org/officeDocument/2006/relationships/hyperlink" Target="http://www.canoo.net/services/OnlineGrammar/Wort/Verb/VollHilfModal/haben-sein.htm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LibreOffice/5.0.4.2$Windows_x86 LibreOffice_project/2b9802c1994aa0b7dc6079e128979269cf95bc78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2016-10-23T22:11:25Z</dcterms:created>
  <dc:language>cs-CZ</dc:language>
  <dcterms:modified xsi:type="dcterms:W3CDTF">2016-10-23T22:15:06Z</dcterms:modified>
  <cp:revision>1</cp:revision>
</cp:coreProperties>
</file>