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8C" w:rsidRPr="00DB0886" w:rsidRDefault="00970B8C" w:rsidP="00970B8C">
      <w:pPr>
        <w:pStyle w:val="Nadpis1"/>
      </w:pPr>
      <w:bookmarkStart w:id="0" w:name="_Toc273100096"/>
      <w:bookmarkStart w:id="1" w:name="_Toc273100810"/>
      <w:bookmarkStart w:id="2" w:name="_Toc335404930"/>
      <w:bookmarkStart w:id="3" w:name="_GoBack"/>
      <w:bookmarkEnd w:id="3"/>
      <w:r w:rsidRPr="006C594B">
        <w:rPr>
          <w:i/>
          <w:lang w:val="el-GR"/>
        </w:rPr>
        <w:t>Βίος</w:t>
      </w:r>
      <w:r w:rsidRPr="006C594B">
        <w:rPr>
          <w:i/>
          <w:lang w:val="en-US"/>
        </w:rPr>
        <w:t xml:space="preserve"> </w:t>
      </w:r>
      <w:r w:rsidRPr="006C594B">
        <w:rPr>
          <w:i/>
          <w:lang w:val="el-GR"/>
        </w:rPr>
        <w:t>Βασιλείου</w:t>
      </w:r>
      <w:r w:rsidRPr="006C594B">
        <w:rPr>
          <w:i/>
        </w:rPr>
        <w:t xml:space="preserve"> / Život </w:t>
      </w:r>
      <w:proofErr w:type="spellStart"/>
      <w:r w:rsidRPr="006C594B">
        <w:rPr>
          <w:i/>
        </w:rPr>
        <w:t>Basileia</w:t>
      </w:r>
      <w:proofErr w:type="spellEnd"/>
      <w:r w:rsidRPr="006C594B">
        <w:rPr>
          <w:i/>
        </w:rPr>
        <w:t xml:space="preserve"> I.</w:t>
      </w:r>
      <w:bookmarkEnd w:id="0"/>
      <w:bookmarkEnd w:id="1"/>
      <w:bookmarkEnd w:id="2"/>
    </w:p>
    <w:p w:rsidR="00970B8C" w:rsidRPr="00253E64" w:rsidRDefault="00970B8C" w:rsidP="00970B8C"/>
    <w:p w:rsidR="00970B8C" w:rsidRPr="008E1EFB" w:rsidRDefault="00970B8C" w:rsidP="00970B8C">
      <w:pPr>
        <w:pStyle w:val="Edice"/>
        <w:rPr>
          <w:lang w:val="en-US"/>
        </w:rPr>
      </w:pPr>
      <w:proofErr w:type="spellStart"/>
      <w:r>
        <w:rPr>
          <w:lang w:val="en-US"/>
        </w:rPr>
        <w:t>Edice</w:t>
      </w:r>
      <w:proofErr w:type="spellEnd"/>
      <w:r>
        <w:rPr>
          <w:lang w:val="en-US"/>
        </w:rPr>
        <w:t xml:space="preserve">: </w:t>
      </w:r>
      <w:smartTag w:uri="urn:schemas-microsoft-com:office:smarttags" w:element="place">
        <w:r w:rsidRPr="008E1EFB">
          <w:rPr>
            <w:lang w:val="en-US"/>
          </w:rPr>
          <w:t>I.</w:t>
        </w:r>
      </w:smartTag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Bekker</w:t>
      </w:r>
      <w:proofErr w:type="spellEnd"/>
      <w:r w:rsidRPr="008E1EFB">
        <w:rPr>
          <w:lang w:val="en-US"/>
        </w:rPr>
        <w:t xml:space="preserve">, </w:t>
      </w:r>
      <w:proofErr w:type="spellStart"/>
      <w:r w:rsidRPr="008E1EFB">
        <w:rPr>
          <w:lang w:val="en-US"/>
        </w:rPr>
        <w:t>Theophanes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Continuatus</w:t>
      </w:r>
      <w:proofErr w:type="spellEnd"/>
      <w:r w:rsidRPr="008E1EFB">
        <w:rPr>
          <w:lang w:val="en-US"/>
        </w:rPr>
        <w:t xml:space="preserve">, </w:t>
      </w:r>
      <w:proofErr w:type="spellStart"/>
      <w:r w:rsidRPr="008E1EFB">
        <w:rPr>
          <w:lang w:val="en-US"/>
        </w:rPr>
        <w:t>Ioannes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Cameniata</w:t>
      </w:r>
      <w:proofErr w:type="spellEnd"/>
      <w:r w:rsidRPr="008E1EFB">
        <w:rPr>
          <w:lang w:val="en-US"/>
        </w:rPr>
        <w:t xml:space="preserve">, </w:t>
      </w:r>
      <w:proofErr w:type="spellStart"/>
      <w:r w:rsidRPr="008E1EFB">
        <w:rPr>
          <w:lang w:val="en-US"/>
        </w:rPr>
        <w:t>Symeon</w:t>
      </w:r>
      <w:proofErr w:type="spellEnd"/>
      <w:r w:rsidRPr="008E1EFB">
        <w:rPr>
          <w:lang w:val="en-US"/>
        </w:rPr>
        <w:t xml:space="preserve"> Magister, </w:t>
      </w:r>
      <w:proofErr w:type="spellStart"/>
      <w:r w:rsidRPr="008E1EFB">
        <w:rPr>
          <w:lang w:val="en-US"/>
        </w:rPr>
        <w:t>Georgius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Monachus</w:t>
      </w:r>
      <w:proofErr w:type="spellEnd"/>
      <w:r w:rsidRPr="008E1EFB">
        <w:rPr>
          <w:lang w:val="en-US"/>
        </w:rPr>
        <w:t xml:space="preserve"> [Corpus </w:t>
      </w:r>
      <w:proofErr w:type="spellStart"/>
      <w:r w:rsidRPr="008E1EFB">
        <w:rPr>
          <w:lang w:val="en-US"/>
        </w:rPr>
        <w:t>scriptorum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historiae</w:t>
      </w:r>
      <w:proofErr w:type="spellEnd"/>
      <w:r w:rsidRPr="008E1EFB">
        <w:rPr>
          <w:lang w:val="en-US"/>
        </w:rPr>
        <w:t xml:space="preserve"> </w:t>
      </w:r>
      <w:proofErr w:type="spellStart"/>
      <w:r w:rsidRPr="008E1EFB">
        <w:rPr>
          <w:lang w:val="en-US"/>
        </w:rPr>
        <w:t>Byzantinae</w:t>
      </w:r>
      <w:proofErr w:type="spellEnd"/>
      <w:r w:rsidRPr="008E1EFB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E1EFB">
            <w:rPr>
              <w:lang w:val="en-US"/>
            </w:rPr>
            <w:t>Bonn</w:t>
          </w:r>
        </w:smartTag>
      </w:smartTag>
      <w:r w:rsidRPr="008E1EFB">
        <w:rPr>
          <w:lang w:val="en-US"/>
        </w:rPr>
        <w:t>: Weber, 1838]</w:t>
      </w:r>
    </w:p>
    <w:p w:rsidR="00970B8C" w:rsidRPr="008E1EFB" w:rsidRDefault="00970B8C" w:rsidP="00970B8C">
      <w:pPr>
        <w:rPr>
          <w:lang w:val="en-US"/>
        </w:rPr>
      </w:pPr>
    </w:p>
    <w:p w:rsidR="00970B8C" w:rsidRPr="008E1EFB" w:rsidRDefault="00970B8C" w:rsidP="00970B8C">
      <w:pPr>
        <w:rPr>
          <w:lang w:val="en-US"/>
        </w:rPr>
      </w:pPr>
      <w:r w:rsidRPr="008E1EFB">
        <w:rPr>
          <w:lang w:val="en-US"/>
        </w:rPr>
        <w:t>5</w:t>
      </w:r>
    </w:p>
    <w:p w:rsidR="00970B8C" w:rsidRPr="008E1EFB" w:rsidRDefault="00970B8C" w:rsidP="00970B8C">
      <w:pPr>
        <w:rPr>
          <w:lang w:val="en-US"/>
        </w:rPr>
      </w:pPr>
      <w:proofErr w:type="gramStart"/>
      <w:r w:rsidRPr="008E1EFB">
        <w:rPr>
          <w:lang w:val="en-US"/>
        </w:rPr>
        <w:t xml:space="preserve">(...) </w:t>
      </w:r>
      <w:r w:rsidRPr="002F0533">
        <w:rPr>
          <w:lang w:val="el-GR"/>
        </w:rPr>
        <w:t>ἐγένετο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δέ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περὶ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αὐτὸν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εὐθὺς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κατὰ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τὴν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πρώτην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ἡλικίαν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θαυμάσιον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τὴν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εἰς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ὕστερον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τύχην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παραδηλοῦν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ὅπερ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οὐ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θέμις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οἶμαι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σιγῇ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παρελθεῖν</w:t>
      </w:r>
      <w:r w:rsidRPr="008E1EFB">
        <w:rPr>
          <w:lang w:val="en-US"/>
        </w:rPr>
        <w:t>.</w:t>
      </w:r>
      <w:proofErr w:type="gramEnd"/>
      <w:r w:rsidRPr="008E1EFB">
        <w:rPr>
          <w:lang w:val="en-US"/>
        </w:rPr>
        <w:t xml:space="preserve"> </w:t>
      </w:r>
      <w:r w:rsidRPr="002F0533">
        <w:rPr>
          <w:lang w:val="el-GR"/>
        </w:rPr>
        <w:t>τῷ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γὰρ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καιρῷ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τοῦ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θέρους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τούτου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γονέων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ἴδιον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ἐξελθόντων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ἀγρὸν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θερισταῖς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ἐπιστατούντων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διεγειρόντων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συντόνως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ἐργάζεσθαι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ὡς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περὶ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πλήθουσαν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ἀγορὰν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ἡμέρα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προέκοπτε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ἥλιος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ἤδη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σφοδρότερον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μεσημβριναῖς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ἀκτῖσιν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ἐπέφλεγεν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οἱονεί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τινα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σκηνὴν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ἐκ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τοῦ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συνδέσμου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ἀσταχύων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σκευάσαντες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ταύτῃ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παῖδα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κοιμηθησόμενον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ἔθεντο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ὅπως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τῆς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ἀπὸ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τοῦ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ἡλίου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θέρμης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ἀβλαβῶς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διέλθῃ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καύσωνα</w:t>
      </w:r>
      <w:r w:rsidRPr="008E1EFB">
        <w:rPr>
          <w:lang w:val="en-US"/>
        </w:rPr>
        <w:t xml:space="preserve">. </w:t>
      </w:r>
      <w:r w:rsidRPr="002F0533">
        <w:rPr>
          <w:lang w:val="el-GR"/>
        </w:rPr>
        <w:t>ἐν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ἐκείνους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ἐνασχολεῖσθαι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θερισταῖς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D44C95">
        <w:rPr>
          <w:lang w:val="el-GR"/>
        </w:rPr>
        <w:t>ἐπικαταπτὰς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ἄνωθεν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ἐπικαθίσας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ἡπλωμέναις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πτέρυξι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ἐσκίαζεν</w:t>
      </w:r>
      <w:r w:rsidRPr="008E1EFB">
        <w:rPr>
          <w:lang w:val="en-US"/>
        </w:rPr>
        <w:t xml:space="preserve">. </w:t>
      </w:r>
      <w:r w:rsidRPr="00D44C95">
        <w:rPr>
          <w:lang w:val="el-GR"/>
        </w:rPr>
        <w:t>ἀρθείσης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παρὰ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ἰδόντων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φωνῆς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ὅτι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ὄλεθρον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ἴσως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ἐπάξει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μήτηρ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εὐθὺς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οἷα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μήτηρ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φιλόστοργος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φιλότεκνος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παῖδα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ἐξέδραμεν</w:t>
      </w:r>
      <w:r w:rsidRPr="008E1EFB">
        <w:rPr>
          <w:lang w:val="en-US"/>
        </w:rPr>
        <w:t xml:space="preserve">. </w:t>
      </w:r>
      <w:r w:rsidRPr="002F0533">
        <w:rPr>
          <w:lang w:val="el-GR"/>
        </w:rPr>
        <w:t>ἰδοῦσα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σκιὰν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ταῖς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πτέρυξι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παιδίῳ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περιποιούμενον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μηδὲ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τὴν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ταύτης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ἐκπλαγέντα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ἐπέλευσιν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ἀλλ</w:t>
      </w:r>
      <w:r w:rsidRPr="008E1EFB">
        <w:rPr>
          <w:lang w:val="en-US"/>
        </w:rPr>
        <w:t xml:space="preserve">’ </w:t>
      </w:r>
      <w:r w:rsidRPr="002F0533">
        <w:rPr>
          <w:lang w:val="el-GR"/>
        </w:rPr>
        <w:t>ὥσπερ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χαριέντως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αὐτὴν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ἀτενίζοντα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οὐκ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ἠδυνήθη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κατὰ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πρόχειρον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εἰς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κρείττονα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πεσεῖν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λογισμόν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ἀλλὰ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λίθον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ἔβαλε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κατ</w:t>
      </w:r>
      <w:r w:rsidRPr="008E1EFB">
        <w:rPr>
          <w:lang w:val="en-US"/>
        </w:rPr>
        <w:t xml:space="preserve">’ </w:t>
      </w:r>
      <w:r w:rsidRPr="002F0533">
        <w:rPr>
          <w:lang w:val="el-GR"/>
        </w:rPr>
        <w:t>αὐτοῦ</w:t>
      </w:r>
      <w:r w:rsidRPr="008E1EFB">
        <w:rPr>
          <w:lang w:val="en-US"/>
        </w:rPr>
        <w:t xml:space="preserve">·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οὕτως</w:t>
      </w:r>
      <w:r w:rsidRPr="008E1EFB">
        <w:rPr>
          <w:lang w:val="en-US"/>
        </w:rPr>
        <w:t xml:space="preserve"> </w:t>
      </w:r>
      <w:r w:rsidRPr="00D44C95">
        <w:rPr>
          <w:lang w:val="el-GR"/>
        </w:rPr>
        <w:t>ἀνέπτη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ὡς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ἔδοξεν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ἀπεχώρησεν</w:t>
      </w:r>
      <w:r w:rsidRPr="008E1EFB">
        <w:rPr>
          <w:lang w:val="en-US"/>
        </w:rPr>
        <w:t xml:space="preserve">. </w:t>
      </w:r>
      <w:r w:rsidRPr="002F0533">
        <w:rPr>
          <w:lang w:val="el-GR"/>
        </w:rPr>
        <w:t>ἐκείνης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αὖθις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ἄνδρα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τοὺς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ἐργάτας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ὑποστρεψάσης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κατὰ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πρότερον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σχῆμα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παρῆν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ἐπισκιάζων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πάλιν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ὁμοίως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φωνὴ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παρὰ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θεατῶν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μήτηρ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παιδίον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τῇ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βολῇ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τοῦ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λίθου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ἀποσοβούμενος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τῆς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μητρὸς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τοὺς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ἐργαζομένους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ἐπιστροφή</w:t>
      </w:r>
      <w:r w:rsidRPr="008E1EFB">
        <w:rPr>
          <w:lang w:val="en-US"/>
        </w:rPr>
        <w:t xml:space="preserve">. </w:t>
      </w:r>
      <w:r w:rsidRPr="002F0533">
        <w:rPr>
          <w:lang w:val="el-GR"/>
        </w:rPr>
        <w:t>ἐναργέστερον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δὲ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ἄρα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τῆς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προνοίας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δηλῶσαι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θελησάσης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ὅτι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οὐ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κατά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τινα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τύχης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αὐτοματισμὸν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ἀλλὰ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θείᾳ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προγνώσει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τελούμενον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δείκνυται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ἐκ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τρίτου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συνέβη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τὰ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ὅμοια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παιδίον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οἱ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θεωροῦντες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βοῶντες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ἡ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μήτηρ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ἐπὶ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τὸν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ἀετόν</w:t>
      </w:r>
      <w:r w:rsidRPr="008E1EFB">
        <w:rPr>
          <w:lang w:val="en-US"/>
        </w:rPr>
        <w:t xml:space="preserve">,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ἀετὸς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βίαν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μόλις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ἀπαλλαττόμενος</w:t>
      </w:r>
      <w:r w:rsidRPr="008E1EFB">
        <w:rPr>
          <w:lang w:val="en-US"/>
        </w:rPr>
        <w:t xml:space="preserve">. </w:t>
      </w:r>
      <w:r w:rsidRPr="002F0533">
        <w:rPr>
          <w:lang w:val="el-GR"/>
        </w:rPr>
        <w:t>οὕτω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μεγάλων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πραγμάτων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ἀεὶ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πόρρωθεν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ὁ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θεὸς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προκαταβάλλεταί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τινα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σύμβολα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καὶ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τεκμήρια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τῶν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εἰς</w:t>
      </w:r>
      <w:r w:rsidRPr="008E1EFB">
        <w:rPr>
          <w:lang w:val="en-US"/>
        </w:rPr>
        <w:t xml:space="preserve"> </w:t>
      </w:r>
      <w:r w:rsidRPr="002F0533">
        <w:rPr>
          <w:lang w:val="el-GR"/>
        </w:rPr>
        <w:t>ὕστερον</w:t>
      </w:r>
      <w:r w:rsidRPr="008E1EFB">
        <w:rPr>
          <w:lang w:val="en-US"/>
        </w:rPr>
        <w:t>.</w:t>
      </w:r>
    </w:p>
    <w:p w:rsidR="00BF6EA6" w:rsidRPr="00970B8C" w:rsidRDefault="00BF6EA6">
      <w:pPr>
        <w:rPr>
          <w:lang w:val="en-US"/>
        </w:rPr>
      </w:pPr>
    </w:p>
    <w:sectPr w:rsidR="00BF6EA6" w:rsidRPr="0097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8C"/>
    <w:rsid w:val="00970B8C"/>
    <w:rsid w:val="00B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8C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0B8C"/>
    <w:pPr>
      <w:keepNext/>
      <w:autoSpaceDE w:val="0"/>
      <w:autoSpaceDN w:val="0"/>
      <w:adjustRightInd w:val="0"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0B8C"/>
    <w:rPr>
      <w:rFonts w:ascii="Palatino Linotype" w:eastAsia="Times New Roman" w:hAnsi="Palatino Linotype" w:cs="Arial"/>
      <w:b/>
      <w:bCs/>
      <w:smallCaps/>
      <w:kern w:val="32"/>
      <w:sz w:val="32"/>
      <w:szCs w:val="32"/>
      <w:lang w:eastAsia="cs-CZ"/>
    </w:rPr>
  </w:style>
  <w:style w:type="paragraph" w:customStyle="1" w:styleId="Edice">
    <w:name w:val="Edice"/>
    <w:basedOn w:val="Normln"/>
    <w:rsid w:val="00970B8C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8C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0B8C"/>
    <w:pPr>
      <w:keepNext/>
      <w:autoSpaceDE w:val="0"/>
      <w:autoSpaceDN w:val="0"/>
      <w:adjustRightInd w:val="0"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0B8C"/>
    <w:rPr>
      <w:rFonts w:ascii="Palatino Linotype" w:eastAsia="Times New Roman" w:hAnsi="Palatino Linotype" w:cs="Arial"/>
      <w:b/>
      <w:bCs/>
      <w:smallCaps/>
      <w:kern w:val="32"/>
      <w:sz w:val="32"/>
      <w:szCs w:val="32"/>
      <w:lang w:eastAsia="cs-CZ"/>
    </w:rPr>
  </w:style>
  <w:style w:type="paragraph" w:customStyle="1" w:styleId="Edice">
    <w:name w:val="Edice"/>
    <w:basedOn w:val="Normln"/>
    <w:rsid w:val="00970B8C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1</cp:revision>
  <dcterms:created xsi:type="dcterms:W3CDTF">2016-11-10T10:50:00Z</dcterms:created>
  <dcterms:modified xsi:type="dcterms:W3CDTF">2016-11-10T10:51:00Z</dcterms:modified>
</cp:coreProperties>
</file>