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C3" w:rsidRPr="00EB71AE" w:rsidRDefault="00D32C3C" w:rsidP="00D32C3C">
      <w:pPr>
        <w:tabs>
          <w:tab w:val="right" w:pos="9072"/>
        </w:tabs>
        <w:jc w:val="center"/>
        <w:rPr>
          <w:b/>
          <w:sz w:val="20"/>
          <w:szCs w:val="20"/>
        </w:rPr>
      </w:pPr>
      <w:r w:rsidRPr="00EB71AE">
        <w:rPr>
          <w:b/>
          <w:sz w:val="20"/>
          <w:szCs w:val="20"/>
        </w:rPr>
        <w:t>Jazyková politika a jazykové plánování: vznik, základní charakteristiky a jejich uplatnění v hispanofonních oblastech</w:t>
      </w:r>
    </w:p>
    <w:p w:rsidR="00D32C3C" w:rsidRPr="00EB71AE" w:rsidRDefault="00D32C3C" w:rsidP="00D32C3C">
      <w:pPr>
        <w:tabs>
          <w:tab w:val="right" w:pos="9072"/>
        </w:tabs>
        <w:rPr>
          <w:sz w:val="20"/>
          <w:szCs w:val="20"/>
        </w:rPr>
      </w:pPr>
    </w:p>
    <w:p w:rsidR="001603B6" w:rsidRPr="00EB71AE" w:rsidRDefault="005048B2" w:rsidP="005048B2">
      <w:p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b/>
          <w:sz w:val="20"/>
          <w:szCs w:val="20"/>
        </w:rPr>
        <w:t>Vznik</w:t>
      </w:r>
      <w:r w:rsidRPr="00EB71AE">
        <w:rPr>
          <w:sz w:val="20"/>
          <w:szCs w:val="20"/>
        </w:rPr>
        <w:t xml:space="preserve">: v 60. letech 20. </w:t>
      </w:r>
      <w:r w:rsidR="001A6921" w:rsidRPr="00EB71AE">
        <w:rPr>
          <w:sz w:val="20"/>
          <w:szCs w:val="20"/>
        </w:rPr>
        <w:t>s</w:t>
      </w:r>
      <w:r w:rsidRPr="00EB71AE">
        <w:rPr>
          <w:sz w:val="20"/>
          <w:szCs w:val="20"/>
        </w:rPr>
        <w:t>toletí</w:t>
      </w:r>
      <w:r w:rsidR="001A6921" w:rsidRPr="00EB71AE">
        <w:rPr>
          <w:sz w:val="20"/>
          <w:szCs w:val="20"/>
        </w:rPr>
        <w:t>;</w:t>
      </w:r>
      <w:r w:rsidR="001603B6" w:rsidRPr="00EB71AE">
        <w:rPr>
          <w:sz w:val="20"/>
          <w:szCs w:val="20"/>
        </w:rPr>
        <w:t xml:space="preserve"> </w:t>
      </w:r>
      <w:r w:rsidR="001603B6" w:rsidRPr="00EB71AE">
        <w:rPr>
          <w:i/>
          <w:sz w:val="20"/>
          <w:szCs w:val="20"/>
        </w:rPr>
        <w:t>glotopolitika</w:t>
      </w:r>
      <w:r w:rsidR="001603B6" w:rsidRPr="00EB71AE">
        <w:rPr>
          <w:sz w:val="20"/>
          <w:szCs w:val="20"/>
        </w:rPr>
        <w:t xml:space="preserve"> („glottopolitics“) nebo </w:t>
      </w:r>
      <w:r w:rsidR="001603B6" w:rsidRPr="00EB71AE">
        <w:rPr>
          <w:i/>
          <w:sz w:val="20"/>
          <w:szCs w:val="20"/>
        </w:rPr>
        <w:t>jazykové</w:t>
      </w:r>
      <w:r w:rsidR="001603B6" w:rsidRPr="00EB71AE">
        <w:rPr>
          <w:sz w:val="20"/>
          <w:szCs w:val="20"/>
        </w:rPr>
        <w:t xml:space="preserve"> </w:t>
      </w:r>
      <w:r w:rsidR="001603B6" w:rsidRPr="00EB71AE">
        <w:rPr>
          <w:i/>
          <w:sz w:val="20"/>
          <w:szCs w:val="20"/>
        </w:rPr>
        <w:t>inženýrství</w:t>
      </w:r>
      <w:r w:rsidR="001603B6" w:rsidRPr="00EB71AE">
        <w:rPr>
          <w:sz w:val="20"/>
          <w:szCs w:val="20"/>
        </w:rPr>
        <w:t xml:space="preserve"> („language engineering“)</w:t>
      </w:r>
    </w:p>
    <w:p w:rsidR="005048B2" w:rsidRPr="00EB71AE" w:rsidRDefault="005048B2" w:rsidP="005048B2">
      <w:p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b/>
          <w:sz w:val="20"/>
          <w:szCs w:val="20"/>
        </w:rPr>
        <w:t>Hlavní faktory</w:t>
      </w:r>
      <w:r w:rsidRPr="00EB71AE">
        <w:rPr>
          <w:sz w:val="20"/>
          <w:szCs w:val="20"/>
        </w:rPr>
        <w:t>:</w:t>
      </w:r>
    </w:p>
    <w:p w:rsidR="005048B2" w:rsidRPr="00EB71AE" w:rsidRDefault="005048B2" w:rsidP="005048B2">
      <w:pPr>
        <w:pStyle w:val="Odstavecseseznamem"/>
        <w:numPr>
          <w:ilvl w:val="0"/>
          <w:numId w:val="1"/>
        </w:num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sz w:val="20"/>
          <w:szCs w:val="20"/>
        </w:rPr>
        <w:t>Rychlý rozvoj prostředků masové komunikace (rádio, televize, apod.)</w:t>
      </w:r>
    </w:p>
    <w:p w:rsidR="005048B2" w:rsidRPr="00EB71AE" w:rsidRDefault="005048B2" w:rsidP="005048B2">
      <w:pPr>
        <w:pStyle w:val="Odstavecseseznamem"/>
        <w:numPr>
          <w:ilvl w:val="0"/>
          <w:numId w:val="1"/>
        </w:num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sz w:val="20"/>
          <w:szCs w:val="20"/>
        </w:rPr>
        <w:t>Sociopolitická situace v tehdejším světě (nové postkoloniální státy, které čelily aktuálním problémům lingvistického charakteru, jako např. volba úředního jazyka či jazyků)</w:t>
      </w:r>
    </w:p>
    <w:p w:rsidR="005048B2" w:rsidRPr="00EB71AE" w:rsidRDefault="001603B6" w:rsidP="005048B2">
      <w:pPr>
        <w:pStyle w:val="Odstavecseseznamem"/>
        <w:numPr>
          <w:ilvl w:val="0"/>
          <w:numId w:val="1"/>
        </w:num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sz w:val="20"/>
          <w:szCs w:val="20"/>
        </w:rPr>
        <w:t>Vývoj nových technických prostředků ve zpracování dat</w:t>
      </w:r>
    </w:p>
    <w:p w:rsidR="001603B6" w:rsidRPr="00EB71AE" w:rsidRDefault="001603B6" w:rsidP="005048B2">
      <w:pPr>
        <w:pStyle w:val="Odstavecseseznamem"/>
        <w:numPr>
          <w:ilvl w:val="0"/>
          <w:numId w:val="1"/>
        </w:num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sz w:val="20"/>
          <w:szCs w:val="20"/>
        </w:rPr>
        <w:t>Rozvoj korpusové lingvistiky a jejich možností pro další aplikovaný výzkum</w:t>
      </w:r>
    </w:p>
    <w:p w:rsidR="001603B6" w:rsidRPr="00EB71AE" w:rsidRDefault="001603B6" w:rsidP="001603B6">
      <w:p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b/>
          <w:sz w:val="20"/>
          <w:szCs w:val="20"/>
        </w:rPr>
        <w:t>Zakladatel disciplíny</w:t>
      </w:r>
      <w:r w:rsidRPr="00EB71AE">
        <w:rPr>
          <w:sz w:val="20"/>
          <w:szCs w:val="20"/>
        </w:rPr>
        <w:t xml:space="preserve">: </w:t>
      </w:r>
    </w:p>
    <w:p w:rsidR="001603B6" w:rsidRPr="00EB71AE" w:rsidRDefault="001603B6" w:rsidP="001603B6">
      <w:pPr>
        <w:pStyle w:val="Odstavecseseznamem"/>
        <w:numPr>
          <w:ilvl w:val="0"/>
          <w:numId w:val="2"/>
        </w:num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sz w:val="20"/>
          <w:szCs w:val="20"/>
        </w:rPr>
        <w:t xml:space="preserve">E. Haugen („Planning for a Standard Language in Modern Norway“, </w:t>
      </w:r>
      <w:r w:rsidRPr="00EB71AE">
        <w:rPr>
          <w:i/>
          <w:sz w:val="20"/>
          <w:szCs w:val="20"/>
        </w:rPr>
        <w:t>Anthropological Linguistics</w:t>
      </w:r>
      <w:r w:rsidRPr="00EB71AE">
        <w:rPr>
          <w:sz w:val="20"/>
          <w:szCs w:val="20"/>
        </w:rPr>
        <w:t xml:space="preserve">, 1, 1959); („Linguistics and Language Planning“, in W. Bright (ed.), </w:t>
      </w:r>
      <w:r w:rsidRPr="00EB71AE">
        <w:rPr>
          <w:i/>
          <w:sz w:val="20"/>
          <w:szCs w:val="20"/>
        </w:rPr>
        <w:t>Sociolinguistics</w:t>
      </w:r>
      <w:r w:rsidRPr="00EB71AE">
        <w:rPr>
          <w:sz w:val="20"/>
          <w:szCs w:val="20"/>
        </w:rPr>
        <w:t xml:space="preserve">, The Hague, Mouton, 1966; španělská verze: P. Garwin a Y. Lastra (eds.), </w:t>
      </w:r>
      <w:r w:rsidRPr="00EB71AE">
        <w:rPr>
          <w:i/>
          <w:sz w:val="20"/>
          <w:szCs w:val="20"/>
        </w:rPr>
        <w:t>Antología de estudios etnolingüísticos y sociolingüísticos</w:t>
      </w:r>
      <w:r w:rsidRPr="00EB71AE">
        <w:rPr>
          <w:sz w:val="20"/>
          <w:szCs w:val="20"/>
        </w:rPr>
        <w:t>)</w:t>
      </w:r>
    </w:p>
    <w:p w:rsidR="00970AC6" w:rsidRPr="00EB71AE" w:rsidRDefault="00970AC6" w:rsidP="00970AC6">
      <w:p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b/>
          <w:sz w:val="20"/>
          <w:szCs w:val="20"/>
        </w:rPr>
        <w:t>Definice a vymezení disciplíny</w:t>
      </w:r>
      <w:r w:rsidRPr="00EB71AE">
        <w:rPr>
          <w:sz w:val="20"/>
          <w:szCs w:val="20"/>
        </w:rPr>
        <w:t>:</w:t>
      </w:r>
    </w:p>
    <w:p w:rsidR="00970AC6" w:rsidRPr="00EB71AE" w:rsidRDefault="00970AC6" w:rsidP="00970AC6">
      <w:pPr>
        <w:pStyle w:val="Odstavecseseznamem"/>
        <w:numPr>
          <w:ilvl w:val="0"/>
          <w:numId w:val="2"/>
        </w:num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sz w:val="20"/>
          <w:szCs w:val="20"/>
        </w:rPr>
        <w:t>Jazyková politika a jazykové plánování obnáší přípravu normativního slovníku, pravopisu a gramatiky, které by sloužily k orientaci mluvčích a píšících autorů v nehomogenních jazykových komunitách</w:t>
      </w:r>
    </w:p>
    <w:p w:rsidR="00970AC6" w:rsidRPr="00EB71AE" w:rsidRDefault="00970AC6" w:rsidP="00970AC6">
      <w:pPr>
        <w:pStyle w:val="Odstavecseseznamem"/>
        <w:numPr>
          <w:ilvl w:val="0"/>
          <w:numId w:val="2"/>
        </w:num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sz w:val="20"/>
          <w:szCs w:val="20"/>
        </w:rPr>
        <w:t xml:space="preserve">Jazyková politika a jazykové plánování zahrnuje soubor politických, společenských, kulturních, akademických a jiných rozhodnutí, které s sebou nesou revizi, reformu a normalizaci všech jazykových plánů, včetně závazných pravidel pravopisu. Jejich cílem je poskytnout pro daný konkrétní jazyk komplexní soubor vyjadřovacích prostředků a terminologii, které by umožnily sledovat vědecko-technický rozvoj v současné společnosti a pokrýt </w:t>
      </w:r>
      <w:r w:rsidR="004C5562" w:rsidRPr="00EB71AE">
        <w:rPr>
          <w:sz w:val="20"/>
          <w:szCs w:val="20"/>
        </w:rPr>
        <w:t>všechny aspekty komunikace, které členové konkrétní komunity a daném momentu potřebují.</w:t>
      </w:r>
    </w:p>
    <w:p w:rsidR="004C5562" w:rsidRPr="00EB71AE" w:rsidRDefault="004C5562" w:rsidP="00970AC6">
      <w:pPr>
        <w:pStyle w:val="Odstavecseseznamem"/>
        <w:numPr>
          <w:ilvl w:val="0"/>
          <w:numId w:val="2"/>
        </w:num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sz w:val="20"/>
          <w:szCs w:val="20"/>
        </w:rPr>
        <w:t>Jazyková politika může dát důraz a podpořit určitou historicky podmíněnou změnu v dané společnosti a klade si za cíl řídit její jazykové chování prostřednictvím cíleného jazykového plánování.</w:t>
      </w:r>
    </w:p>
    <w:p w:rsidR="004C5562" w:rsidRPr="00EB71AE" w:rsidRDefault="004C5562" w:rsidP="00970AC6">
      <w:pPr>
        <w:pStyle w:val="Odstavecseseznamem"/>
        <w:numPr>
          <w:ilvl w:val="0"/>
          <w:numId w:val="2"/>
        </w:num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sz w:val="20"/>
          <w:szCs w:val="20"/>
        </w:rPr>
        <w:t>Jazykové plánování a jazykovou politiku je možno chápat jako systematickou a cílenou snahu o vyřešení určitých jazykových problémů prostřednictvím institucionálně řízených zásahů do užívání jazyka.</w:t>
      </w:r>
    </w:p>
    <w:p w:rsidR="00BC4DCB" w:rsidRPr="00EB71AE" w:rsidRDefault="00BC4DCB" w:rsidP="004C5562">
      <w:pPr>
        <w:tabs>
          <w:tab w:val="right" w:pos="9072"/>
        </w:tabs>
        <w:jc w:val="both"/>
        <w:rPr>
          <w:b/>
          <w:sz w:val="20"/>
          <w:szCs w:val="20"/>
        </w:rPr>
      </w:pPr>
    </w:p>
    <w:p w:rsidR="00BC4DCB" w:rsidRPr="00EB71AE" w:rsidRDefault="00BC4DCB" w:rsidP="004C5562">
      <w:pPr>
        <w:tabs>
          <w:tab w:val="right" w:pos="9072"/>
        </w:tabs>
        <w:jc w:val="both"/>
        <w:rPr>
          <w:b/>
          <w:sz w:val="20"/>
          <w:szCs w:val="20"/>
        </w:rPr>
      </w:pPr>
    </w:p>
    <w:p w:rsidR="007E3820" w:rsidRPr="00EB71AE" w:rsidRDefault="007E3820" w:rsidP="004C5562">
      <w:pPr>
        <w:tabs>
          <w:tab w:val="right" w:pos="9072"/>
        </w:tabs>
        <w:jc w:val="both"/>
        <w:rPr>
          <w:b/>
          <w:sz w:val="20"/>
          <w:szCs w:val="20"/>
        </w:rPr>
      </w:pPr>
      <w:r w:rsidRPr="00EB71AE">
        <w:rPr>
          <w:b/>
          <w:sz w:val="20"/>
          <w:szCs w:val="20"/>
        </w:rPr>
        <w:lastRenderedPageBreak/>
        <w:t>Etapy plánování</w:t>
      </w:r>
    </w:p>
    <w:p w:rsidR="007E3820" w:rsidRPr="00EB71AE" w:rsidRDefault="007E3820" w:rsidP="004C5562">
      <w:p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sz w:val="20"/>
          <w:szCs w:val="20"/>
        </w:rPr>
        <w:t>Haugen (1966):</w:t>
      </w:r>
      <w:r w:rsidR="00AB251D" w:rsidRPr="00EB71AE">
        <w:rPr>
          <w:sz w:val="20"/>
          <w:szCs w:val="20"/>
        </w:rPr>
        <w:t xml:space="preserve"> první návrh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B251D" w:rsidRPr="00EB71AE" w:rsidTr="00AB251D">
        <w:tc>
          <w:tcPr>
            <w:tcW w:w="3070" w:type="dxa"/>
          </w:tcPr>
          <w:p w:rsidR="00AB251D" w:rsidRPr="00EB71AE" w:rsidRDefault="00AB251D" w:rsidP="004C5562">
            <w:pPr>
              <w:tabs>
                <w:tab w:val="right" w:pos="9072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AB251D" w:rsidRPr="00EB71AE" w:rsidRDefault="00AB251D" w:rsidP="004C5562">
            <w:pPr>
              <w:tabs>
                <w:tab w:val="right" w:pos="9072"/>
              </w:tabs>
              <w:jc w:val="both"/>
              <w:rPr>
                <w:b/>
                <w:sz w:val="20"/>
                <w:szCs w:val="20"/>
              </w:rPr>
            </w:pPr>
            <w:r w:rsidRPr="00EB71AE">
              <w:rPr>
                <w:b/>
                <w:sz w:val="20"/>
                <w:szCs w:val="20"/>
              </w:rPr>
              <w:t xml:space="preserve">Norma </w:t>
            </w:r>
          </w:p>
        </w:tc>
        <w:tc>
          <w:tcPr>
            <w:tcW w:w="3071" w:type="dxa"/>
          </w:tcPr>
          <w:p w:rsidR="00AB251D" w:rsidRPr="00EB71AE" w:rsidRDefault="00AB251D" w:rsidP="004C5562">
            <w:pPr>
              <w:tabs>
                <w:tab w:val="right" w:pos="9072"/>
              </w:tabs>
              <w:jc w:val="both"/>
              <w:rPr>
                <w:b/>
                <w:sz w:val="20"/>
                <w:szCs w:val="20"/>
              </w:rPr>
            </w:pPr>
            <w:r w:rsidRPr="00EB71AE">
              <w:rPr>
                <w:b/>
                <w:sz w:val="20"/>
                <w:szCs w:val="20"/>
              </w:rPr>
              <w:t xml:space="preserve">Funkce </w:t>
            </w:r>
          </w:p>
        </w:tc>
      </w:tr>
      <w:tr w:rsidR="00AB251D" w:rsidRPr="00EB71AE" w:rsidTr="00AB251D">
        <w:tc>
          <w:tcPr>
            <w:tcW w:w="3070" w:type="dxa"/>
          </w:tcPr>
          <w:p w:rsidR="00AB251D" w:rsidRPr="00EB71AE" w:rsidRDefault="00AB251D" w:rsidP="004C5562">
            <w:pPr>
              <w:tabs>
                <w:tab w:val="right" w:pos="9072"/>
              </w:tabs>
              <w:jc w:val="both"/>
              <w:rPr>
                <w:b/>
                <w:sz w:val="20"/>
                <w:szCs w:val="20"/>
              </w:rPr>
            </w:pPr>
            <w:r w:rsidRPr="00EB71AE">
              <w:rPr>
                <w:b/>
                <w:sz w:val="20"/>
                <w:szCs w:val="20"/>
              </w:rPr>
              <w:t>Společnost</w:t>
            </w:r>
          </w:p>
        </w:tc>
        <w:tc>
          <w:tcPr>
            <w:tcW w:w="3071" w:type="dxa"/>
          </w:tcPr>
          <w:p w:rsidR="00AB251D" w:rsidRPr="00EB71AE" w:rsidRDefault="00AB251D" w:rsidP="00AB251D">
            <w:pPr>
              <w:tabs>
                <w:tab w:val="right" w:pos="9072"/>
              </w:tabs>
              <w:jc w:val="both"/>
              <w:rPr>
                <w:b/>
                <w:sz w:val="20"/>
                <w:szCs w:val="20"/>
              </w:rPr>
            </w:pPr>
            <w:r w:rsidRPr="00EB71AE">
              <w:rPr>
                <w:b/>
                <w:sz w:val="20"/>
                <w:szCs w:val="20"/>
              </w:rPr>
              <w:t>1 výběr</w:t>
            </w:r>
          </w:p>
        </w:tc>
        <w:tc>
          <w:tcPr>
            <w:tcW w:w="3071" w:type="dxa"/>
          </w:tcPr>
          <w:p w:rsidR="00AB251D" w:rsidRPr="00EB71AE" w:rsidRDefault="00AB251D" w:rsidP="004C5562">
            <w:pPr>
              <w:tabs>
                <w:tab w:val="right" w:pos="9072"/>
              </w:tabs>
              <w:jc w:val="both"/>
              <w:rPr>
                <w:b/>
                <w:sz w:val="20"/>
                <w:szCs w:val="20"/>
              </w:rPr>
            </w:pPr>
            <w:r w:rsidRPr="00EB71AE">
              <w:rPr>
                <w:b/>
                <w:sz w:val="20"/>
                <w:szCs w:val="20"/>
              </w:rPr>
              <w:t>3 zavedení</w:t>
            </w:r>
          </w:p>
        </w:tc>
      </w:tr>
      <w:tr w:rsidR="00AB251D" w:rsidRPr="00EB71AE" w:rsidTr="00AB251D">
        <w:tc>
          <w:tcPr>
            <w:tcW w:w="3070" w:type="dxa"/>
          </w:tcPr>
          <w:p w:rsidR="00AB251D" w:rsidRPr="00EB71AE" w:rsidRDefault="00AB251D" w:rsidP="004C5562">
            <w:pPr>
              <w:tabs>
                <w:tab w:val="right" w:pos="9072"/>
              </w:tabs>
              <w:jc w:val="both"/>
              <w:rPr>
                <w:b/>
                <w:sz w:val="20"/>
                <w:szCs w:val="20"/>
              </w:rPr>
            </w:pPr>
            <w:r w:rsidRPr="00EB71AE">
              <w:rPr>
                <w:b/>
                <w:sz w:val="20"/>
                <w:szCs w:val="20"/>
              </w:rPr>
              <w:t xml:space="preserve">Jazyk </w:t>
            </w:r>
          </w:p>
        </w:tc>
        <w:tc>
          <w:tcPr>
            <w:tcW w:w="3071" w:type="dxa"/>
          </w:tcPr>
          <w:p w:rsidR="00AB251D" w:rsidRPr="00EB71AE" w:rsidRDefault="00AB251D" w:rsidP="004C5562">
            <w:pPr>
              <w:tabs>
                <w:tab w:val="right" w:pos="9072"/>
              </w:tabs>
              <w:jc w:val="both"/>
              <w:rPr>
                <w:b/>
                <w:sz w:val="20"/>
                <w:szCs w:val="20"/>
              </w:rPr>
            </w:pPr>
            <w:r w:rsidRPr="00EB71AE">
              <w:rPr>
                <w:b/>
                <w:sz w:val="20"/>
                <w:szCs w:val="20"/>
              </w:rPr>
              <w:t>2 kodifikace</w:t>
            </w:r>
          </w:p>
        </w:tc>
        <w:tc>
          <w:tcPr>
            <w:tcW w:w="3071" w:type="dxa"/>
          </w:tcPr>
          <w:p w:rsidR="00AB251D" w:rsidRPr="00EB71AE" w:rsidRDefault="00AB251D" w:rsidP="004C5562">
            <w:pPr>
              <w:tabs>
                <w:tab w:val="right" w:pos="9072"/>
              </w:tabs>
              <w:jc w:val="both"/>
              <w:rPr>
                <w:b/>
                <w:sz w:val="20"/>
                <w:szCs w:val="20"/>
              </w:rPr>
            </w:pPr>
            <w:r w:rsidRPr="00EB71AE">
              <w:rPr>
                <w:b/>
                <w:sz w:val="20"/>
                <w:szCs w:val="20"/>
              </w:rPr>
              <w:t>4 kultivace</w:t>
            </w:r>
          </w:p>
        </w:tc>
      </w:tr>
    </w:tbl>
    <w:p w:rsidR="00AB251D" w:rsidRPr="00EB71AE" w:rsidRDefault="00AB251D" w:rsidP="004C5562">
      <w:pPr>
        <w:tabs>
          <w:tab w:val="right" w:pos="9072"/>
        </w:tabs>
        <w:jc w:val="both"/>
        <w:rPr>
          <w:sz w:val="20"/>
          <w:szCs w:val="20"/>
        </w:rPr>
      </w:pPr>
    </w:p>
    <w:p w:rsidR="00AB251D" w:rsidRPr="00EB71AE" w:rsidRDefault="00AB251D" w:rsidP="00D94545">
      <w:pPr>
        <w:pStyle w:val="Odstavecseseznamem"/>
        <w:numPr>
          <w:ilvl w:val="0"/>
          <w:numId w:val="7"/>
        </w:num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b/>
          <w:sz w:val="20"/>
          <w:szCs w:val="20"/>
        </w:rPr>
        <w:t>Výběr</w:t>
      </w:r>
      <w:r w:rsidRPr="00EB71AE">
        <w:rPr>
          <w:sz w:val="20"/>
          <w:szCs w:val="20"/>
        </w:rPr>
        <w:t>: zvolení jedné z více variant jazyka (té nejprestižnější) a podpora jejího užívání z oficiálních míst</w:t>
      </w:r>
    </w:p>
    <w:p w:rsidR="00AB251D" w:rsidRPr="00EB71AE" w:rsidRDefault="00AB251D" w:rsidP="00D94545">
      <w:pPr>
        <w:pStyle w:val="Odstavecseseznamem"/>
        <w:numPr>
          <w:ilvl w:val="0"/>
          <w:numId w:val="7"/>
        </w:num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b/>
          <w:sz w:val="20"/>
          <w:szCs w:val="20"/>
        </w:rPr>
        <w:t>Kodifikace</w:t>
      </w:r>
      <w:r w:rsidRPr="00EB71AE">
        <w:rPr>
          <w:sz w:val="20"/>
          <w:szCs w:val="20"/>
        </w:rPr>
        <w:t>: sepsání závazných příruček (gramatika, pravidla pravopisu, slovník)</w:t>
      </w:r>
    </w:p>
    <w:p w:rsidR="00AB251D" w:rsidRPr="00EB71AE" w:rsidRDefault="00AB251D" w:rsidP="00D94545">
      <w:pPr>
        <w:pStyle w:val="Odstavecseseznamem"/>
        <w:numPr>
          <w:ilvl w:val="0"/>
          <w:numId w:val="7"/>
        </w:num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b/>
          <w:sz w:val="20"/>
          <w:szCs w:val="20"/>
        </w:rPr>
        <w:t>Zavedení</w:t>
      </w:r>
      <w:r w:rsidRPr="00EB71AE">
        <w:rPr>
          <w:sz w:val="20"/>
          <w:szCs w:val="20"/>
        </w:rPr>
        <w:t xml:space="preserve">: její rozšíření do všech úrovní vzdělávacího systému </w:t>
      </w:r>
    </w:p>
    <w:p w:rsidR="00AB251D" w:rsidRPr="00EB71AE" w:rsidRDefault="00AB251D" w:rsidP="00D94545">
      <w:pPr>
        <w:pStyle w:val="Odstavecseseznamem"/>
        <w:numPr>
          <w:ilvl w:val="0"/>
          <w:numId w:val="7"/>
        </w:num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b/>
          <w:sz w:val="20"/>
          <w:szCs w:val="20"/>
        </w:rPr>
        <w:t>Kultivace</w:t>
      </w:r>
      <w:r w:rsidRPr="00EB71AE">
        <w:rPr>
          <w:sz w:val="20"/>
          <w:szCs w:val="20"/>
        </w:rPr>
        <w:t>: rozvoj fun</w:t>
      </w:r>
      <w:r w:rsidR="00D94545" w:rsidRPr="00EB71AE">
        <w:rPr>
          <w:sz w:val="20"/>
          <w:szCs w:val="20"/>
        </w:rPr>
        <w:t>k</w:t>
      </w:r>
      <w:r w:rsidRPr="00EB71AE">
        <w:rPr>
          <w:sz w:val="20"/>
          <w:szCs w:val="20"/>
        </w:rPr>
        <w:t xml:space="preserve">čních stylů </w:t>
      </w:r>
      <w:r w:rsidR="00D94545" w:rsidRPr="00EB71AE">
        <w:rPr>
          <w:sz w:val="20"/>
          <w:szCs w:val="20"/>
        </w:rPr>
        <w:t>a stylistických variet vybrané varianty včetně terminologie</w:t>
      </w:r>
    </w:p>
    <w:p w:rsidR="00D94545" w:rsidRPr="00EB71AE" w:rsidRDefault="00D94545" w:rsidP="004C5562">
      <w:p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sz w:val="20"/>
          <w:szCs w:val="20"/>
        </w:rPr>
        <w:t>Všechny tyto kroky jsou plánovány a prováděny institucionálně prostřednictvím úřadů. Pořadí kroků není náhodné, mají logickou návaznost.</w:t>
      </w:r>
    </w:p>
    <w:p w:rsidR="00C051C6" w:rsidRPr="00EB71AE" w:rsidRDefault="00D94545" w:rsidP="004C5562">
      <w:p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b/>
          <w:sz w:val="20"/>
          <w:szCs w:val="20"/>
        </w:rPr>
        <w:t>Kritika</w:t>
      </w:r>
      <w:r w:rsidRPr="00EB71AE">
        <w:rPr>
          <w:sz w:val="20"/>
          <w:szCs w:val="20"/>
        </w:rPr>
        <w:t xml:space="preserve">: </w:t>
      </w:r>
    </w:p>
    <w:p w:rsidR="00C051C6" w:rsidRPr="00EB71AE" w:rsidRDefault="00D94545" w:rsidP="00C051C6">
      <w:pPr>
        <w:pStyle w:val="Odstavecseseznamem"/>
        <w:numPr>
          <w:ilvl w:val="0"/>
          <w:numId w:val="8"/>
        </w:num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sz w:val="20"/>
          <w:szCs w:val="20"/>
        </w:rPr>
        <w:t xml:space="preserve">potřeba rozlišit kroky, které přísluší lingvistům od kroků, které musí provést úřady; </w:t>
      </w:r>
    </w:p>
    <w:p w:rsidR="00D94545" w:rsidRPr="00EB71AE" w:rsidRDefault="00D94545" w:rsidP="00C051C6">
      <w:pPr>
        <w:pStyle w:val="Odstavecseseznamem"/>
        <w:numPr>
          <w:ilvl w:val="0"/>
          <w:numId w:val="8"/>
        </w:num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sz w:val="20"/>
          <w:szCs w:val="20"/>
        </w:rPr>
        <w:t>nezahrnu</w:t>
      </w:r>
      <w:r w:rsidR="001A6921" w:rsidRPr="00EB71AE">
        <w:rPr>
          <w:sz w:val="20"/>
          <w:szCs w:val="20"/>
        </w:rPr>
        <w:t>ty</w:t>
      </w:r>
      <w:r w:rsidRPr="00EB71AE">
        <w:rPr>
          <w:sz w:val="20"/>
          <w:szCs w:val="20"/>
        </w:rPr>
        <w:t xml:space="preserve"> všechny možné aspekty, které s sebou jazyková politika a plánování obnáší.</w:t>
      </w:r>
    </w:p>
    <w:p w:rsidR="00C051C6" w:rsidRPr="00EB71AE" w:rsidRDefault="00C051C6" w:rsidP="00C051C6">
      <w:p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sz w:val="20"/>
          <w:szCs w:val="20"/>
        </w:rPr>
        <w:t xml:space="preserve">Ad.1. potřeba rozlišit mezi plánováním korpusu a plánováním statusu (interní plánování vs. externí plánování). </w:t>
      </w:r>
    </w:p>
    <w:p w:rsidR="00507F86" w:rsidRPr="00EB71AE" w:rsidRDefault="00507F86" w:rsidP="00507F86">
      <w:pPr>
        <w:tabs>
          <w:tab w:val="right" w:pos="9072"/>
        </w:tabs>
        <w:ind w:left="709"/>
        <w:jc w:val="both"/>
        <w:rPr>
          <w:sz w:val="20"/>
          <w:szCs w:val="20"/>
        </w:rPr>
      </w:pPr>
      <w:r w:rsidRPr="00EB71AE">
        <w:rPr>
          <w:i/>
          <w:sz w:val="20"/>
          <w:szCs w:val="20"/>
        </w:rPr>
        <w:t>Plánování korpusu</w:t>
      </w:r>
      <w:r w:rsidRPr="00EB71AE">
        <w:rPr>
          <w:sz w:val="20"/>
          <w:szCs w:val="20"/>
        </w:rPr>
        <w:t>: lingvisté; zachování „čistoty“ jazyka, regulace variet, podpora míšení variet či naopak jejich omezení.</w:t>
      </w:r>
    </w:p>
    <w:p w:rsidR="00507F86" w:rsidRPr="00EB71AE" w:rsidRDefault="00507F86" w:rsidP="00507F86">
      <w:pPr>
        <w:tabs>
          <w:tab w:val="right" w:pos="9072"/>
        </w:tabs>
        <w:ind w:left="709"/>
        <w:jc w:val="both"/>
        <w:rPr>
          <w:sz w:val="20"/>
          <w:szCs w:val="20"/>
        </w:rPr>
      </w:pPr>
      <w:r w:rsidRPr="00EB71AE">
        <w:rPr>
          <w:i/>
          <w:sz w:val="20"/>
          <w:szCs w:val="20"/>
        </w:rPr>
        <w:t>Plánování</w:t>
      </w:r>
      <w:r w:rsidRPr="00EB71AE">
        <w:rPr>
          <w:sz w:val="20"/>
          <w:szCs w:val="20"/>
        </w:rPr>
        <w:t xml:space="preserve"> </w:t>
      </w:r>
      <w:r w:rsidRPr="00EB71AE">
        <w:rPr>
          <w:i/>
          <w:sz w:val="20"/>
          <w:szCs w:val="20"/>
        </w:rPr>
        <w:t>statusu</w:t>
      </w:r>
      <w:r w:rsidRPr="00EB71AE">
        <w:rPr>
          <w:sz w:val="20"/>
          <w:szCs w:val="20"/>
        </w:rPr>
        <w:t>: sociologové, úřady; snaha o zvýšení či omezení počtu mluvčích určitého jazyka, vnímání určité varianty jako prestižní či nikoliv, implantace a šíření terminologie, apod.</w:t>
      </w:r>
    </w:p>
    <w:p w:rsidR="00BF460C" w:rsidRPr="00EB71AE" w:rsidRDefault="00BF460C" w:rsidP="00C051C6">
      <w:pPr>
        <w:tabs>
          <w:tab w:val="right" w:pos="9072"/>
        </w:tabs>
        <w:jc w:val="both"/>
        <w:rPr>
          <w:sz w:val="20"/>
          <w:szCs w:val="20"/>
        </w:rPr>
      </w:pPr>
    </w:p>
    <w:p w:rsidR="00BF460C" w:rsidRPr="00EB71AE" w:rsidRDefault="00BF460C" w:rsidP="00C051C6">
      <w:pPr>
        <w:tabs>
          <w:tab w:val="right" w:pos="9072"/>
        </w:tabs>
        <w:jc w:val="both"/>
        <w:rPr>
          <w:sz w:val="20"/>
          <w:szCs w:val="20"/>
        </w:rPr>
      </w:pPr>
    </w:p>
    <w:p w:rsidR="00BF460C" w:rsidRPr="00EB71AE" w:rsidRDefault="00BF460C" w:rsidP="00C051C6">
      <w:pPr>
        <w:tabs>
          <w:tab w:val="right" w:pos="9072"/>
        </w:tabs>
        <w:jc w:val="both"/>
        <w:rPr>
          <w:sz w:val="20"/>
          <w:szCs w:val="20"/>
        </w:rPr>
      </w:pPr>
    </w:p>
    <w:p w:rsidR="00BF460C" w:rsidRPr="00EB71AE" w:rsidRDefault="00BF460C" w:rsidP="00C051C6">
      <w:pPr>
        <w:tabs>
          <w:tab w:val="right" w:pos="9072"/>
        </w:tabs>
        <w:jc w:val="both"/>
        <w:rPr>
          <w:sz w:val="20"/>
          <w:szCs w:val="20"/>
        </w:rPr>
      </w:pPr>
    </w:p>
    <w:p w:rsidR="00507F86" w:rsidRPr="00EB71AE" w:rsidRDefault="00CB1BC6" w:rsidP="00C051C6">
      <w:p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sz w:val="20"/>
          <w:szCs w:val="20"/>
        </w:rPr>
        <w:lastRenderedPageBreak/>
        <w:t xml:space="preserve">Druhý návrh: E. Haugen („The Implementation of Corpus Planning: Theory and Practice“, in J. Cobarrubias aj. Fishman (eds.), </w:t>
      </w:r>
      <w:r w:rsidRPr="00EB71AE">
        <w:rPr>
          <w:i/>
          <w:sz w:val="20"/>
          <w:szCs w:val="20"/>
        </w:rPr>
        <w:t>Progress in Language Planning</w:t>
      </w:r>
      <w:r w:rsidRPr="00EB71AE">
        <w:rPr>
          <w:sz w:val="20"/>
          <w:szCs w:val="20"/>
        </w:rPr>
        <w:t>, The Hague, Mouton, 1983).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B1BC6" w:rsidRPr="00EB71AE" w:rsidTr="000069EA">
        <w:tc>
          <w:tcPr>
            <w:tcW w:w="3070" w:type="dxa"/>
          </w:tcPr>
          <w:p w:rsidR="00CB1BC6" w:rsidRPr="00EB71AE" w:rsidRDefault="00CB1BC6" w:rsidP="000069EA">
            <w:pPr>
              <w:tabs>
                <w:tab w:val="right" w:pos="9072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CB1BC6" w:rsidRPr="00EB71AE" w:rsidRDefault="00CB1BC6" w:rsidP="000069EA">
            <w:pPr>
              <w:tabs>
                <w:tab w:val="right" w:pos="9072"/>
              </w:tabs>
              <w:jc w:val="both"/>
              <w:rPr>
                <w:b/>
                <w:sz w:val="20"/>
                <w:szCs w:val="20"/>
              </w:rPr>
            </w:pPr>
            <w:r w:rsidRPr="00EB71AE">
              <w:rPr>
                <w:b/>
                <w:sz w:val="20"/>
                <w:szCs w:val="20"/>
              </w:rPr>
              <w:t>Forma (jazyková politika)</w:t>
            </w:r>
          </w:p>
        </w:tc>
        <w:tc>
          <w:tcPr>
            <w:tcW w:w="3071" w:type="dxa"/>
          </w:tcPr>
          <w:p w:rsidR="00CB1BC6" w:rsidRPr="00EB71AE" w:rsidRDefault="00CB1BC6" w:rsidP="000069EA">
            <w:pPr>
              <w:tabs>
                <w:tab w:val="right" w:pos="9072"/>
              </w:tabs>
              <w:jc w:val="both"/>
              <w:rPr>
                <w:b/>
                <w:sz w:val="20"/>
                <w:szCs w:val="20"/>
              </w:rPr>
            </w:pPr>
            <w:r w:rsidRPr="00EB71AE">
              <w:rPr>
                <w:b/>
                <w:sz w:val="20"/>
                <w:szCs w:val="20"/>
              </w:rPr>
              <w:t>Funkce (kultivace jazyka)</w:t>
            </w:r>
          </w:p>
        </w:tc>
      </w:tr>
      <w:tr w:rsidR="00CB1BC6" w:rsidRPr="00EB71AE" w:rsidTr="000069EA">
        <w:tc>
          <w:tcPr>
            <w:tcW w:w="3070" w:type="dxa"/>
          </w:tcPr>
          <w:p w:rsidR="00CB1BC6" w:rsidRPr="00EB71AE" w:rsidRDefault="00CB1BC6" w:rsidP="000069EA">
            <w:pPr>
              <w:tabs>
                <w:tab w:val="right" w:pos="9072"/>
              </w:tabs>
              <w:jc w:val="both"/>
              <w:rPr>
                <w:b/>
                <w:sz w:val="20"/>
                <w:szCs w:val="20"/>
              </w:rPr>
            </w:pPr>
            <w:r w:rsidRPr="00EB71AE">
              <w:rPr>
                <w:b/>
                <w:sz w:val="20"/>
                <w:szCs w:val="20"/>
              </w:rPr>
              <w:t>Společnost (plánování statusu)</w:t>
            </w:r>
          </w:p>
        </w:tc>
        <w:tc>
          <w:tcPr>
            <w:tcW w:w="3071" w:type="dxa"/>
          </w:tcPr>
          <w:p w:rsidR="00CB1BC6" w:rsidRPr="00EB71AE" w:rsidRDefault="00CB1BC6" w:rsidP="000069EA">
            <w:pPr>
              <w:tabs>
                <w:tab w:val="right" w:pos="9072"/>
              </w:tabs>
              <w:jc w:val="both"/>
              <w:rPr>
                <w:b/>
                <w:sz w:val="20"/>
                <w:szCs w:val="20"/>
              </w:rPr>
            </w:pPr>
            <w:r w:rsidRPr="00EB71AE">
              <w:rPr>
                <w:b/>
                <w:sz w:val="20"/>
                <w:szCs w:val="20"/>
              </w:rPr>
              <w:t xml:space="preserve">1 </w:t>
            </w:r>
            <w:r w:rsidRPr="00EB71AE">
              <w:rPr>
                <w:b/>
                <w:i/>
                <w:sz w:val="20"/>
                <w:szCs w:val="20"/>
              </w:rPr>
              <w:t>výběr</w:t>
            </w:r>
            <w:r w:rsidRPr="00EB71AE">
              <w:rPr>
                <w:b/>
                <w:sz w:val="20"/>
                <w:szCs w:val="20"/>
              </w:rPr>
              <w:t xml:space="preserve"> (proces rozhodování)</w:t>
            </w:r>
          </w:p>
          <w:p w:rsidR="00CB1BC6" w:rsidRPr="00EB71AE" w:rsidRDefault="00CB1BC6" w:rsidP="00CB1BC6">
            <w:pPr>
              <w:tabs>
                <w:tab w:val="right" w:pos="9072"/>
              </w:tabs>
              <w:jc w:val="both"/>
              <w:rPr>
                <w:b/>
                <w:sz w:val="20"/>
                <w:szCs w:val="20"/>
              </w:rPr>
            </w:pPr>
            <w:r w:rsidRPr="00EB71AE">
              <w:rPr>
                <w:b/>
                <w:sz w:val="20"/>
                <w:szCs w:val="20"/>
              </w:rPr>
              <w:t>A) identifikace problému</w:t>
            </w:r>
          </w:p>
          <w:p w:rsidR="00CB1BC6" w:rsidRPr="00EB71AE" w:rsidRDefault="00CB1BC6" w:rsidP="00CB1BC6">
            <w:pPr>
              <w:tabs>
                <w:tab w:val="right" w:pos="9072"/>
              </w:tabs>
              <w:jc w:val="both"/>
              <w:rPr>
                <w:b/>
                <w:sz w:val="20"/>
                <w:szCs w:val="20"/>
              </w:rPr>
            </w:pPr>
            <w:r w:rsidRPr="00EB71AE">
              <w:rPr>
                <w:b/>
                <w:sz w:val="20"/>
                <w:szCs w:val="20"/>
              </w:rPr>
              <w:t>B) lokalizace normy</w:t>
            </w:r>
          </w:p>
        </w:tc>
        <w:tc>
          <w:tcPr>
            <w:tcW w:w="3071" w:type="dxa"/>
          </w:tcPr>
          <w:p w:rsidR="00CB1BC6" w:rsidRPr="00EB71AE" w:rsidRDefault="00CB1BC6" w:rsidP="000069EA">
            <w:pPr>
              <w:tabs>
                <w:tab w:val="right" w:pos="9072"/>
              </w:tabs>
              <w:jc w:val="both"/>
              <w:rPr>
                <w:b/>
                <w:sz w:val="20"/>
                <w:szCs w:val="20"/>
              </w:rPr>
            </w:pPr>
            <w:r w:rsidRPr="00EB71AE">
              <w:rPr>
                <w:b/>
                <w:sz w:val="20"/>
                <w:szCs w:val="20"/>
              </w:rPr>
              <w:t xml:space="preserve">3 </w:t>
            </w:r>
            <w:r w:rsidRPr="00EB71AE">
              <w:rPr>
                <w:b/>
                <w:i/>
                <w:sz w:val="20"/>
                <w:szCs w:val="20"/>
              </w:rPr>
              <w:t>zavedení</w:t>
            </w:r>
            <w:r w:rsidRPr="00EB71AE">
              <w:rPr>
                <w:b/>
                <w:sz w:val="20"/>
                <w:szCs w:val="20"/>
              </w:rPr>
              <w:t xml:space="preserve"> (šíření ve školách)</w:t>
            </w:r>
          </w:p>
          <w:p w:rsidR="00CB1BC6" w:rsidRPr="00EB71AE" w:rsidRDefault="00CB1BC6" w:rsidP="000069EA">
            <w:pPr>
              <w:tabs>
                <w:tab w:val="right" w:pos="9072"/>
              </w:tabs>
              <w:jc w:val="both"/>
              <w:rPr>
                <w:b/>
                <w:sz w:val="20"/>
                <w:szCs w:val="20"/>
              </w:rPr>
            </w:pPr>
            <w:r w:rsidRPr="00EB71AE">
              <w:rPr>
                <w:b/>
                <w:sz w:val="20"/>
                <w:szCs w:val="20"/>
              </w:rPr>
              <w:t>A) korektivní postupy</w:t>
            </w:r>
          </w:p>
          <w:p w:rsidR="00CB1BC6" w:rsidRPr="00EB71AE" w:rsidRDefault="00CB1BC6" w:rsidP="000069EA">
            <w:pPr>
              <w:tabs>
                <w:tab w:val="right" w:pos="9072"/>
              </w:tabs>
              <w:jc w:val="both"/>
              <w:rPr>
                <w:b/>
                <w:sz w:val="20"/>
                <w:szCs w:val="20"/>
              </w:rPr>
            </w:pPr>
            <w:r w:rsidRPr="00EB71AE">
              <w:rPr>
                <w:b/>
                <w:sz w:val="20"/>
                <w:szCs w:val="20"/>
              </w:rPr>
              <w:t>B) evaluace</w:t>
            </w:r>
          </w:p>
        </w:tc>
      </w:tr>
      <w:tr w:rsidR="00CB1BC6" w:rsidRPr="00EB71AE" w:rsidTr="000069EA">
        <w:tc>
          <w:tcPr>
            <w:tcW w:w="3070" w:type="dxa"/>
          </w:tcPr>
          <w:p w:rsidR="00CB1BC6" w:rsidRPr="00EB71AE" w:rsidRDefault="00CB1BC6" w:rsidP="000069EA">
            <w:pPr>
              <w:tabs>
                <w:tab w:val="right" w:pos="9072"/>
              </w:tabs>
              <w:jc w:val="both"/>
              <w:rPr>
                <w:b/>
                <w:sz w:val="20"/>
                <w:szCs w:val="20"/>
              </w:rPr>
            </w:pPr>
            <w:r w:rsidRPr="00EB71AE">
              <w:rPr>
                <w:b/>
                <w:sz w:val="20"/>
                <w:szCs w:val="20"/>
              </w:rPr>
              <w:t>Jazyk (plánování korpusu)</w:t>
            </w:r>
          </w:p>
        </w:tc>
        <w:tc>
          <w:tcPr>
            <w:tcW w:w="3071" w:type="dxa"/>
          </w:tcPr>
          <w:p w:rsidR="00CB1BC6" w:rsidRPr="00EB71AE" w:rsidRDefault="00CB1BC6" w:rsidP="000069EA">
            <w:pPr>
              <w:tabs>
                <w:tab w:val="right" w:pos="9072"/>
              </w:tabs>
              <w:jc w:val="both"/>
              <w:rPr>
                <w:b/>
                <w:sz w:val="20"/>
                <w:szCs w:val="20"/>
              </w:rPr>
            </w:pPr>
            <w:r w:rsidRPr="00EB71AE">
              <w:rPr>
                <w:b/>
                <w:sz w:val="20"/>
                <w:szCs w:val="20"/>
              </w:rPr>
              <w:t xml:space="preserve">2 </w:t>
            </w:r>
            <w:r w:rsidRPr="00EB71AE">
              <w:rPr>
                <w:b/>
                <w:i/>
                <w:sz w:val="20"/>
                <w:szCs w:val="20"/>
              </w:rPr>
              <w:t>kodifikace</w:t>
            </w:r>
            <w:r w:rsidRPr="00EB71AE">
              <w:rPr>
                <w:b/>
                <w:sz w:val="20"/>
                <w:szCs w:val="20"/>
              </w:rPr>
              <w:t xml:space="preserve"> </w:t>
            </w:r>
          </w:p>
          <w:p w:rsidR="00CB1BC6" w:rsidRPr="00EB71AE" w:rsidRDefault="00CB1BC6" w:rsidP="000069EA">
            <w:pPr>
              <w:tabs>
                <w:tab w:val="right" w:pos="9072"/>
              </w:tabs>
              <w:jc w:val="both"/>
              <w:rPr>
                <w:b/>
                <w:sz w:val="20"/>
                <w:szCs w:val="20"/>
              </w:rPr>
            </w:pPr>
            <w:r w:rsidRPr="00EB71AE">
              <w:rPr>
                <w:b/>
                <w:sz w:val="20"/>
                <w:szCs w:val="20"/>
              </w:rPr>
              <w:t>(proces standardizace</w:t>
            </w:r>
          </w:p>
          <w:p w:rsidR="00CB1BC6" w:rsidRPr="00EB71AE" w:rsidRDefault="00CB1BC6" w:rsidP="00CB1BC6">
            <w:pPr>
              <w:tabs>
                <w:tab w:val="right" w:pos="9072"/>
              </w:tabs>
              <w:jc w:val="both"/>
              <w:rPr>
                <w:b/>
                <w:sz w:val="20"/>
                <w:szCs w:val="20"/>
              </w:rPr>
            </w:pPr>
            <w:r w:rsidRPr="00EB71AE">
              <w:rPr>
                <w:b/>
                <w:sz w:val="20"/>
                <w:szCs w:val="20"/>
              </w:rPr>
              <w:t>A) příprava pravopisu</w:t>
            </w:r>
          </w:p>
          <w:p w:rsidR="00CB1BC6" w:rsidRPr="00EB71AE" w:rsidRDefault="00CB1BC6" w:rsidP="00CB1BC6">
            <w:pPr>
              <w:tabs>
                <w:tab w:val="right" w:pos="9072"/>
              </w:tabs>
              <w:jc w:val="both"/>
              <w:rPr>
                <w:b/>
                <w:sz w:val="20"/>
                <w:szCs w:val="20"/>
              </w:rPr>
            </w:pPr>
            <w:r w:rsidRPr="00EB71AE">
              <w:rPr>
                <w:b/>
                <w:sz w:val="20"/>
                <w:szCs w:val="20"/>
              </w:rPr>
              <w:t>B) příprava gramatiky</w:t>
            </w:r>
          </w:p>
          <w:p w:rsidR="00CB1BC6" w:rsidRPr="00EB71AE" w:rsidRDefault="00CB1BC6" w:rsidP="00CB1BC6">
            <w:pPr>
              <w:tabs>
                <w:tab w:val="right" w:pos="9072"/>
              </w:tabs>
              <w:jc w:val="both"/>
              <w:rPr>
                <w:b/>
                <w:sz w:val="20"/>
                <w:szCs w:val="20"/>
              </w:rPr>
            </w:pPr>
            <w:r w:rsidRPr="00EB71AE">
              <w:rPr>
                <w:b/>
                <w:sz w:val="20"/>
                <w:szCs w:val="20"/>
              </w:rPr>
              <w:t>C) příprava lexika</w:t>
            </w:r>
          </w:p>
        </w:tc>
        <w:tc>
          <w:tcPr>
            <w:tcW w:w="3071" w:type="dxa"/>
          </w:tcPr>
          <w:p w:rsidR="00CB1BC6" w:rsidRPr="00EB71AE" w:rsidRDefault="00CB1BC6" w:rsidP="000069EA">
            <w:pPr>
              <w:tabs>
                <w:tab w:val="right" w:pos="9072"/>
              </w:tabs>
              <w:jc w:val="both"/>
              <w:rPr>
                <w:b/>
                <w:sz w:val="20"/>
                <w:szCs w:val="20"/>
              </w:rPr>
            </w:pPr>
            <w:r w:rsidRPr="00EB71AE">
              <w:rPr>
                <w:b/>
                <w:sz w:val="20"/>
                <w:szCs w:val="20"/>
              </w:rPr>
              <w:t xml:space="preserve">4 </w:t>
            </w:r>
            <w:r w:rsidRPr="00EB71AE">
              <w:rPr>
                <w:b/>
                <w:i/>
                <w:sz w:val="20"/>
                <w:szCs w:val="20"/>
              </w:rPr>
              <w:t>kultivace</w:t>
            </w:r>
            <w:r w:rsidRPr="00EB71AE">
              <w:rPr>
                <w:b/>
                <w:sz w:val="20"/>
                <w:szCs w:val="20"/>
              </w:rPr>
              <w:t xml:space="preserve"> (rozvoj funkčních stylů)</w:t>
            </w:r>
          </w:p>
          <w:p w:rsidR="00CB1BC6" w:rsidRPr="00EB71AE" w:rsidRDefault="00CB1BC6" w:rsidP="000069EA">
            <w:pPr>
              <w:tabs>
                <w:tab w:val="right" w:pos="9072"/>
              </w:tabs>
              <w:jc w:val="both"/>
              <w:rPr>
                <w:b/>
                <w:sz w:val="20"/>
                <w:szCs w:val="20"/>
              </w:rPr>
            </w:pPr>
            <w:r w:rsidRPr="00EB71AE">
              <w:rPr>
                <w:b/>
                <w:sz w:val="20"/>
                <w:szCs w:val="20"/>
              </w:rPr>
              <w:t>A) modernizace terminologie</w:t>
            </w:r>
          </w:p>
          <w:p w:rsidR="00CB1BC6" w:rsidRPr="00EB71AE" w:rsidRDefault="00CB1BC6" w:rsidP="000069EA">
            <w:pPr>
              <w:tabs>
                <w:tab w:val="right" w:pos="9072"/>
              </w:tabs>
              <w:jc w:val="both"/>
              <w:rPr>
                <w:b/>
                <w:sz w:val="20"/>
                <w:szCs w:val="20"/>
              </w:rPr>
            </w:pPr>
            <w:r w:rsidRPr="00EB71AE">
              <w:rPr>
                <w:b/>
                <w:sz w:val="20"/>
                <w:szCs w:val="20"/>
              </w:rPr>
              <w:t>B) stylistický rozvoj</w:t>
            </w:r>
          </w:p>
        </w:tc>
      </w:tr>
    </w:tbl>
    <w:p w:rsidR="00CB1BC6" w:rsidRPr="00EB71AE" w:rsidRDefault="00CB1BC6" w:rsidP="00C051C6">
      <w:pPr>
        <w:tabs>
          <w:tab w:val="right" w:pos="9072"/>
        </w:tabs>
        <w:jc w:val="both"/>
        <w:rPr>
          <w:sz w:val="20"/>
          <w:szCs w:val="20"/>
        </w:rPr>
      </w:pPr>
    </w:p>
    <w:p w:rsidR="00BF460C" w:rsidRPr="00EB71AE" w:rsidRDefault="00BF460C" w:rsidP="00C051C6">
      <w:pPr>
        <w:tabs>
          <w:tab w:val="right" w:pos="9072"/>
        </w:tabs>
        <w:jc w:val="both"/>
        <w:rPr>
          <w:b/>
          <w:sz w:val="20"/>
          <w:szCs w:val="20"/>
        </w:rPr>
      </w:pPr>
    </w:p>
    <w:p w:rsidR="00CB21C6" w:rsidRPr="00EB71AE" w:rsidRDefault="00CB21C6" w:rsidP="00C051C6">
      <w:pPr>
        <w:tabs>
          <w:tab w:val="right" w:pos="9072"/>
        </w:tabs>
        <w:jc w:val="both"/>
        <w:rPr>
          <w:b/>
          <w:sz w:val="20"/>
          <w:szCs w:val="20"/>
        </w:rPr>
      </w:pPr>
      <w:r w:rsidRPr="00EB71AE">
        <w:rPr>
          <w:b/>
          <w:sz w:val="20"/>
          <w:szCs w:val="20"/>
        </w:rPr>
        <w:t>Jazyková práva</w:t>
      </w:r>
    </w:p>
    <w:p w:rsidR="00CB21C6" w:rsidRPr="00EB71AE" w:rsidRDefault="00CB21C6" w:rsidP="00CB21C6">
      <w:pPr>
        <w:pStyle w:val="Odstavecseseznamem"/>
        <w:numPr>
          <w:ilvl w:val="0"/>
          <w:numId w:val="12"/>
        </w:num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sz w:val="20"/>
          <w:szCs w:val="20"/>
        </w:rPr>
        <w:t xml:space="preserve">[…] at an </w:t>
      </w:r>
      <w:r w:rsidRPr="00EB71AE">
        <w:rPr>
          <w:i/>
          <w:sz w:val="20"/>
          <w:szCs w:val="20"/>
        </w:rPr>
        <w:t>individual</w:t>
      </w:r>
      <w:r w:rsidRPr="00EB71AE">
        <w:rPr>
          <w:sz w:val="20"/>
          <w:szCs w:val="20"/>
        </w:rPr>
        <w:t xml:space="preserve"> level […] everyone can identify positively with their mother tongue, and have that identification respected by others […]. It means the right to learn the mother tongue […] and the right to use it […]. It means the right to learn at least one of the official languages in one’s country of residence (Skutnabb-Kangas a Phillison 1994: 2)</w:t>
      </w:r>
      <w:r w:rsidR="007C7C49" w:rsidRPr="00EB71AE">
        <w:rPr>
          <w:sz w:val="20"/>
          <w:szCs w:val="20"/>
        </w:rPr>
        <w:t>.</w:t>
      </w:r>
    </w:p>
    <w:p w:rsidR="00CB21C6" w:rsidRPr="00EB71AE" w:rsidRDefault="00CB21C6" w:rsidP="00CB21C6">
      <w:pPr>
        <w:pStyle w:val="Odstavecseseznamem"/>
        <w:numPr>
          <w:ilvl w:val="0"/>
          <w:numId w:val="12"/>
        </w:num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sz w:val="20"/>
          <w:szCs w:val="20"/>
        </w:rPr>
        <w:t xml:space="preserve">[…] at a </w:t>
      </w:r>
      <w:r w:rsidRPr="00EB71AE">
        <w:rPr>
          <w:i/>
          <w:sz w:val="20"/>
          <w:szCs w:val="20"/>
        </w:rPr>
        <w:t>collective</w:t>
      </w:r>
      <w:r w:rsidRPr="00EB71AE">
        <w:rPr>
          <w:sz w:val="20"/>
          <w:szCs w:val="20"/>
        </w:rPr>
        <w:t xml:space="preserve"> level [it implies] the right of minority groups to exist (i.e. the right to be „different“ […]). It implies the right to enjoy end develop their language and the right for minorities to establish</w:t>
      </w:r>
      <w:r w:rsidR="0098259F" w:rsidRPr="00EB71AE">
        <w:rPr>
          <w:sz w:val="20"/>
          <w:szCs w:val="20"/>
        </w:rPr>
        <w:t xml:space="preserve"> and maintain schools […]. </w:t>
      </w:r>
      <w:r w:rsidR="001313F9" w:rsidRPr="00EB71AE">
        <w:rPr>
          <w:sz w:val="20"/>
          <w:szCs w:val="20"/>
        </w:rPr>
        <w:t>It also involves guarantees of representation in the political affairs of the state, and the granting of autonomy to administer matters internal to the groups […]</w:t>
      </w:r>
      <w:r w:rsidR="00BC0A3C" w:rsidRPr="00EB71AE">
        <w:rPr>
          <w:sz w:val="20"/>
          <w:szCs w:val="20"/>
        </w:rPr>
        <w:t xml:space="preserve"> </w:t>
      </w:r>
      <w:r w:rsidR="007C7C49" w:rsidRPr="00EB71AE">
        <w:rPr>
          <w:sz w:val="20"/>
          <w:szCs w:val="20"/>
        </w:rPr>
        <w:t>(Skutnabb-Kangas a Phillison 1994: 2).</w:t>
      </w:r>
    </w:p>
    <w:p w:rsidR="007C7C49" w:rsidRPr="00EB71AE" w:rsidRDefault="007C7C49" w:rsidP="00CB21C6">
      <w:pPr>
        <w:pStyle w:val="Odstavecseseznamem"/>
        <w:numPr>
          <w:ilvl w:val="0"/>
          <w:numId w:val="12"/>
        </w:num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sz w:val="20"/>
          <w:szCs w:val="20"/>
        </w:rPr>
        <w:t xml:space="preserve">Language rights are the rights of individuals and collective linguistic groups to non-interference by the State, or to assistence by the State, in the use of their own language, in perpetuating the use of the language and ensuring its future survival, </w:t>
      </w:r>
      <w:r w:rsidR="00BC0A3C" w:rsidRPr="00EB71AE">
        <w:rPr>
          <w:sz w:val="20"/>
          <w:szCs w:val="20"/>
        </w:rPr>
        <w:t>in receiving information and State-provided services in their own languages, and ensuring that other lawful rights […] will not be handicapped or subject to discrimination for linguistic reasons (Chen 1998: 49).</w:t>
      </w:r>
    </w:p>
    <w:p w:rsidR="00BF460C" w:rsidRPr="00EB71AE" w:rsidRDefault="00BF460C" w:rsidP="00BC0A3C">
      <w:pPr>
        <w:tabs>
          <w:tab w:val="right" w:pos="9072"/>
        </w:tabs>
        <w:jc w:val="both"/>
        <w:rPr>
          <w:b/>
          <w:i/>
          <w:sz w:val="20"/>
          <w:szCs w:val="20"/>
        </w:rPr>
      </w:pPr>
    </w:p>
    <w:p w:rsidR="004D29E1" w:rsidRPr="00EB71AE" w:rsidRDefault="004D29E1" w:rsidP="00BC0A3C">
      <w:p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b/>
          <w:i/>
          <w:sz w:val="20"/>
          <w:szCs w:val="20"/>
        </w:rPr>
        <w:t>Princip osobitosti</w:t>
      </w:r>
      <w:r w:rsidRPr="00EB71AE">
        <w:rPr>
          <w:sz w:val="20"/>
          <w:szCs w:val="20"/>
        </w:rPr>
        <w:t>: přiznává jednotlivci práva užívat mateřský jazyk kdekoliv na veřejnosti v rámci jednoho určitého státu;</w:t>
      </w:r>
    </w:p>
    <w:p w:rsidR="004D29E1" w:rsidRPr="00EB71AE" w:rsidRDefault="004D29E1" w:rsidP="00BC0A3C">
      <w:p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b/>
          <w:i/>
          <w:sz w:val="20"/>
          <w:szCs w:val="20"/>
        </w:rPr>
        <w:t>Princip</w:t>
      </w:r>
      <w:r w:rsidRPr="00EB71AE">
        <w:rPr>
          <w:sz w:val="20"/>
          <w:szCs w:val="20"/>
        </w:rPr>
        <w:t xml:space="preserve"> </w:t>
      </w:r>
      <w:r w:rsidRPr="00EB71AE">
        <w:rPr>
          <w:b/>
          <w:i/>
          <w:sz w:val="20"/>
          <w:szCs w:val="20"/>
        </w:rPr>
        <w:t>teritoriality</w:t>
      </w:r>
      <w:r w:rsidRPr="00EB71AE">
        <w:rPr>
          <w:sz w:val="20"/>
          <w:szCs w:val="20"/>
        </w:rPr>
        <w:t xml:space="preserve">: se aplikuje na práva jazykových komunit, aby jejich mateřský jazyk byl používán v úředním jednání ve všech částech určité oblasti. </w:t>
      </w:r>
    </w:p>
    <w:p w:rsidR="00DC2925" w:rsidRPr="00EB71AE" w:rsidRDefault="00DC2925" w:rsidP="00BC0A3C">
      <w:pPr>
        <w:tabs>
          <w:tab w:val="right" w:pos="9072"/>
        </w:tabs>
        <w:jc w:val="both"/>
        <w:rPr>
          <w:sz w:val="20"/>
          <w:szCs w:val="20"/>
        </w:rPr>
      </w:pPr>
    </w:p>
    <w:p w:rsidR="00DC2925" w:rsidRPr="00EB71AE" w:rsidRDefault="00DC2925" w:rsidP="00BC0A3C">
      <w:pPr>
        <w:tabs>
          <w:tab w:val="right" w:pos="9072"/>
        </w:tabs>
        <w:jc w:val="both"/>
        <w:rPr>
          <w:b/>
          <w:sz w:val="20"/>
          <w:szCs w:val="20"/>
        </w:rPr>
      </w:pPr>
      <w:r w:rsidRPr="00EB71AE">
        <w:rPr>
          <w:b/>
          <w:sz w:val="20"/>
          <w:szCs w:val="20"/>
        </w:rPr>
        <w:lastRenderedPageBreak/>
        <w:t>Politika, proces legislativy a jazykové plánování</w:t>
      </w:r>
    </w:p>
    <w:p w:rsidR="000F6341" w:rsidRPr="00EB71AE" w:rsidRDefault="000F6341" w:rsidP="00BC0A3C">
      <w:p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b/>
          <w:i/>
          <w:sz w:val="20"/>
          <w:szCs w:val="20"/>
        </w:rPr>
        <w:t>Vliv jazykové legislativy</w:t>
      </w:r>
      <w:r w:rsidRPr="00EB71AE">
        <w:rPr>
          <w:sz w:val="20"/>
          <w:szCs w:val="20"/>
        </w:rPr>
        <w:t xml:space="preserve"> (4 rozdílné funkce):</w:t>
      </w:r>
    </w:p>
    <w:p w:rsidR="000F6341" w:rsidRPr="00EB71AE" w:rsidRDefault="000F6341" w:rsidP="000F6341">
      <w:pPr>
        <w:pStyle w:val="Odstavecseseznamem"/>
        <w:numPr>
          <w:ilvl w:val="0"/>
          <w:numId w:val="13"/>
        </w:num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i/>
          <w:sz w:val="20"/>
          <w:szCs w:val="20"/>
        </w:rPr>
        <w:t>Oficiální</w:t>
      </w:r>
      <w:r w:rsidRPr="00EB71AE">
        <w:rPr>
          <w:sz w:val="20"/>
          <w:szCs w:val="20"/>
        </w:rPr>
        <w:t>: přijatá legislativa k udělení úředního statusu pro určitý jazyk (v rámci jednoho státu nebo jeho části); má vliv na užívání určitého jazyka v úředním styku, v legislativě, ve vzdělání a na veřejnosti obecně (v mluvené i v psané podobě)</w:t>
      </w:r>
    </w:p>
    <w:p w:rsidR="000F6341" w:rsidRPr="00EB71AE" w:rsidRDefault="000F6341" w:rsidP="000F6341">
      <w:pPr>
        <w:pStyle w:val="Odstavecseseznamem"/>
        <w:numPr>
          <w:ilvl w:val="0"/>
          <w:numId w:val="13"/>
        </w:num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i/>
          <w:sz w:val="20"/>
          <w:szCs w:val="20"/>
        </w:rPr>
        <w:t>Institucionální</w:t>
      </w:r>
      <w:r w:rsidRPr="00EB71AE">
        <w:rPr>
          <w:sz w:val="20"/>
          <w:szCs w:val="20"/>
        </w:rPr>
        <w:t>: označuje jazyk běžný v neoficiálních sférách v pracovním styku, v kultuře, v obchodním jednání, apod.</w:t>
      </w:r>
    </w:p>
    <w:p w:rsidR="000F6341" w:rsidRPr="00EB71AE" w:rsidRDefault="000F6341" w:rsidP="000F6341">
      <w:pPr>
        <w:pStyle w:val="Odstavecseseznamem"/>
        <w:numPr>
          <w:ilvl w:val="0"/>
          <w:numId w:val="13"/>
        </w:num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i/>
          <w:sz w:val="20"/>
          <w:szCs w:val="20"/>
        </w:rPr>
        <w:t>Standardizační</w:t>
      </w:r>
      <w:r w:rsidR="00C14FB2" w:rsidRPr="00EB71AE">
        <w:rPr>
          <w:sz w:val="20"/>
          <w:szCs w:val="20"/>
        </w:rPr>
        <w:t>: řídí gramatiku a korpus úředního jazyka či jazyků v jednotlivých oblastech veřejného života</w:t>
      </w:r>
    </w:p>
    <w:p w:rsidR="000F6341" w:rsidRPr="00EB71AE" w:rsidRDefault="000F6341" w:rsidP="000F6341">
      <w:pPr>
        <w:pStyle w:val="Odstavecseseznamem"/>
        <w:numPr>
          <w:ilvl w:val="0"/>
          <w:numId w:val="13"/>
        </w:num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i/>
          <w:sz w:val="20"/>
          <w:szCs w:val="20"/>
        </w:rPr>
        <w:t>Liberální</w:t>
      </w:r>
      <w:r w:rsidRPr="00EB71AE">
        <w:rPr>
          <w:sz w:val="20"/>
          <w:szCs w:val="20"/>
        </w:rPr>
        <w:t xml:space="preserve"> (</w:t>
      </w:r>
      <w:r w:rsidRPr="00EB71AE">
        <w:rPr>
          <w:i/>
          <w:sz w:val="20"/>
          <w:szCs w:val="20"/>
        </w:rPr>
        <w:t>volná</w:t>
      </w:r>
      <w:r w:rsidRPr="00EB71AE">
        <w:rPr>
          <w:sz w:val="20"/>
          <w:szCs w:val="20"/>
        </w:rPr>
        <w:t>)</w:t>
      </w:r>
      <w:r w:rsidR="00C14FB2" w:rsidRPr="00EB71AE">
        <w:rPr>
          <w:sz w:val="20"/>
          <w:szCs w:val="20"/>
        </w:rPr>
        <w:t>: legislativa vztahující se k výše popsaným jazykovým právům (např. ve vztahu k jazykům minorit)</w:t>
      </w:r>
    </w:p>
    <w:p w:rsidR="00BF4D3C" w:rsidRPr="00EB71AE" w:rsidRDefault="00BF4D3C" w:rsidP="00BF4D3C">
      <w:p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b/>
          <w:i/>
          <w:sz w:val="20"/>
          <w:szCs w:val="20"/>
        </w:rPr>
        <w:t>Jazyková</w:t>
      </w:r>
      <w:r w:rsidRPr="00EB71AE">
        <w:rPr>
          <w:sz w:val="20"/>
          <w:szCs w:val="20"/>
        </w:rPr>
        <w:t xml:space="preserve"> </w:t>
      </w:r>
      <w:r w:rsidRPr="00EB71AE">
        <w:rPr>
          <w:b/>
          <w:i/>
          <w:sz w:val="20"/>
          <w:szCs w:val="20"/>
        </w:rPr>
        <w:t>politika</w:t>
      </w:r>
      <w:r w:rsidRPr="00EB71AE">
        <w:rPr>
          <w:sz w:val="20"/>
          <w:szCs w:val="20"/>
        </w:rPr>
        <w:t xml:space="preserve"> </w:t>
      </w:r>
      <w:r w:rsidRPr="00EB71AE">
        <w:rPr>
          <w:b/>
          <w:i/>
          <w:sz w:val="20"/>
          <w:szCs w:val="20"/>
        </w:rPr>
        <w:t>≠</w:t>
      </w:r>
      <w:r w:rsidRPr="00EB71AE">
        <w:rPr>
          <w:sz w:val="20"/>
          <w:szCs w:val="20"/>
        </w:rPr>
        <w:t xml:space="preserve"> </w:t>
      </w:r>
      <w:r w:rsidRPr="00EB71AE">
        <w:rPr>
          <w:b/>
          <w:i/>
          <w:sz w:val="20"/>
          <w:szCs w:val="20"/>
        </w:rPr>
        <w:t>jazykové</w:t>
      </w:r>
      <w:r w:rsidRPr="00EB71AE">
        <w:rPr>
          <w:sz w:val="20"/>
          <w:szCs w:val="20"/>
        </w:rPr>
        <w:t xml:space="preserve"> </w:t>
      </w:r>
      <w:r w:rsidRPr="00EB71AE">
        <w:rPr>
          <w:b/>
          <w:i/>
          <w:sz w:val="20"/>
          <w:szCs w:val="20"/>
        </w:rPr>
        <w:t>plánování</w:t>
      </w:r>
      <w:r w:rsidRPr="00EB71AE">
        <w:rPr>
          <w:sz w:val="20"/>
          <w:szCs w:val="20"/>
        </w:rPr>
        <w:t>; jejich vzájemný vztah se dá popsat jako rozdíl mezi přijetím určitého rozhodnutí a jeho uvedení do praxe</w:t>
      </w:r>
      <w:r w:rsidR="00817753" w:rsidRPr="00EB71AE">
        <w:rPr>
          <w:sz w:val="20"/>
          <w:szCs w:val="20"/>
        </w:rPr>
        <w:t>.</w:t>
      </w:r>
    </w:p>
    <w:p w:rsidR="00817753" w:rsidRPr="00EB71AE" w:rsidRDefault="00817753" w:rsidP="00BF4D3C">
      <w:p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b/>
          <w:i/>
          <w:sz w:val="20"/>
          <w:szCs w:val="20"/>
        </w:rPr>
        <w:t>Jazyková politika</w:t>
      </w:r>
      <w:r w:rsidRPr="00EB71AE">
        <w:rPr>
          <w:sz w:val="20"/>
          <w:szCs w:val="20"/>
        </w:rPr>
        <w:t>: vztahuje se k rozhodnutím a daným možnostem; k jejich pochopení je nutné znát ideologický a politický kontext, v jehož rámci byla přijata.</w:t>
      </w:r>
    </w:p>
    <w:p w:rsidR="00817753" w:rsidRPr="00EB71AE" w:rsidRDefault="00817753" w:rsidP="00BF4D3C">
      <w:p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b/>
          <w:i/>
          <w:sz w:val="20"/>
          <w:szCs w:val="20"/>
        </w:rPr>
        <w:t>Jazykové</w:t>
      </w:r>
      <w:r w:rsidRPr="00EB71AE">
        <w:rPr>
          <w:sz w:val="20"/>
          <w:szCs w:val="20"/>
        </w:rPr>
        <w:t xml:space="preserve"> </w:t>
      </w:r>
      <w:r w:rsidRPr="00EB71AE">
        <w:rPr>
          <w:b/>
          <w:i/>
          <w:sz w:val="20"/>
          <w:szCs w:val="20"/>
        </w:rPr>
        <w:t>plánování</w:t>
      </w:r>
      <w:r w:rsidRPr="00EB71AE">
        <w:rPr>
          <w:sz w:val="20"/>
          <w:szCs w:val="20"/>
        </w:rPr>
        <w:t>: jedná se o prostřed</w:t>
      </w:r>
      <w:r w:rsidR="001A6921" w:rsidRPr="00EB71AE">
        <w:rPr>
          <w:sz w:val="20"/>
          <w:szCs w:val="20"/>
        </w:rPr>
        <w:t>ky, jimiž politická reprezentace</w:t>
      </w:r>
      <w:r w:rsidRPr="00EB71AE">
        <w:rPr>
          <w:sz w:val="20"/>
          <w:szCs w:val="20"/>
        </w:rPr>
        <w:t xml:space="preserve"> (či konkrétní reprezentanti) navrhují či vyžadují její uvedení do praxe; je vždy explicitní a zřejmá.</w:t>
      </w:r>
    </w:p>
    <w:p w:rsidR="001A6921" w:rsidRPr="00EB71AE" w:rsidRDefault="00705CB9" w:rsidP="00BF4D3C">
      <w:p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b/>
          <w:i/>
          <w:sz w:val="20"/>
          <w:szCs w:val="20"/>
        </w:rPr>
        <w:t>Jazykové plánování</w:t>
      </w:r>
      <w:r w:rsidRPr="00EB71AE">
        <w:rPr>
          <w:sz w:val="20"/>
          <w:szCs w:val="20"/>
        </w:rPr>
        <w:t xml:space="preserve">: „Language planning refers to deliberate efforts to influence the behaviour of others with respect to the acquisition, structure or functional allocation of their language codes“ (Cooper 1989: 45). </w:t>
      </w:r>
    </w:p>
    <w:p w:rsidR="00E56770" w:rsidRPr="00EB71AE" w:rsidRDefault="00E56770" w:rsidP="00BF4D3C">
      <w:pPr>
        <w:tabs>
          <w:tab w:val="right" w:pos="9072"/>
        </w:tabs>
        <w:jc w:val="both"/>
        <w:rPr>
          <w:b/>
          <w:i/>
          <w:sz w:val="20"/>
          <w:szCs w:val="20"/>
        </w:rPr>
      </w:pPr>
      <w:r w:rsidRPr="00EB71AE">
        <w:rPr>
          <w:b/>
          <w:i/>
          <w:sz w:val="20"/>
          <w:szCs w:val="20"/>
        </w:rPr>
        <w:t>Jazykové plánování se uvádí do praxe pomocí tří širokých kategorií:</w:t>
      </w:r>
    </w:p>
    <w:p w:rsidR="00E56770" w:rsidRPr="00EB71AE" w:rsidRDefault="00E56770" w:rsidP="00E56770">
      <w:pPr>
        <w:pStyle w:val="Odstavecseseznamem"/>
        <w:numPr>
          <w:ilvl w:val="0"/>
          <w:numId w:val="14"/>
        </w:num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i/>
          <w:sz w:val="20"/>
          <w:szCs w:val="20"/>
        </w:rPr>
        <w:t>Plánování korpusu</w:t>
      </w:r>
      <w:r w:rsidRPr="00EB71AE">
        <w:rPr>
          <w:sz w:val="20"/>
          <w:szCs w:val="20"/>
        </w:rPr>
        <w:t>: soustředí se na formu jazyka či jazyků (volba typu písma, např. adaptace indiánských jazyků pro zápis latinkou; pravopis, např. galicijština či kečuánština). Je základem standardizačních procesů, mezi něž patří výběr a propagace oficiálních jazyků. Tato rozhodnutí nejsou pochopitelně čistě technická a mívají silné ideologicky motivované pozadí. Jsou to plánovači a ne přímo politikové, kdo takto přijímá politická rozhodnutí ohledně jazyků.</w:t>
      </w:r>
    </w:p>
    <w:p w:rsidR="0062206B" w:rsidRPr="00EB71AE" w:rsidRDefault="0062206B" w:rsidP="0062206B">
      <w:pPr>
        <w:pStyle w:val="Odstavecseseznamem"/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sz w:val="20"/>
          <w:szCs w:val="20"/>
        </w:rPr>
        <w:t xml:space="preserve">Vytváření terminologie a slovní zásoby pro potřeby určitého jazyka. Plánování korpusu je tedy úzce propojeno s plánováním statusu (identifikace a propagace </w:t>
      </w:r>
      <w:r w:rsidR="00D45332" w:rsidRPr="00EB71AE">
        <w:rPr>
          <w:sz w:val="20"/>
          <w:szCs w:val="20"/>
        </w:rPr>
        <w:t>určitého jazyka pro nové pracovní potřeby).</w:t>
      </w:r>
    </w:p>
    <w:p w:rsidR="00E56770" w:rsidRPr="00EB71AE" w:rsidRDefault="00E56770" w:rsidP="00E56770">
      <w:pPr>
        <w:pStyle w:val="Odstavecseseznamem"/>
        <w:numPr>
          <w:ilvl w:val="0"/>
          <w:numId w:val="14"/>
        </w:num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i/>
          <w:sz w:val="20"/>
          <w:szCs w:val="20"/>
        </w:rPr>
        <w:t>Plánování statusu</w:t>
      </w:r>
      <w:r w:rsidR="00AC7006" w:rsidRPr="00EB71AE">
        <w:rPr>
          <w:sz w:val="20"/>
          <w:szCs w:val="20"/>
        </w:rPr>
        <w:t xml:space="preserve">: zaměřuje se na propagaci prestiže užívání určitého jazyka v co nejširších kontextech a nových oblastech, kde se dříve neužíval, a to především v úředním styku (státní správa, justice). </w:t>
      </w:r>
      <w:r w:rsidR="00A20357" w:rsidRPr="00EB71AE">
        <w:rPr>
          <w:sz w:val="20"/>
          <w:szCs w:val="20"/>
        </w:rPr>
        <w:t xml:space="preserve">Často šířen pomocí reklamních kampaní. </w:t>
      </w:r>
      <w:r w:rsidR="00301EB9" w:rsidRPr="00EB71AE">
        <w:rPr>
          <w:sz w:val="20"/>
          <w:szCs w:val="20"/>
        </w:rPr>
        <w:t xml:space="preserve">Plánování statusu v sobě zahrnuje i finanční podporu, propagaci na školách </w:t>
      </w:r>
      <w:r w:rsidR="00BC4DCB" w:rsidRPr="00EB71AE">
        <w:rPr>
          <w:sz w:val="20"/>
          <w:szCs w:val="20"/>
        </w:rPr>
        <w:t xml:space="preserve">a </w:t>
      </w:r>
      <w:r w:rsidR="00301EB9" w:rsidRPr="00EB71AE">
        <w:rPr>
          <w:sz w:val="20"/>
          <w:szCs w:val="20"/>
        </w:rPr>
        <w:t xml:space="preserve">materiální zajištění obecně. </w:t>
      </w:r>
    </w:p>
    <w:p w:rsidR="00E56770" w:rsidRPr="00EB71AE" w:rsidRDefault="00E56770" w:rsidP="00E56770">
      <w:pPr>
        <w:pStyle w:val="Odstavecseseznamem"/>
        <w:numPr>
          <w:ilvl w:val="0"/>
          <w:numId w:val="14"/>
        </w:num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sz w:val="20"/>
          <w:szCs w:val="20"/>
        </w:rPr>
        <w:t>Plánování osvojení si jazyka</w:t>
      </w:r>
      <w:r w:rsidR="0023799D" w:rsidRPr="00EB71AE">
        <w:rPr>
          <w:sz w:val="20"/>
          <w:szCs w:val="20"/>
        </w:rPr>
        <w:t xml:space="preserve">: zaměřuje se v praxi </w:t>
      </w:r>
      <w:r w:rsidR="004F7C5B" w:rsidRPr="00EB71AE">
        <w:rPr>
          <w:sz w:val="20"/>
          <w:szCs w:val="20"/>
        </w:rPr>
        <w:t xml:space="preserve">na způsoby, jak se určitý jazyk naučit či jak si ho osvojit. </w:t>
      </w:r>
      <w:r w:rsidR="00B554B6" w:rsidRPr="00EB71AE">
        <w:rPr>
          <w:sz w:val="20"/>
          <w:szCs w:val="20"/>
        </w:rPr>
        <w:t>Plánování statutu pomáhá vylepšit postoj komunity vzhledem k určitému jazyku, plánování osvojení si jazyka pomáhá ve výuce jazyka (vzdělávací systém, média).</w:t>
      </w:r>
    </w:p>
    <w:p w:rsidR="00BF460C" w:rsidRPr="00EB71AE" w:rsidRDefault="00BF460C" w:rsidP="00B554B6">
      <w:pPr>
        <w:tabs>
          <w:tab w:val="right" w:pos="9072"/>
        </w:tabs>
        <w:jc w:val="both"/>
        <w:rPr>
          <w:b/>
          <w:i/>
          <w:sz w:val="20"/>
          <w:szCs w:val="20"/>
        </w:rPr>
      </w:pPr>
    </w:p>
    <w:p w:rsidR="00BF460C" w:rsidRPr="00EB71AE" w:rsidRDefault="00BF460C" w:rsidP="00B554B6">
      <w:pPr>
        <w:tabs>
          <w:tab w:val="right" w:pos="9072"/>
        </w:tabs>
        <w:jc w:val="both"/>
        <w:rPr>
          <w:b/>
          <w:i/>
          <w:sz w:val="20"/>
          <w:szCs w:val="20"/>
        </w:rPr>
      </w:pPr>
    </w:p>
    <w:p w:rsidR="002A19D0" w:rsidRPr="00EB71AE" w:rsidRDefault="00BC4DCB" w:rsidP="00B554B6">
      <w:p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b/>
          <w:i/>
          <w:sz w:val="20"/>
          <w:szCs w:val="20"/>
        </w:rPr>
        <w:lastRenderedPageBreak/>
        <w:t>P</w:t>
      </w:r>
      <w:r w:rsidR="002A19D0" w:rsidRPr="00EB71AE">
        <w:rPr>
          <w:b/>
          <w:i/>
          <w:sz w:val="20"/>
          <w:szCs w:val="20"/>
        </w:rPr>
        <w:t>lánování</w:t>
      </w:r>
      <w:r w:rsidRPr="00EB71AE">
        <w:rPr>
          <w:b/>
          <w:i/>
          <w:sz w:val="20"/>
          <w:szCs w:val="20"/>
        </w:rPr>
        <w:t xml:space="preserve"> </w:t>
      </w:r>
      <w:r w:rsidR="002A19D0" w:rsidRPr="00EB71AE">
        <w:rPr>
          <w:b/>
          <w:i/>
          <w:sz w:val="20"/>
          <w:szCs w:val="20"/>
        </w:rPr>
        <w:t>normalizace</w:t>
      </w:r>
      <w:r w:rsidRPr="00EB71AE">
        <w:rPr>
          <w:sz w:val="20"/>
          <w:szCs w:val="20"/>
        </w:rPr>
        <w:t>:</w:t>
      </w:r>
    </w:p>
    <w:p w:rsidR="002A19D0" w:rsidRPr="00EB71AE" w:rsidRDefault="00B25E2E" w:rsidP="00B554B6">
      <w:p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sz w:val="20"/>
          <w:szCs w:val="20"/>
        </w:rPr>
        <w:t>„Normalisation consists of […] three tasks […] (a) to empower minority languages in order to make</w:t>
      </w:r>
      <w:r w:rsidR="00BC4DCB" w:rsidRPr="00EB71AE">
        <w:rPr>
          <w:sz w:val="20"/>
          <w:szCs w:val="20"/>
        </w:rPr>
        <w:t xml:space="preserve"> </w:t>
      </w:r>
      <w:r w:rsidRPr="00EB71AE">
        <w:rPr>
          <w:sz w:val="20"/>
          <w:szCs w:val="20"/>
        </w:rPr>
        <w:t>it possible for [them] to satisfy the communicative needs of a modern society; (b) to increase the number of speakers/users and increase the communicative competence of current users, and (c) expand the geographic scope of the language within a given area.“ (</w:t>
      </w:r>
      <w:r w:rsidR="003B4B19" w:rsidRPr="00EB71AE">
        <w:rPr>
          <w:sz w:val="20"/>
          <w:szCs w:val="20"/>
        </w:rPr>
        <w:t>Cobarrubias 1987: 60)</w:t>
      </w:r>
    </w:p>
    <w:p w:rsidR="00727FA4" w:rsidRPr="00EB71AE" w:rsidRDefault="00BC4DCB" w:rsidP="00B554B6">
      <w:p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sz w:val="20"/>
          <w:szCs w:val="20"/>
        </w:rPr>
        <w:t>H</w:t>
      </w:r>
      <w:r w:rsidR="00A76B82" w:rsidRPr="00EB71AE">
        <w:rPr>
          <w:sz w:val="20"/>
          <w:szCs w:val="20"/>
        </w:rPr>
        <w:t>lavní</w:t>
      </w:r>
      <w:r w:rsidRPr="00EB71AE">
        <w:rPr>
          <w:sz w:val="20"/>
          <w:szCs w:val="20"/>
        </w:rPr>
        <w:t xml:space="preserve"> </w:t>
      </w:r>
      <w:r w:rsidR="00A76B82" w:rsidRPr="00EB71AE">
        <w:rPr>
          <w:sz w:val="20"/>
          <w:szCs w:val="20"/>
        </w:rPr>
        <w:t>tendence:</w:t>
      </w:r>
    </w:p>
    <w:p w:rsidR="00A76B82" w:rsidRPr="00EB71AE" w:rsidRDefault="0029784A" w:rsidP="00D032D0">
      <w:pPr>
        <w:pStyle w:val="Odstavecseseznamem"/>
        <w:numPr>
          <w:ilvl w:val="0"/>
          <w:numId w:val="15"/>
        </w:num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sz w:val="20"/>
          <w:szCs w:val="20"/>
        </w:rPr>
        <w:t>Směrem k asimilaci: homogenizace a dominantní monolingvismus, zdůvodněný jednotou a efektivitou</w:t>
      </w:r>
    </w:p>
    <w:p w:rsidR="0029784A" w:rsidRPr="00EB71AE" w:rsidRDefault="0029784A" w:rsidP="00D032D0">
      <w:pPr>
        <w:pStyle w:val="Odstavecseseznamem"/>
        <w:numPr>
          <w:ilvl w:val="0"/>
          <w:numId w:val="15"/>
        </w:num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sz w:val="20"/>
          <w:szCs w:val="20"/>
        </w:rPr>
        <w:t>Směrem k uznání minorit a jejich práv; pluralitní modely a podpora diverzity</w:t>
      </w:r>
    </w:p>
    <w:p w:rsidR="0029784A" w:rsidRPr="00EB71AE" w:rsidRDefault="0029784A" w:rsidP="0029784A">
      <w:pPr>
        <w:tabs>
          <w:tab w:val="right" w:pos="9072"/>
        </w:tabs>
        <w:jc w:val="both"/>
        <w:rPr>
          <w:sz w:val="20"/>
          <w:szCs w:val="20"/>
        </w:rPr>
      </w:pPr>
    </w:p>
    <w:p w:rsidR="00F64C74" w:rsidRPr="00EB71AE" w:rsidRDefault="00F64C74" w:rsidP="0029784A">
      <w:pPr>
        <w:tabs>
          <w:tab w:val="right" w:pos="9072"/>
        </w:tabs>
        <w:jc w:val="both"/>
        <w:rPr>
          <w:b/>
          <w:sz w:val="20"/>
          <w:szCs w:val="20"/>
        </w:rPr>
      </w:pPr>
      <w:r w:rsidRPr="00EB71AE">
        <w:rPr>
          <w:b/>
          <w:sz w:val="20"/>
          <w:szCs w:val="20"/>
        </w:rPr>
        <w:t>Španělsko: od diktatury k autonomiím</w:t>
      </w:r>
    </w:p>
    <w:p w:rsidR="00697EA9" w:rsidRPr="00EB71AE" w:rsidRDefault="00697EA9" w:rsidP="0029784A">
      <w:pPr>
        <w:tabs>
          <w:tab w:val="right" w:pos="9072"/>
        </w:tabs>
        <w:jc w:val="both"/>
        <w:rPr>
          <w:b/>
          <w:sz w:val="20"/>
          <w:szCs w:val="20"/>
        </w:rPr>
      </w:pPr>
      <w:r w:rsidRPr="00EB71AE">
        <w:rPr>
          <w:b/>
          <w:sz w:val="20"/>
          <w:szCs w:val="20"/>
        </w:rPr>
        <w:t>Ústava z r. 1978 (článek 3)</w:t>
      </w:r>
    </w:p>
    <w:p w:rsidR="00697EA9" w:rsidRPr="00EB71AE" w:rsidRDefault="00697EA9" w:rsidP="00697EA9">
      <w:pPr>
        <w:pStyle w:val="Odstavecseseznamem"/>
        <w:numPr>
          <w:ilvl w:val="0"/>
          <w:numId w:val="16"/>
        </w:num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sz w:val="20"/>
          <w:szCs w:val="20"/>
        </w:rPr>
        <w:t>El castellano es la</w:t>
      </w:r>
      <w:r w:rsidRPr="00EB71AE">
        <w:rPr>
          <w:sz w:val="20"/>
          <w:szCs w:val="20"/>
          <w:lang w:val="es-ES"/>
        </w:rPr>
        <w:t xml:space="preserve"> lengua española oficial del Estado. Todos los españoles tienen el deber de conocerla y el derecho a usarla.</w:t>
      </w:r>
    </w:p>
    <w:p w:rsidR="00697EA9" w:rsidRPr="00EB71AE" w:rsidRDefault="005A0613" w:rsidP="00697EA9">
      <w:pPr>
        <w:pStyle w:val="Odstavecseseznamem"/>
        <w:numPr>
          <w:ilvl w:val="0"/>
          <w:numId w:val="16"/>
        </w:num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sz w:val="20"/>
          <w:szCs w:val="20"/>
        </w:rPr>
        <w:t>Las demás lenguas españolas serán también oficiales en las respectivas Comunidades Autónomas de acuerdo con sus estatutos.</w:t>
      </w:r>
    </w:p>
    <w:p w:rsidR="005A0613" w:rsidRPr="00EB71AE" w:rsidRDefault="005A0613" w:rsidP="00697EA9">
      <w:pPr>
        <w:pStyle w:val="Odstavecseseznamem"/>
        <w:numPr>
          <w:ilvl w:val="0"/>
          <w:numId w:val="16"/>
        </w:num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sz w:val="20"/>
          <w:szCs w:val="20"/>
        </w:rPr>
        <w:t>La riqueza de las distintas modalidades lingüísticas de España es un patrimonio cultural que será objeto de especial respeto y protección.</w:t>
      </w:r>
    </w:p>
    <w:p w:rsidR="00B92A9F" w:rsidRPr="00EB71AE" w:rsidRDefault="00B92A9F" w:rsidP="005A0613">
      <w:pPr>
        <w:tabs>
          <w:tab w:val="right" w:pos="9072"/>
        </w:tabs>
        <w:jc w:val="both"/>
        <w:rPr>
          <w:sz w:val="20"/>
          <w:szCs w:val="20"/>
        </w:rPr>
      </w:pPr>
    </w:p>
    <w:p w:rsidR="0029784A" w:rsidRPr="00EB71AE" w:rsidRDefault="0029784A" w:rsidP="0029784A">
      <w:pPr>
        <w:tabs>
          <w:tab w:val="right" w:pos="9072"/>
        </w:tabs>
        <w:jc w:val="both"/>
        <w:rPr>
          <w:b/>
          <w:sz w:val="20"/>
          <w:szCs w:val="20"/>
        </w:rPr>
      </w:pPr>
      <w:r w:rsidRPr="00EB71AE">
        <w:rPr>
          <w:b/>
          <w:sz w:val="20"/>
          <w:szCs w:val="20"/>
        </w:rPr>
        <w:t>Latinská Amerika v postkoloniálním období</w:t>
      </w:r>
    </w:p>
    <w:p w:rsidR="00440A44" w:rsidRPr="00EB71AE" w:rsidRDefault="00440A44" w:rsidP="0029784A">
      <w:pPr>
        <w:tabs>
          <w:tab w:val="right" w:pos="9072"/>
        </w:tabs>
        <w:jc w:val="both"/>
        <w:rPr>
          <w:sz w:val="20"/>
          <w:szCs w:val="20"/>
        </w:rPr>
      </w:pPr>
    </w:p>
    <w:p w:rsidR="00440A44" w:rsidRPr="00EB71AE" w:rsidRDefault="00440A44" w:rsidP="0029784A">
      <w:pPr>
        <w:tabs>
          <w:tab w:val="right" w:pos="9072"/>
        </w:tabs>
        <w:jc w:val="both"/>
        <w:rPr>
          <w:b/>
          <w:sz w:val="20"/>
          <w:szCs w:val="20"/>
        </w:rPr>
      </w:pPr>
      <w:r w:rsidRPr="00EB71AE">
        <w:rPr>
          <w:b/>
          <w:sz w:val="20"/>
          <w:szCs w:val="20"/>
        </w:rPr>
        <w:t>Jazykové plánování ve vztahu k indiánským jazykům</w:t>
      </w:r>
    </w:p>
    <w:p w:rsidR="00440A44" w:rsidRPr="00EB71AE" w:rsidRDefault="00440A44" w:rsidP="0029784A">
      <w:p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sz w:val="20"/>
          <w:szCs w:val="20"/>
        </w:rPr>
        <w:t>Užívání indiánských jazyků v médiích má pozitivní dopad na vnímání jejich prestiže (např. maya v oblastních rádiích v Guatemale, aymará v Bolívii, nahua</w:t>
      </w:r>
      <w:r w:rsidR="002F3FB5" w:rsidRPr="00EB71AE">
        <w:rPr>
          <w:sz w:val="20"/>
          <w:szCs w:val="20"/>
        </w:rPr>
        <w:t>tl</w:t>
      </w:r>
      <w:r w:rsidRPr="00EB71AE">
        <w:rPr>
          <w:sz w:val="20"/>
          <w:szCs w:val="20"/>
        </w:rPr>
        <w:t xml:space="preserve"> v některých oblastech v Mexiku, apod.</w:t>
      </w:r>
      <w:r w:rsidR="00C4650A" w:rsidRPr="00EB71AE">
        <w:rPr>
          <w:sz w:val="20"/>
          <w:szCs w:val="20"/>
        </w:rPr>
        <w:t xml:space="preserve">) a je interpretováno jako potvrzení zlepšení jejich statusu. </w:t>
      </w:r>
    </w:p>
    <w:p w:rsidR="00776AE1" w:rsidRPr="00EB71AE" w:rsidRDefault="00776AE1" w:rsidP="0029784A">
      <w:p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sz w:val="20"/>
          <w:szCs w:val="20"/>
        </w:rPr>
        <w:t>Změna v myšlení, že jen španělština může být jazykem médií. Odtud pochází i vznik institucí, které je zkoumají a propagují (např. Mexiko – INI, Instituto Nacional Indigenista).</w:t>
      </w:r>
    </w:p>
    <w:p w:rsidR="00C35C96" w:rsidRPr="00EB71AE" w:rsidRDefault="00C35C96" w:rsidP="0029784A">
      <w:pPr>
        <w:tabs>
          <w:tab w:val="right" w:pos="9072"/>
        </w:tabs>
        <w:jc w:val="both"/>
        <w:rPr>
          <w:sz w:val="20"/>
          <w:szCs w:val="20"/>
        </w:rPr>
      </w:pPr>
    </w:p>
    <w:p w:rsidR="00C35C96" w:rsidRPr="00EB71AE" w:rsidRDefault="00C35C96" w:rsidP="0029784A">
      <w:pPr>
        <w:tabs>
          <w:tab w:val="right" w:pos="9072"/>
        </w:tabs>
        <w:jc w:val="both"/>
        <w:rPr>
          <w:b/>
          <w:sz w:val="20"/>
          <w:szCs w:val="20"/>
        </w:rPr>
      </w:pPr>
      <w:r w:rsidRPr="00EB71AE">
        <w:rPr>
          <w:b/>
          <w:sz w:val="20"/>
          <w:szCs w:val="20"/>
        </w:rPr>
        <w:lastRenderedPageBreak/>
        <w:t>Americká španělština</w:t>
      </w:r>
    </w:p>
    <w:p w:rsidR="008E4A53" w:rsidRPr="00EB71AE" w:rsidRDefault="00423DE5" w:rsidP="0029784A">
      <w:p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sz w:val="20"/>
          <w:szCs w:val="20"/>
        </w:rPr>
        <w:t xml:space="preserve">Kromě snah o jazykové plánování v oblasti indiánských jazyků se objevuje i snaha zdůraznit rozdílnosti v rámci jednotlivých regionálních variant a zvýšit jejich prestiž coby „národních variant“, v opozici ke vzdálené evropské variantě. </w:t>
      </w:r>
    </w:p>
    <w:p w:rsidR="00C35C96" w:rsidRPr="00EB71AE" w:rsidRDefault="008E4A53" w:rsidP="0029784A">
      <w:p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sz w:val="20"/>
          <w:szCs w:val="20"/>
        </w:rPr>
        <w:t xml:space="preserve">Asi nejlepším příkladem je projekt </w:t>
      </w:r>
      <w:r w:rsidR="00BC4DCB" w:rsidRPr="00EB71AE">
        <w:rPr>
          <w:i/>
          <w:sz w:val="20"/>
          <w:szCs w:val="20"/>
        </w:rPr>
        <w:t>Diccionario del español de México</w:t>
      </w:r>
      <w:r w:rsidR="00BC4DCB" w:rsidRPr="00EB71AE">
        <w:rPr>
          <w:sz w:val="20"/>
          <w:szCs w:val="20"/>
        </w:rPr>
        <w:t xml:space="preserve"> (</w:t>
      </w:r>
      <w:r w:rsidRPr="00EB71AE">
        <w:rPr>
          <w:i/>
          <w:sz w:val="20"/>
          <w:szCs w:val="20"/>
        </w:rPr>
        <w:t>DEM</w:t>
      </w:r>
      <w:r w:rsidR="00BC4DCB" w:rsidRPr="00EB71AE">
        <w:rPr>
          <w:sz w:val="20"/>
          <w:szCs w:val="20"/>
        </w:rPr>
        <w:t>)</w:t>
      </w:r>
      <w:r w:rsidRPr="00EB71AE">
        <w:rPr>
          <w:sz w:val="20"/>
          <w:szCs w:val="20"/>
        </w:rPr>
        <w:t xml:space="preserve">, slovník národní varianty, „mexický Webster“, </w:t>
      </w:r>
      <w:r w:rsidR="00BC4DCB" w:rsidRPr="00EB71AE">
        <w:rPr>
          <w:sz w:val="20"/>
          <w:szCs w:val="20"/>
        </w:rPr>
        <w:t xml:space="preserve">slovník </w:t>
      </w:r>
      <w:r w:rsidRPr="00EB71AE">
        <w:rPr>
          <w:sz w:val="20"/>
          <w:szCs w:val="20"/>
        </w:rPr>
        <w:t xml:space="preserve">důležitý symbol v sociolingvistickém životě každé země. </w:t>
      </w:r>
    </w:p>
    <w:p w:rsidR="00832D9B" w:rsidRPr="00EB71AE" w:rsidRDefault="00832D9B" w:rsidP="0029784A">
      <w:pPr>
        <w:tabs>
          <w:tab w:val="right" w:pos="9072"/>
        </w:tabs>
        <w:jc w:val="both"/>
        <w:rPr>
          <w:sz w:val="20"/>
          <w:szCs w:val="20"/>
        </w:rPr>
      </w:pPr>
    </w:p>
    <w:p w:rsidR="00832D9B" w:rsidRPr="00EB71AE" w:rsidRDefault="00832D9B" w:rsidP="0029784A">
      <w:pPr>
        <w:tabs>
          <w:tab w:val="right" w:pos="9072"/>
        </w:tabs>
        <w:jc w:val="both"/>
        <w:rPr>
          <w:b/>
          <w:sz w:val="20"/>
          <w:szCs w:val="20"/>
        </w:rPr>
      </w:pPr>
      <w:r w:rsidRPr="00EB71AE">
        <w:rPr>
          <w:b/>
          <w:sz w:val="20"/>
          <w:szCs w:val="20"/>
        </w:rPr>
        <w:t>Jazyková politika a jazykové plánování v éře globalizace</w:t>
      </w:r>
    </w:p>
    <w:p w:rsidR="00832D9B" w:rsidRPr="00EB71AE" w:rsidRDefault="00832D9B" w:rsidP="0029784A">
      <w:p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sz w:val="20"/>
          <w:szCs w:val="20"/>
        </w:rPr>
        <w:t xml:space="preserve">V dnešní době se ze španělštiny a její výuky stal výhodný obchodní artikl a španělština je velmi populární mezi studenty na celém světě. </w:t>
      </w:r>
    </w:p>
    <w:p w:rsidR="000B2CE5" w:rsidRPr="00EB71AE" w:rsidRDefault="000B2CE5" w:rsidP="0029784A">
      <w:p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sz w:val="20"/>
          <w:szCs w:val="20"/>
        </w:rPr>
        <w:t xml:space="preserve">Kontrola výuky španělštiny na celém světě: </w:t>
      </w:r>
      <w:r w:rsidRPr="00EB71AE">
        <w:rPr>
          <w:i/>
          <w:sz w:val="20"/>
          <w:szCs w:val="20"/>
        </w:rPr>
        <w:t>Instituto Cervantes</w:t>
      </w:r>
      <w:r w:rsidRPr="00EB71AE">
        <w:rPr>
          <w:sz w:val="20"/>
          <w:szCs w:val="20"/>
        </w:rPr>
        <w:t xml:space="preserve">, propagace evropské španělštiny jako „Španělštiny“, tj. nejprestižnější varianty, nejméně příznakové. </w:t>
      </w:r>
    </w:p>
    <w:p w:rsidR="00EB71AE" w:rsidRPr="00EB71AE" w:rsidRDefault="00EB71AE" w:rsidP="0029784A">
      <w:pPr>
        <w:tabs>
          <w:tab w:val="right" w:pos="9072"/>
        </w:tabs>
        <w:jc w:val="both"/>
        <w:rPr>
          <w:sz w:val="20"/>
          <w:szCs w:val="20"/>
        </w:rPr>
      </w:pPr>
    </w:p>
    <w:p w:rsidR="00EB71AE" w:rsidRDefault="00EB71AE">
      <w:pPr>
        <w:rPr>
          <w:b/>
          <w:sz w:val="20"/>
          <w:szCs w:val="20"/>
        </w:rPr>
      </w:pPr>
    </w:p>
    <w:p w:rsidR="00EB71AE" w:rsidRPr="00EB71AE" w:rsidRDefault="00EB71AE" w:rsidP="00EB71AE">
      <w:pPr>
        <w:tabs>
          <w:tab w:val="right" w:pos="9072"/>
        </w:tabs>
        <w:jc w:val="both"/>
        <w:rPr>
          <w:b/>
          <w:sz w:val="20"/>
          <w:szCs w:val="20"/>
        </w:rPr>
      </w:pPr>
      <w:r w:rsidRPr="00EB71AE">
        <w:rPr>
          <w:b/>
          <w:sz w:val="20"/>
          <w:szCs w:val="20"/>
        </w:rPr>
        <w:t>Bibliografie</w:t>
      </w:r>
    </w:p>
    <w:p w:rsidR="00EB71AE" w:rsidRPr="00EB71AE" w:rsidRDefault="00EB71AE" w:rsidP="00EB71AE">
      <w:pPr>
        <w:tabs>
          <w:tab w:val="right" w:pos="9072"/>
        </w:tabs>
        <w:jc w:val="both"/>
        <w:rPr>
          <w:sz w:val="20"/>
          <w:szCs w:val="20"/>
          <w:lang w:val="es-ES"/>
        </w:rPr>
      </w:pPr>
      <w:r w:rsidRPr="00EB71AE">
        <w:rPr>
          <w:sz w:val="20"/>
          <w:szCs w:val="20"/>
        </w:rPr>
        <w:t xml:space="preserve">Bastardas, A., E. Boix (eds.) (1994): </w:t>
      </w:r>
      <w:r w:rsidRPr="00EB71AE">
        <w:rPr>
          <w:i/>
          <w:sz w:val="20"/>
          <w:szCs w:val="20"/>
          <w:lang w:val="es-ES"/>
        </w:rPr>
        <w:t>¿Un estado, una lengua? La organización política de la diversidad lingüística</w:t>
      </w:r>
      <w:r w:rsidRPr="00EB71AE">
        <w:rPr>
          <w:sz w:val="20"/>
          <w:szCs w:val="20"/>
          <w:lang w:val="es-ES"/>
        </w:rPr>
        <w:t>, Barcelona, Octaedro.</w:t>
      </w:r>
    </w:p>
    <w:p w:rsidR="00EB71AE" w:rsidRPr="00EB71AE" w:rsidRDefault="00EB71AE" w:rsidP="00EB71AE">
      <w:pPr>
        <w:tabs>
          <w:tab w:val="right" w:pos="9072"/>
        </w:tabs>
        <w:jc w:val="both"/>
        <w:rPr>
          <w:sz w:val="20"/>
          <w:szCs w:val="20"/>
          <w:lang w:val="es-ES"/>
        </w:rPr>
      </w:pPr>
      <w:r w:rsidRPr="00EB71AE">
        <w:rPr>
          <w:sz w:val="20"/>
          <w:szCs w:val="20"/>
          <w:lang w:val="es-ES"/>
        </w:rPr>
        <w:t xml:space="preserve">Cooper, R. (1989): </w:t>
      </w:r>
      <w:r w:rsidRPr="00EB71AE">
        <w:rPr>
          <w:i/>
          <w:sz w:val="20"/>
          <w:szCs w:val="20"/>
          <w:lang w:val="es-ES"/>
        </w:rPr>
        <w:t>Language Planning and Social Change</w:t>
      </w:r>
      <w:r w:rsidRPr="00EB71AE">
        <w:rPr>
          <w:sz w:val="20"/>
          <w:szCs w:val="20"/>
          <w:lang w:val="es-ES"/>
        </w:rPr>
        <w:t xml:space="preserve">, Cambridge, Cambridge University Press (trad. esp.: </w:t>
      </w:r>
      <w:r w:rsidRPr="00EB71AE">
        <w:rPr>
          <w:i/>
          <w:sz w:val="20"/>
          <w:szCs w:val="20"/>
          <w:lang w:val="es-ES"/>
        </w:rPr>
        <w:t>La planificación lingüística y el cambio social</w:t>
      </w:r>
      <w:r w:rsidRPr="00EB71AE">
        <w:rPr>
          <w:sz w:val="20"/>
          <w:szCs w:val="20"/>
          <w:lang w:val="es-ES"/>
        </w:rPr>
        <w:t>, Madrid, Cambridge University Press, 1997).</w:t>
      </w:r>
    </w:p>
    <w:p w:rsidR="00EB71AE" w:rsidRPr="00EB71AE" w:rsidRDefault="00EB71AE" w:rsidP="00EB71AE">
      <w:pPr>
        <w:tabs>
          <w:tab w:val="right" w:pos="9072"/>
        </w:tabs>
        <w:jc w:val="both"/>
        <w:rPr>
          <w:sz w:val="20"/>
          <w:szCs w:val="20"/>
          <w:lang w:val="es-ES"/>
        </w:rPr>
      </w:pPr>
      <w:r w:rsidRPr="00EB71AE">
        <w:rPr>
          <w:sz w:val="20"/>
          <w:szCs w:val="20"/>
          <w:lang w:val="es-ES"/>
        </w:rPr>
        <w:t xml:space="preserve">Lara, L. F. (2004a): </w:t>
      </w:r>
      <w:r w:rsidRPr="00EB71AE">
        <w:rPr>
          <w:i/>
          <w:sz w:val="20"/>
          <w:szCs w:val="20"/>
          <w:lang w:val="es-ES"/>
        </w:rPr>
        <w:t>Lengua histórica y normatividad</w:t>
      </w:r>
      <w:r w:rsidRPr="00EB71AE">
        <w:rPr>
          <w:sz w:val="20"/>
          <w:szCs w:val="20"/>
          <w:lang w:val="es-ES"/>
        </w:rPr>
        <w:t>, México, D.F., El Colegio de México.</w:t>
      </w:r>
    </w:p>
    <w:p w:rsidR="00EB71AE" w:rsidRPr="00EB71AE" w:rsidRDefault="00EB71AE" w:rsidP="00EB71AE">
      <w:pPr>
        <w:tabs>
          <w:tab w:val="right" w:pos="9072"/>
        </w:tabs>
        <w:jc w:val="both"/>
        <w:rPr>
          <w:sz w:val="20"/>
          <w:szCs w:val="20"/>
          <w:lang w:val="es-ES"/>
        </w:rPr>
      </w:pPr>
      <w:r w:rsidRPr="00EB71AE">
        <w:rPr>
          <w:sz w:val="20"/>
          <w:szCs w:val="20"/>
          <w:lang w:val="es-ES_tradnl"/>
        </w:rPr>
        <w:t xml:space="preserve">Lara, L. F. (2004b): «Culturas nacionales y léxico contemporáneo del español», in J. Lüdtke, C. Schmitt (eds.), </w:t>
      </w:r>
      <w:r w:rsidRPr="00EB71AE">
        <w:rPr>
          <w:i/>
          <w:sz w:val="20"/>
          <w:szCs w:val="20"/>
          <w:lang w:val="es-ES_tradnl"/>
        </w:rPr>
        <w:t>Historia del léxico español. Enfoques y aplicaciones. Homenaje a Bodo Müller</w:t>
      </w:r>
      <w:r w:rsidRPr="00EB71AE">
        <w:rPr>
          <w:sz w:val="20"/>
          <w:szCs w:val="20"/>
          <w:lang w:val="es-ES_tradnl"/>
        </w:rPr>
        <w:t>, Madrid-Frankfurt am Main, Iberoamericana-Vervuert, 303-315.</w:t>
      </w:r>
    </w:p>
    <w:p w:rsidR="00EB71AE" w:rsidRPr="00EB71AE" w:rsidRDefault="00EB71AE" w:rsidP="00EB71AE">
      <w:pPr>
        <w:tabs>
          <w:tab w:val="right" w:pos="9072"/>
        </w:tabs>
        <w:jc w:val="both"/>
        <w:rPr>
          <w:sz w:val="20"/>
          <w:szCs w:val="20"/>
          <w:lang w:val="es-ES"/>
        </w:rPr>
      </w:pPr>
      <w:r w:rsidRPr="00EB71AE">
        <w:rPr>
          <w:sz w:val="20"/>
          <w:szCs w:val="20"/>
          <w:lang w:val="es-ES"/>
        </w:rPr>
        <w:t xml:space="preserve">Lara, L. F. (2007): «Por una reconstrucción de la idea de la lengua española. Más allá de las fronteras instituidas», in J. del Valle (ed.), </w:t>
      </w:r>
      <w:r w:rsidRPr="00EB71AE">
        <w:rPr>
          <w:i/>
          <w:sz w:val="20"/>
          <w:szCs w:val="20"/>
          <w:lang w:val="es-ES"/>
        </w:rPr>
        <w:t>La lengua, ¿patria común? Ideas e ideologías del español</w:t>
      </w:r>
      <w:r w:rsidRPr="00EB71AE">
        <w:rPr>
          <w:sz w:val="20"/>
          <w:szCs w:val="20"/>
          <w:lang w:val="es-ES"/>
        </w:rPr>
        <w:t>, Madrid-Frankfurt am Main, Iberoamericana-Vervuert, 163-181.</w:t>
      </w:r>
    </w:p>
    <w:p w:rsidR="00EB71AE" w:rsidRPr="00EB71AE" w:rsidRDefault="00EB71AE" w:rsidP="00EB71AE">
      <w:pPr>
        <w:tabs>
          <w:tab w:val="right" w:pos="9072"/>
        </w:tabs>
        <w:jc w:val="both"/>
        <w:rPr>
          <w:sz w:val="20"/>
          <w:szCs w:val="20"/>
          <w:lang w:val="es-ES"/>
        </w:rPr>
      </w:pPr>
      <w:r w:rsidRPr="00EB71AE">
        <w:rPr>
          <w:sz w:val="20"/>
          <w:szCs w:val="20"/>
          <w:lang w:val="es-ES_tradnl"/>
        </w:rPr>
        <w:t>Lara, L. F. (2011): «El símbolo, el poder y la lengua», in S. Senz, M. Alberde</w:t>
      </w:r>
      <w:r w:rsidRPr="00EB71AE">
        <w:rPr>
          <w:caps/>
          <w:sz w:val="20"/>
          <w:szCs w:val="20"/>
          <w:lang w:val="es-ES_tradnl"/>
        </w:rPr>
        <w:t xml:space="preserve"> (</w:t>
      </w:r>
      <w:r w:rsidRPr="00EB71AE">
        <w:rPr>
          <w:sz w:val="20"/>
          <w:szCs w:val="20"/>
          <w:lang w:val="es-ES_tradnl"/>
        </w:rPr>
        <w:t>eds.),</w:t>
      </w:r>
      <w:r w:rsidRPr="00EB71AE">
        <w:rPr>
          <w:i/>
          <w:sz w:val="20"/>
          <w:szCs w:val="20"/>
          <w:lang w:val="es-ES_tradnl"/>
        </w:rPr>
        <w:t xml:space="preserve"> El dardo en la Academia</w:t>
      </w:r>
      <w:r w:rsidRPr="00EB71AE">
        <w:rPr>
          <w:sz w:val="20"/>
          <w:szCs w:val="20"/>
          <w:lang w:val="es-ES_tradnl"/>
        </w:rPr>
        <w:t>, tomo 1, Barcelona, Melusina, 315-341.</w:t>
      </w:r>
    </w:p>
    <w:p w:rsidR="00EB71AE" w:rsidRPr="00EB71AE" w:rsidRDefault="00EB71AE" w:rsidP="00EB71AE">
      <w:pPr>
        <w:tabs>
          <w:tab w:val="right" w:pos="9072"/>
        </w:tabs>
        <w:jc w:val="both"/>
        <w:rPr>
          <w:sz w:val="20"/>
          <w:szCs w:val="20"/>
          <w:lang w:val="es-ES"/>
        </w:rPr>
      </w:pPr>
      <w:r w:rsidRPr="00EB71AE">
        <w:rPr>
          <w:sz w:val="20"/>
          <w:szCs w:val="20"/>
          <w:lang w:val="es-ES"/>
        </w:rPr>
        <w:lastRenderedPageBreak/>
        <w:t xml:space="preserve">Lodares, J. R. (2000): </w:t>
      </w:r>
      <w:r w:rsidRPr="00EB71AE">
        <w:rPr>
          <w:i/>
          <w:sz w:val="20"/>
          <w:szCs w:val="20"/>
          <w:lang w:val="es-ES"/>
        </w:rPr>
        <w:t>El paraíso políglota. Historia de lenguas en la España moderna contada sin prejuicios</w:t>
      </w:r>
      <w:r w:rsidRPr="00EB71AE">
        <w:rPr>
          <w:sz w:val="20"/>
          <w:szCs w:val="20"/>
          <w:lang w:val="es-ES"/>
        </w:rPr>
        <w:t>, Madrid, Taurus.</w:t>
      </w:r>
    </w:p>
    <w:p w:rsidR="00EB71AE" w:rsidRPr="00EB71AE" w:rsidRDefault="00EB71AE" w:rsidP="00EB71AE">
      <w:pPr>
        <w:tabs>
          <w:tab w:val="right" w:pos="9072"/>
        </w:tabs>
        <w:jc w:val="both"/>
        <w:rPr>
          <w:sz w:val="20"/>
          <w:szCs w:val="20"/>
          <w:lang w:val="es-ES"/>
        </w:rPr>
      </w:pPr>
      <w:r w:rsidRPr="00EB71AE">
        <w:rPr>
          <w:sz w:val="20"/>
          <w:szCs w:val="20"/>
          <w:lang w:val="es-ES"/>
        </w:rPr>
        <w:t xml:space="preserve">Lodares, J. R. (2002): </w:t>
      </w:r>
      <w:r w:rsidRPr="00EB71AE">
        <w:rPr>
          <w:i/>
          <w:sz w:val="20"/>
          <w:szCs w:val="20"/>
          <w:lang w:val="es-ES"/>
        </w:rPr>
        <w:t>Lengua y patria</w:t>
      </w:r>
      <w:r w:rsidRPr="00EB71AE">
        <w:rPr>
          <w:sz w:val="20"/>
          <w:szCs w:val="20"/>
          <w:lang w:val="es-ES"/>
        </w:rPr>
        <w:t>, Madrid, Taurus.</w:t>
      </w:r>
    </w:p>
    <w:p w:rsidR="00EB71AE" w:rsidRPr="00EB71AE" w:rsidRDefault="00EB71AE" w:rsidP="00EB71AE">
      <w:pPr>
        <w:tabs>
          <w:tab w:val="right" w:pos="9072"/>
        </w:tabs>
        <w:jc w:val="both"/>
        <w:rPr>
          <w:sz w:val="20"/>
          <w:szCs w:val="20"/>
          <w:lang w:val="es-ES"/>
        </w:rPr>
      </w:pPr>
      <w:r w:rsidRPr="00EB71AE">
        <w:rPr>
          <w:sz w:val="20"/>
          <w:szCs w:val="20"/>
          <w:lang w:val="es-ES"/>
        </w:rPr>
        <w:t xml:space="preserve">Lodares, J. R. (2006): «Un diagnóstico sociolingüístico de España», in M. Castillo Lluch, J. Kabatek (eds.), </w:t>
      </w:r>
      <w:r w:rsidRPr="00EB71AE">
        <w:rPr>
          <w:i/>
          <w:sz w:val="20"/>
          <w:szCs w:val="20"/>
          <w:lang w:val="es-ES"/>
        </w:rPr>
        <w:t>Las Lenguas de España. Política lingüística, sociología del lenguaje e ideología desde la Transición hasta la actualidad</w:t>
      </w:r>
      <w:r w:rsidRPr="00EB71AE">
        <w:rPr>
          <w:sz w:val="20"/>
          <w:szCs w:val="20"/>
          <w:lang w:val="es-ES"/>
        </w:rPr>
        <w:t>, Madrid-Frankfurt am Main, Iberoamericana-Vervuert, 19-32.</w:t>
      </w:r>
    </w:p>
    <w:p w:rsidR="00EB71AE" w:rsidRPr="00EB71AE" w:rsidRDefault="00EB71AE" w:rsidP="00EB71AE">
      <w:pPr>
        <w:tabs>
          <w:tab w:val="right" w:pos="9072"/>
        </w:tabs>
        <w:jc w:val="both"/>
        <w:rPr>
          <w:sz w:val="20"/>
          <w:szCs w:val="20"/>
          <w:lang w:val="es-ES"/>
        </w:rPr>
      </w:pPr>
      <w:r w:rsidRPr="00EB71AE">
        <w:rPr>
          <w:sz w:val="20"/>
          <w:szCs w:val="20"/>
          <w:lang w:val="es-ES"/>
        </w:rPr>
        <w:t xml:space="preserve">López García, Á. (2004): </w:t>
      </w:r>
      <w:r w:rsidRPr="00EB71AE">
        <w:rPr>
          <w:i/>
          <w:sz w:val="20"/>
          <w:szCs w:val="20"/>
          <w:lang w:val="es-ES"/>
        </w:rPr>
        <w:t>Babel airada. Las lenguas en el trasfondo de la supuesta ruptura de España</w:t>
      </w:r>
      <w:r w:rsidRPr="00EB71AE">
        <w:rPr>
          <w:sz w:val="20"/>
          <w:szCs w:val="20"/>
          <w:lang w:val="es-ES"/>
        </w:rPr>
        <w:t>, Madrid, Biblioteca Nueva.</w:t>
      </w:r>
    </w:p>
    <w:p w:rsidR="00EB71AE" w:rsidRPr="00EB71AE" w:rsidRDefault="00EB71AE" w:rsidP="00EB71AE">
      <w:pPr>
        <w:tabs>
          <w:tab w:val="right" w:pos="9072"/>
        </w:tabs>
        <w:jc w:val="both"/>
        <w:rPr>
          <w:sz w:val="20"/>
          <w:szCs w:val="20"/>
          <w:lang w:val="es-ES"/>
        </w:rPr>
      </w:pPr>
      <w:r w:rsidRPr="00EB71AE">
        <w:rPr>
          <w:sz w:val="20"/>
          <w:szCs w:val="20"/>
          <w:lang w:val="es-ES"/>
        </w:rPr>
        <w:t xml:space="preserve">López García, Á. (2007): «Ideologías de la lengua española: realidad y ficción», in J. del Valle (ed.), </w:t>
      </w:r>
      <w:r w:rsidRPr="00EB71AE">
        <w:rPr>
          <w:i/>
          <w:sz w:val="20"/>
          <w:szCs w:val="20"/>
          <w:lang w:val="es-ES"/>
        </w:rPr>
        <w:t>La lengua, ¿patria común? Ideas e ideologías del español</w:t>
      </w:r>
      <w:r w:rsidRPr="00EB71AE">
        <w:rPr>
          <w:sz w:val="20"/>
          <w:szCs w:val="20"/>
          <w:lang w:val="es-ES"/>
        </w:rPr>
        <w:t>, Madrid-Frankfurt am Main, Iberoamericana-Vervuert, 143-161.</w:t>
      </w:r>
    </w:p>
    <w:p w:rsidR="00EB71AE" w:rsidRPr="00EB71AE" w:rsidRDefault="00EB71AE" w:rsidP="00EB71AE">
      <w:pPr>
        <w:tabs>
          <w:tab w:val="right" w:pos="9072"/>
        </w:tabs>
        <w:jc w:val="both"/>
        <w:rPr>
          <w:sz w:val="20"/>
          <w:szCs w:val="20"/>
        </w:rPr>
      </w:pPr>
      <w:r w:rsidRPr="00EB71AE">
        <w:rPr>
          <w:sz w:val="20"/>
          <w:szCs w:val="20"/>
        </w:rPr>
        <w:t xml:space="preserve">Mar-Molinero, C. (2000): </w:t>
      </w:r>
      <w:r w:rsidRPr="00EB71AE">
        <w:rPr>
          <w:i/>
          <w:sz w:val="20"/>
          <w:szCs w:val="20"/>
        </w:rPr>
        <w:t>The Politics of Language in the Spanish-Speaking World</w:t>
      </w:r>
      <w:r w:rsidRPr="00EB71AE">
        <w:rPr>
          <w:sz w:val="20"/>
          <w:szCs w:val="20"/>
        </w:rPr>
        <w:t>, New York, Routledge.</w:t>
      </w:r>
    </w:p>
    <w:p w:rsidR="00EB71AE" w:rsidRPr="00EB71AE" w:rsidRDefault="00EB71AE" w:rsidP="00EB71AE">
      <w:pPr>
        <w:tabs>
          <w:tab w:val="right" w:pos="9072"/>
        </w:tabs>
        <w:jc w:val="both"/>
        <w:rPr>
          <w:sz w:val="20"/>
          <w:szCs w:val="20"/>
          <w:lang w:val="es-ES"/>
        </w:rPr>
      </w:pPr>
      <w:r w:rsidRPr="00EB71AE">
        <w:rPr>
          <w:sz w:val="20"/>
          <w:szCs w:val="20"/>
        </w:rPr>
        <w:t xml:space="preserve">Mar-Molinero, C. (2007): «Derechos lingüísticos, política lingüística y planificación lingüística en el mundo de habla hispana», in M. Lacorte (coord.), </w:t>
      </w:r>
      <w:r w:rsidRPr="00EB71AE">
        <w:rPr>
          <w:i/>
          <w:sz w:val="20"/>
          <w:szCs w:val="20"/>
        </w:rPr>
        <w:t xml:space="preserve">Lingüística aplicada del </w:t>
      </w:r>
      <w:r w:rsidRPr="00EB71AE">
        <w:rPr>
          <w:i/>
          <w:sz w:val="20"/>
          <w:szCs w:val="20"/>
          <w:lang w:val="es-ES"/>
        </w:rPr>
        <w:t>español</w:t>
      </w:r>
      <w:r w:rsidRPr="00EB71AE">
        <w:rPr>
          <w:sz w:val="20"/>
          <w:szCs w:val="20"/>
          <w:lang w:val="es-ES"/>
        </w:rPr>
        <w:t>, Madrid, Arco/Libros, 347-375.</w:t>
      </w:r>
    </w:p>
    <w:p w:rsidR="00EB71AE" w:rsidRPr="00EB71AE" w:rsidRDefault="00EB71AE" w:rsidP="00EB71AE">
      <w:pPr>
        <w:tabs>
          <w:tab w:val="right" w:pos="9072"/>
        </w:tabs>
        <w:jc w:val="both"/>
        <w:rPr>
          <w:sz w:val="20"/>
          <w:szCs w:val="20"/>
          <w:lang w:val="es-ES"/>
        </w:rPr>
      </w:pPr>
      <w:r w:rsidRPr="00EB71AE">
        <w:rPr>
          <w:sz w:val="20"/>
          <w:szCs w:val="20"/>
          <w:lang w:val="es-ES"/>
        </w:rPr>
        <w:t xml:space="preserve">Salvador, G. (1992): </w:t>
      </w:r>
      <w:r w:rsidRPr="00EB71AE">
        <w:rPr>
          <w:i/>
          <w:sz w:val="20"/>
          <w:szCs w:val="20"/>
          <w:lang w:val="es-ES"/>
        </w:rPr>
        <w:t>Política lingüística y sentido común</w:t>
      </w:r>
      <w:r w:rsidRPr="00EB71AE">
        <w:rPr>
          <w:sz w:val="20"/>
          <w:szCs w:val="20"/>
          <w:lang w:val="es-ES"/>
        </w:rPr>
        <w:t>, Madrid, Istmo.</w:t>
      </w:r>
    </w:p>
    <w:p w:rsidR="00EB71AE" w:rsidRPr="00EB71AE" w:rsidRDefault="00EB71AE" w:rsidP="0029784A">
      <w:pPr>
        <w:tabs>
          <w:tab w:val="right" w:pos="9072"/>
        </w:tabs>
        <w:jc w:val="both"/>
        <w:rPr>
          <w:sz w:val="20"/>
          <w:szCs w:val="20"/>
          <w:lang w:val="en-US"/>
        </w:rPr>
      </w:pPr>
      <w:r w:rsidRPr="00EB71AE">
        <w:rPr>
          <w:sz w:val="20"/>
          <w:szCs w:val="20"/>
          <w:lang w:val="en-US"/>
        </w:rPr>
        <w:t xml:space="preserve">Skutnabb-Kangas, T., R. Phillipson (eds.) (1994): </w:t>
      </w:r>
      <w:r w:rsidRPr="00EB71AE">
        <w:rPr>
          <w:i/>
          <w:sz w:val="20"/>
          <w:szCs w:val="20"/>
          <w:lang w:val="en-US"/>
        </w:rPr>
        <w:t>Linguistic Human Rights: Overcoming Linguistic Discrimination</w:t>
      </w:r>
      <w:r w:rsidRPr="00EB71AE">
        <w:rPr>
          <w:sz w:val="20"/>
          <w:szCs w:val="20"/>
          <w:lang w:val="en-US"/>
        </w:rPr>
        <w:t>, Berlin, Mouton de Gruyter.</w:t>
      </w:r>
      <w:bookmarkStart w:id="0" w:name="_GoBack"/>
      <w:bookmarkEnd w:id="0"/>
    </w:p>
    <w:sectPr w:rsidR="00EB71AE" w:rsidRPr="00EB71AE" w:rsidSect="00BC4DCB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642" w:rsidRDefault="00BF2642" w:rsidP="00BC4DCB">
      <w:pPr>
        <w:spacing w:after="0" w:line="240" w:lineRule="auto"/>
      </w:pPr>
      <w:r>
        <w:separator/>
      </w:r>
    </w:p>
  </w:endnote>
  <w:endnote w:type="continuationSeparator" w:id="0">
    <w:p w:rsidR="00BF2642" w:rsidRDefault="00BF2642" w:rsidP="00BC4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5298046"/>
      <w:docPartObj>
        <w:docPartGallery w:val="Page Numbers (Bottom of Page)"/>
        <w:docPartUnique/>
      </w:docPartObj>
    </w:sdtPr>
    <w:sdtEndPr/>
    <w:sdtContent>
      <w:p w:rsidR="00BC4DCB" w:rsidRDefault="00BC4DC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1AE">
          <w:rPr>
            <w:noProof/>
          </w:rPr>
          <w:t>7</w:t>
        </w:r>
        <w:r>
          <w:fldChar w:fldCharType="end"/>
        </w:r>
      </w:p>
    </w:sdtContent>
  </w:sdt>
  <w:p w:rsidR="00BC4DCB" w:rsidRDefault="00BC4D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642" w:rsidRDefault="00BF2642" w:rsidP="00BC4DCB">
      <w:pPr>
        <w:spacing w:after="0" w:line="240" w:lineRule="auto"/>
      </w:pPr>
      <w:r>
        <w:separator/>
      </w:r>
    </w:p>
  </w:footnote>
  <w:footnote w:type="continuationSeparator" w:id="0">
    <w:p w:rsidR="00BF2642" w:rsidRDefault="00BF2642" w:rsidP="00BC4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287"/>
    <w:multiLevelType w:val="hybridMultilevel"/>
    <w:tmpl w:val="09B0F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F0F08"/>
    <w:multiLevelType w:val="hybridMultilevel"/>
    <w:tmpl w:val="3A926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621E4"/>
    <w:multiLevelType w:val="hybridMultilevel"/>
    <w:tmpl w:val="ABE62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F280A"/>
    <w:multiLevelType w:val="hybridMultilevel"/>
    <w:tmpl w:val="84B22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07437"/>
    <w:multiLevelType w:val="hybridMultilevel"/>
    <w:tmpl w:val="3FB807F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01C26"/>
    <w:multiLevelType w:val="hybridMultilevel"/>
    <w:tmpl w:val="E6B0AA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02F2A"/>
    <w:multiLevelType w:val="hybridMultilevel"/>
    <w:tmpl w:val="1CEE44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A471B"/>
    <w:multiLevelType w:val="hybridMultilevel"/>
    <w:tmpl w:val="264A3B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75754"/>
    <w:multiLevelType w:val="hybridMultilevel"/>
    <w:tmpl w:val="12F6E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011B6"/>
    <w:multiLevelType w:val="hybridMultilevel"/>
    <w:tmpl w:val="C09461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100B9"/>
    <w:multiLevelType w:val="hybridMultilevel"/>
    <w:tmpl w:val="DD20B7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D596B"/>
    <w:multiLevelType w:val="hybridMultilevel"/>
    <w:tmpl w:val="55E8049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302B0"/>
    <w:multiLevelType w:val="hybridMultilevel"/>
    <w:tmpl w:val="B4606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D3EA7"/>
    <w:multiLevelType w:val="hybridMultilevel"/>
    <w:tmpl w:val="9148E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034877"/>
    <w:multiLevelType w:val="hybridMultilevel"/>
    <w:tmpl w:val="74741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331F68"/>
    <w:multiLevelType w:val="hybridMultilevel"/>
    <w:tmpl w:val="472AABA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5"/>
  </w:num>
  <w:num w:numId="10">
    <w:abstractNumId w:val="11"/>
  </w:num>
  <w:num w:numId="11">
    <w:abstractNumId w:val="4"/>
  </w:num>
  <w:num w:numId="12">
    <w:abstractNumId w:val="13"/>
  </w:num>
  <w:num w:numId="13">
    <w:abstractNumId w:val="12"/>
  </w:num>
  <w:num w:numId="14">
    <w:abstractNumId w:val="10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09"/>
    <w:rsid w:val="00000F0D"/>
    <w:rsid w:val="00001B61"/>
    <w:rsid w:val="00006C24"/>
    <w:rsid w:val="0005602F"/>
    <w:rsid w:val="000A0D91"/>
    <w:rsid w:val="000B2CE5"/>
    <w:rsid w:val="000B6A3D"/>
    <w:rsid w:val="000F6341"/>
    <w:rsid w:val="001313F9"/>
    <w:rsid w:val="001603B6"/>
    <w:rsid w:val="00176886"/>
    <w:rsid w:val="001A6921"/>
    <w:rsid w:val="001B1B99"/>
    <w:rsid w:val="001D341D"/>
    <w:rsid w:val="001E1CFB"/>
    <w:rsid w:val="00234106"/>
    <w:rsid w:val="0023799D"/>
    <w:rsid w:val="0025453C"/>
    <w:rsid w:val="0029784A"/>
    <w:rsid w:val="002A19D0"/>
    <w:rsid w:val="002F3FB5"/>
    <w:rsid w:val="00301EB9"/>
    <w:rsid w:val="003631EE"/>
    <w:rsid w:val="003B4B19"/>
    <w:rsid w:val="003B5367"/>
    <w:rsid w:val="00423DE5"/>
    <w:rsid w:val="00440A44"/>
    <w:rsid w:val="00446B74"/>
    <w:rsid w:val="00453431"/>
    <w:rsid w:val="00491584"/>
    <w:rsid w:val="004C5562"/>
    <w:rsid w:val="004D29E1"/>
    <w:rsid w:val="004D5D44"/>
    <w:rsid w:val="004F7C5B"/>
    <w:rsid w:val="005048B2"/>
    <w:rsid w:val="00507F86"/>
    <w:rsid w:val="005203C3"/>
    <w:rsid w:val="00532373"/>
    <w:rsid w:val="0057710E"/>
    <w:rsid w:val="0058368E"/>
    <w:rsid w:val="005A0613"/>
    <w:rsid w:val="005B4BDE"/>
    <w:rsid w:val="0062206B"/>
    <w:rsid w:val="00657736"/>
    <w:rsid w:val="00697EA9"/>
    <w:rsid w:val="00705CB9"/>
    <w:rsid w:val="00713067"/>
    <w:rsid w:val="00727FA4"/>
    <w:rsid w:val="00776AE1"/>
    <w:rsid w:val="007C7C49"/>
    <w:rsid w:val="007E3820"/>
    <w:rsid w:val="007F7D4E"/>
    <w:rsid w:val="00817753"/>
    <w:rsid w:val="00832D9B"/>
    <w:rsid w:val="008E4A53"/>
    <w:rsid w:val="00970AC6"/>
    <w:rsid w:val="0098259F"/>
    <w:rsid w:val="009E7BCF"/>
    <w:rsid w:val="00A20357"/>
    <w:rsid w:val="00A76B82"/>
    <w:rsid w:val="00AA087D"/>
    <w:rsid w:val="00AB251D"/>
    <w:rsid w:val="00AC7006"/>
    <w:rsid w:val="00AE5B0E"/>
    <w:rsid w:val="00B25E2E"/>
    <w:rsid w:val="00B554B6"/>
    <w:rsid w:val="00B55B26"/>
    <w:rsid w:val="00B92A9F"/>
    <w:rsid w:val="00B97C66"/>
    <w:rsid w:val="00BB6956"/>
    <w:rsid w:val="00BC0A3C"/>
    <w:rsid w:val="00BC4DCB"/>
    <w:rsid w:val="00BF2642"/>
    <w:rsid w:val="00BF460C"/>
    <w:rsid w:val="00BF4D3C"/>
    <w:rsid w:val="00C051C6"/>
    <w:rsid w:val="00C14FB2"/>
    <w:rsid w:val="00C35C96"/>
    <w:rsid w:val="00C36E93"/>
    <w:rsid w:val="00C4650A"/>
    <w:rsid w:val="00CB066E"/>
    <w:rsid w:val="00CB1BC6"/>
    <w:rsid w:val="00CB21C6"/>
    <w:rsid w:val="00D032D0"/>
    <w:rsid w:val="00D03FFF"/>
    <w:rsid w:val="00D210F8"/>
    <w:rsid w:val="00D32104"/>
    <w:rsid w:val="00D32C3C"/>
    <w:rsid w:val="00D45332"/>
    <w:rsid w:val="00D47180"/>
    <w:rsid w:val="00D94545"/>
    <w:rsid w:val="00DC2925"/>
    <w:rsid w:val="00DD3E56"/>
    <w:rsid w:val="00DE07F0"/>
    <w:rsid w:val="00E0100A"/>
    <w:rsid w:val="00E05F09"/>
    <w:rsid w:val="00E30385"/>
    <w:rsid w:val="00E371D3"/>
    <w:rsid w:val="00E56770"/>
    <w:rsid w:val="00E8507C"/>
    <w:rsid w:val="00EB71AE"/>
    <w:rsid w:val="00F01EB7"/>
    <w:rsid w:val="00F64C74"/>
    <w:rsid w:val="00FB47D8"/>
    <w:rsid w:val="00FF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48B2"/>
    <w:pPr>
      <w:ind w:left="720"/>
      <w:contextualSpacing/>
    </w:pPr>
  </w:style>
  <w:style w:type="table" w:styleId="Mkatabulky">
    <w:name w:val="Table Grid"/>
    <w:basedOn w:val="Normlntabulka"/>
    <w:uiPriority w:val="59"/>
    <w:rsid w:val="00AB2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C4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4DCB"/>
  </w:style>
  <w:style w:type="paragraph" w:styleId="Zpat">
    <w:name w:val="footer"/>
    <w:basedOn w:val="Normln"/>
    <w:link w:val="ZpatChar"/>
    <w:uiPriority w:val="99"/>
    <w:unhideWhenUsed/>
    <w:rsid w:val="00BC4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4D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48B2"/>
    <w:pPr>
      <w:ind w:left="720"/>
      <w:contextualSpacing/>
    </w:pPr>
  </w:style>
  <w:style w:type="table" w:styleId="Mkatabulky">
    <w:name w:val="Table Grid"/>
    <w:basedOn w:val="Normlntabulka"/>
    <w:uiPriority w:val="59"/>
    <w:rsid w:val="00AB2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C4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4DCB"/>
  </w:style>
  <w:style w:type="paragraph" w:styleId="Zpat">
    <w:name w:val="footer"/>
    <w:basedOn w:val="Normln"/>
    <w:link w:val="ZpatChar"/>
    <w:uiPriority w:val="99"/>
    <w:unhideWhenUsed/>
    <w:rsid w:val="00BC4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4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7</Pages>
  <Words>1893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dcterms:created xsi:type="dcterms:W3CDTF">2013-02-21T10:38:00Z</dcterms:created>
  <dcterms:modified xsi:type="dcterms:W3CDTF">2013-02-26T08:27:00Z</dcterms:modified>
</cp:coreProperties>
</file>