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D9" w:rsidRDefault="001A134D" w:rsidP="001A134D">
      <w:pPr>
        <w:jc w:val="center"/>
        <w:rPr>
          <w:rFonts w:ascii="Baskerville Old Face" w:hAnsi="Baskerville Old Face"/>
          <w:sz w:val="28"/>
          <w:szCs w:val="28"/>
        </w:rPr>
      </w:pPr>
      <w:r w:rsidRPr="001A134D">
        <w:rPr>
          <w:rFonts w:ascii="Baskerville Old Face" w:hAnsi="Baskerville Old Face"/>
          <w:sz w:val="28"/>
          <w:szCs w:val="28"/>
        </w:rPr>
        <w:t>Kritika p</w:t>
      </w:r>
      <w:r w:rsidRPr="001A134D">
        <w:rPr>
          <w:rFonts w:ascii="Cambria" w:hAnsi="Cambria" w:cs="Cambria"/>
          <w:sz w:val="28"/>
          <w:szCs w:val="28"/>
        </w:rPr>
        <w:t>ř</w:t>
      </w:r>
      <w:r w:rsidRPr="001A134D">
        <w:rPr>
          <w:rFonts w:ascii="Baskerville Old Face" w:hAnsi="Baskerville Old Face"/>
          <w:sz w:val="28"/>
          <w:szCs w:val="28"/>
        </w:rPr>
        <w:t>ekladu</w:t>
      </w:r>
    </w:p>
    <w:p w:rsidR="001A134D" w:rsidRDefault="001A134D" w:rsidP="001A134D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</w:t>
      </w:r>
      <w:r w:rsidRPr="001A134D">
        <w:rPr>
          <w:rFonts w:ascii="Baskerville Old Face" w:hAnsi="Baskerville Old Face"/>
          <w:sz w:val="24"/>
          <w:szCs w:val="24"/>
        </w:rPr>
        <w:t>řípravný týden</w:t>
      </w:r>
      <w:r>
        <w:rPr>
          <w:rFonts w:ascii="Baskerville Old Face" w:hAnsi="Baskerville Old Face"/>
          <w:sz w:val="24"/>
          <w:szCs w:val="24"/>
        </w:rPr>
        <w:t xml:space="preserve"> 11.-15. září 2017</w:t>
      </w:r>
    </w:p>
    <w:p w:rsidR="001A134D" w:rsidRDefault="001A134D" w:rsidP="001A134D">
      <w:pPr>
        <w:jc w:val="center"/>
        <w:rPr>
          <w:rFonts w:ascii="Baskerville Old Face" w:hAnsi="Baskerville Old Face"/>
          <w:sz w:val="24"/>
          <w:szCs w:val="24"/>
        </w:rPr>
      </w:pPr>
    </w:p>
    <w:p w:rsidR="00B268E6" w:rsidRPr="00B268E6" w:rsidRDefault="00B268E6" w:rsidP="001A134D">
      <w:pPr>
        <w:jc w:val="center"/>
        <w:rPr>
          <w:rFonts w:ascii="Baskerville Old Face" w:hAnsi="Baskerville Old Face"/>
          <w:sz w:val="24"/>
          <w:szCs w:val="24"/>
        </w:rPr>
      </w:pPr>
      <w:proofErr w:type="spellStart"/>
      <w:r>
        <w:rPr>
          <w:rFonts w:ascii="Baskerville Old Face" w:hAnsi="Baskerville Old Face"/>
          <w:i/>
          <w:sz w:val="24"/>
          <w:szCs w:val="24"/>
        </w:rPr>
        <w:t>Kritiké</w:t>
      </w:r>
      <w:proofErr w:type="spellEnd"/>
      <w:r>
        <w:rPr>
          <w:rFonts w:ascii="Baskerville Old Face" w:hAnsi="Baskerville Old Face"/>
          <w:i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i/>
          <w:sz w:val="24"/>
          <w:szCs w:val="24"/>
        </w:rPr>
        <w:t>téchné</w:t>
      </w:r>
      <w:proofErr w:type="spellEnd"/>
      <w:r>
        <w:rPr>
          <w:rFonts w:ascii="Baskerville Old Face" w:hAnsi="Baskerville Old Face"/>
          <w:i/>
          <w:sz w:val="24"/>
          <w:szCs w:val="24"/>
        </w:rPr>
        <w:t xml:space="preserve"> – </w:t>
      </w:r>
      <w:r>
        <w:rPr>
          <w:rFonts w:ascii="Baskerville Old Face" w:hAnsi="Baskerville Old Face"/>
          <w:sz w:val="24"/>
          <w:szCs w:val="24"/>
        </w:rPr>
        <w:t xml:space="preserve">umění posuzovat. U </w:t>
      </w:r>
      <w:proofErr w:type="spellStart"/>
      <w:r>
        <w:rPr>
          <w:rFonts w:ascii="Baskerville Old Face" w:hAnsi="Baskerville Old Face"/>
          <w:sz w:val="24"/>
          <w:szCs w:val="24"/>
        </w:rPr>
        <w:t>Larousse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až třetí význam je „nepříznivý úsudek“.</w:t>
      </w:r>
    </w:p>
    <w:p w:rsidR="001A134D" w:rsidRDefault="001A134D" w:rsidP="001A134D">
      <w:pPr>
        <w:jc w:val="center"/>
        <w:rPr>
          <w:rFonts w:ascii="Baskerville Old Face" w:hAnsi="Baskerville Old Face"/>
          <w:sz w:val="24"/>
          <w:szCs w:val="24"/>
        </w:rPr>
      </w:pPr>
    </w:p>
    <w:p w:rsidR="001A134D" w:rsidRDefault="001A134D" w:rsidP="001A134D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Ze dvou hledisek – jednojazyčné, dvojjazyčné</w:t>
      </w:r>
    </w:p>
    <w:p w:rsidR="001A134D" w:rsidRDefault="001A134D" w:rsidP="001B1D34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Typy chyb: </w:t>
      </w:r>
      <w:r w:rsidR="001B1D34">
        <w:rPr>
          <w:rFonts w:ascii="Baskerville Old Face" w:hAnsi="Baskerville Old Face"/>
          <w:sz w:val="24"/>
          <w:szCs w:val="24"/>
        </w:rPr>
        <w:t>věcné, jazykové, skryté:</w:t>
      </w:r>
    </w:p>
    <w:p w:rsidR="001B1D34" w:rsidRPr="001B1D34" w:rsidRDefault="001B1D34" w:rsidP="001B1D34">
      <w:pPr>
        <w:pStyle w:val="Odstavecseseznamem"/>
        <w:jc w:val="right"/>
        <w:rPr>
          <w:i/>
          <w:sz w:val="24"/>
          <w:szCs w:val="24"/>
        </w:rPr>
      </w:pPr>
      <w:proofErr w:type="spellStart"/>
      <w:r w:rsidRPr="001B1D34">
        <w:rPr>
          <w:i/>
          <w:sz w:val="24"/>
          <w:szCs w:val="24"/>
        </w:rPr>
        <w:t>Une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bonne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traduction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est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celle</w:t>
      </w:r>
      <w:proofErr w:type="spellEnd"/>
    </w:p>
    <w:p w:rsidR="001B1D34" w:rsidRPr="001B1D34" w:rsidRDefault="001B1D34" w:rsidP="001B1D34">
      <w:pPr>
        <w:pStyle w:val="Odstavecseseznamem"/>
        <w:jc w:val="right"/>
        <w:rPr>
          <w:i/>
          <w:sz w:val="24"/>
          <w:szCs w:val="24"/>
        </w:rPr>
      </w:pPr>
      <w:r w:rsidRPr="001B1D34">
        <w:rPr>
          <w:i/>
          <w:sz w:val="24"/>
          <w:szCs w:val="24"/>
        </w:rPr>
        <w:t xml:space="preserve"> qui ne </w:t>
      </w:r>
      <w:proofErr w:type="spellStart"/>
      <w:r w:rsidRPr="001B1D34">
        <w:rPr>
          <w:i/>
          <w:sz w:val="24"/>
          <w:szCs w:val="24"/>
        </w:rPr>
        <w:t>saute</w:t>
      </w:r>
      <w:proofErr w:type="spellEnd"/>
      <w:r w:rsidRPr="001B1D34">
        <w:rPr>
          <w:i/>
          <w:sz w:val="24"/>
          <w:szCs w:val="24"/>
        </w:rPr>
        <w:t xml:space="preserve"> pas </w:t>
      </w:r>
      <w:proofErr w:type="spellStart"/>
      <w:r w:rsidRPr="001B1D34">
        <w:rPr>
          <w:i/>
          <w:sz w:val="24"/>
          <w:szCs w:val="24"/>
        </w:rPr>
        <w:t>aux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yeux</w:t>
      </w:r>
      <w:proofErr w:type="spellEnd"/>
      <w:r w:rsidRPr="001B1D34">
        <w:rPr>
          <w:i/>
          <w:sz w:val="24"/>
          <w:szCs w:val="24"/>
        </w:rPr>
        <w:t xml:space="preserve">,  </w:t>
      </w:r>
    </w:p>
    <w:p w:rsidR="001B1D34" w:rsidRPr="001B1D34" w:rsidRDefault="001B1D34" w:rsidP="001B1D34">
      <w:pPr>
        <w:pStyle w:val="Odstavecseseznamem"/>
        <w:jc w:val="right"/>
        <w:rPr>
          <w:i/>
          <w:sz w:val="24"/>
          <w:szCs w:val="24"/>
        </w:rPr>
      </w:pPr>
      <w:r w:rsidRPr="001B1D34">
        <w:rPr>
          <w:i/>
          <w:sz w:val="24"/>
          <w:szCs w:val="24"/>
        </w:rPr>
        <w:t xml:space="preserve">ne </w:t>
      </w:r>
      <w:proofErr w:type="spellStart"/>
      <w:r w:rsidRPr="001B1D34">
        <w:rPr>
          <w:i/>
          <w:sz w:val="24"/>
          <w:szCs w:val="24"/>
        </w:rPr>
        <w:t>blesse</w:t>
      </w:r>
      <w:proofErr w:type="spellEnd"/>
      <w:r w:rsidRPr="001B1D34">
        <w:rPr>
          <w:i/>
          <w:sz w:val="24"/>
          <w:szCs w:val="24"/>
        </w:rPr>
        <w:t xml:space="preserve"> les </w:t>
      </w:r>
      <w:proofErr w:type="spellStart"/>
      <w:r w:rsidRPr="001B1D34">
        <w:rPr>
          <w:i/>
          <w:sz w:val="24"/>
          <w:szCs w:val="24"/>
        </w:rPr>
        <w:t>oreilles</w:t>
      </w:r>
      <w:proofErr w:type="spellEnd"/>
      <w:r w:rsidRPr="001B1D34">
        <w:rPr>
          <w:i/>
          <w:sz w:val="24"/>
          <w:szCs w:val="24"/>
        </w:rPr>
        <w:t xml:space="preserve"> ni </w:t>
      </w:r>
    </w:p>
    <w:p w:rsidR="001B1D34" w:rsidRPr="001B1D34" w:rsidRDefault="001B1D34" w:rsidP="001B1D34">
      <w:pPr>
        <w:pStyle w:val="Odstavecseseznamem"/>
        <w:jc w:val="right"/>
        <w:rPr>
          <w:i/>
          <w:sz w:val="24"/>
          <w:szCs w:val="24"/>
        </w:rPr>
      </w:pPr>
      <w:r w:rsidRPr="001B1D34">
        <w:rPr>
          <w:i/>
          <w:sz w:val="24"/>
          <w:szCs w:val="24"/>
        </w:rPr>
        <w:t xml:space="preserve">ne fait de </w:t>
      </w:r>
      <w:proofErr w:type="spellStart"/>
      <w:r w:rsidRPr="001B1D34">
        <w:rPr>
          <w:i/>
          <w:sz w:val="24"/>
          <w:szCs w:val="24"/>
        </w:rPr>
        <w:t>feintes</w:t>
      </w:r>
      <w:proofErr w:type="spellEnd"/>
      <w:r w:rsidRPr="001B1D34">
        <w:rPr>
          <w:i/>
          <w:sz w:val="24"/>
          <w:szCs w:val="24"/>
        </w:rPr>
        <w:t xml:space="preserve"> de </w:t>
      </w:r>
      <w:proofErr w:type="spellStart"/>
      <w:r w:rsidRPr="001B1D34">
        <w:rPr>
          <w:i/>
          <w:sz w:val="24"/>
          <w:szCs w:val="24"/>
        </w:rPr>
        <w:t>corps</w:t>
      </w:r>
      <w:proofErr w:type="spellEnd"/>
      <w:r w:rsidRPr="001B1D34">
        <w:rPr>
          <w:i/>
          <w:sz w:val="24"/>
          <w:szCs w:val="24"/>
        </w:rPr>
        <w:t xml:space="preserve"> – </w:t>
      </w:r>
    </w:p>
    <w:p w:rsidR="001B1D34" w:rsidRPr="001B1D34" w:rsidRDefault="001B1D34" w:rsidP="001B1D34">
      <w:pPr>
        <w:pStyle w:val="Odstavecseseznamem"/>
        <w:jc w:val="right"/>
        <w:rPr>
          <w:i/>
          <w:sz w:val="24"/>
          <w:szCs w:val="24"/>
        </w:rPr>
      </w:pPr>
      <w:proofErr w:type="spellStart"/>
      <w:r w:rsidRPr="001B1D34">
        <w:rPr>
          <w:i/>
          <w:sz w:val="24"/>
          <w:szCs w:val="24"/>
        </w:rPr>
        <w:t>le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premier</w:t>
      </w:r>
      <w:proofErr w:type="spellEnd"/>
      <w:r w:rsidRPr="001B1D34">
        <w:rPr>
          <w:i/>
          <w:sz w:val="24"/>
          <w:szCs w:val="24"/>
        </w:rPr>
        <w:t xml:space="preserve"> par des </w:t>
      </w:r>
      <w:proofErr w:type="spellStart"/>
      <w:r w:rsidRPr="001B1D34">
        <w:rPr>
          <w:i/>
          <w:sz w:val="24"/>
          <w:szCs w:val="24"/>
        </w:rPr>
        <w:t>fautes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objectives</w:t>
      </w:r>
      <w:proofErr w:type="spellEnd"/>
      <w:r w:rsidRPr="001B1D34">
        <w:rPr>
          <w:i/>
          <w:sz w:val="24"/>
          <w:szCs w:val="24"/>
        </w:rPr>
        <w:t xml:space="preserve">,  </w:t>
      </w:r>
    </w:p>
    <w:p w:rsidR="001B1D34" w:rsidRPr="001B1D34" w:rsidRDefault="001B1D34" w:rsidP="001B1D34">
      <w:pPr>
        <w:pStyle w:val="Odstavecseseznamem"/>
        <w:jc w:val="right"/>
        <w:rPr>
          <w:i/>
          <w:sz w:val="24"/>
          <w:szCs w:val="24"/>
        </w:rPr>
      </w:pPr>
      <w:proofErr w:type="spellStart"/>
      <w:r w:rsidRPr="001B1D34">
        <w:rPr>
          <w:i/>
          <w:sz w:val="24"/>
          <w:szCs w:val="24"/>
        </w:rPr>
        <w:t>le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deuxième</w:t>
      </w:r>
      <w:proofErr w:type="spellEnd"/>
      <w:r w:rsidRPr="001B1D34">
        <w:rPr>
          <w:i/>
          <w:sz w:val="24"/>
          <w:szCs w:val="24"/>
        </w:rPr>
        <w:t xml:space="preserve"> par </w:t>
      </w:r>
      <w:proofErr w:type="spellStart"/>
      <w:r w:rsidRPr="001B1D34">
        <w:rPr>
          <w:i/>
          <w:sz w:val="24"/>
          <w:szCs w:val="24"/>
        </w:rPr>
        <w:t>celles</w:t>
      </w:r>
      <w:proofErr w:type="spellEnd"/>
      <w:r w:rsidRPr="001B1D34">
        <w:rPr>
          <w:i/>
          <w:sz w:val="24"/>
          <w:szCs w:val="24"/>
        </w:rPr>
        <w:t xml:space="preserve"> de </w:t>
      </w:r>
      <w:proofErr w:type="spellStart"/>
      <w:r w:rsidRPr="001B1D34">
        <w:rPr>
          <w:i/>
          <w:sz w:val="24"/>
          <w:szCs w:val="24"/>
        </w:rPr>
        <w:t>langue</w:t>
      </w:r>
      <w:proofErr w:type="spellEnd"/>
    </w:p>
    <w:p w:rsidR="001B1D34" w:rsidRDefault="001B1D34" w:rsidP="001B1D34">
      <w:pPr>
        <w:pStyle w:val="Odstavecseseznamem"/>
        <w:jc w:val="right"/>
        <w:rPr>
          <w:i/>
          <w:sz w:val="24"/>
          <w:szCs w:val="24"/>
        </w:rPr>
      </w:pPr>
      <w:r w:rsidRPr="001B1D34">
        <w:rPr>
          <w:i/>
          <w:sz w:val="24"/>
          <w:szCs w:val="24"/>
        </w:rPr>
        <w:t xml:space="preserve">et </w:t>
      </w:r>
      <w:proofErr w:type="spellStart"/>
      <w:r w:rsidRPr="001B1D34">
        <w:rPr>
          <w:i/>
          <w:sz w:val="24"/>
          <w:szCs w:val="24"/>
        </w:rPr>
        <w:t>le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troisième</w:t>
      </w:r>
      <w:proofErr w:type="spellEnd"/>
      <w:r w:rsidRPr="001B1D34">
        <w:rPr>
          <w:i/>
          <w:sz w:val="24"/>
          <w:szCs w:val="24"/>
        </w:rPr>
        <w:t xml:space="preserve"> par </w:t>
      </w:r>
      <w:proofErr w:type="spellStart"/>
      <w:r w:rsidRPr="001B1D34">
        <w:rPr>
          <w:i/>
          <w:sz w:val="24"/>
          <w:szCs w:val="24"/>
        </w:rPr>
        <w:t>celles</w:t>
      </w:r>
      <w:proofErr w:type="spellEnd"/>
      <w:r w:rsidRPr="001B1D34">
        <w:rPr>
          <w:i/>
          <w:sz w:val="24"/>
          <w:szCs w:val="24"/>
        </w:rPr>
        <w:t xml:space="preserve"> </w:t>
      </w:r>
      <w:proofErr w:type="spellStart"/>
      <w:r w:rsidRPr="001B1D34">
        <w:rPr>
          <w:i/>
          <w:sz w:val="24"/>
          <w:szCs w:val="24"/>
        </w:rPr>
        <w:t>masquées</w:t>
      </w:r>
      <w:proofErr w:type="spellEnd"/>
    </w:p>
    <w:p w:rsidR="00677CE0" w:rsidRDefault="00677CE0" w:rsidP="001B1D34">
      <w:pPr>
        <w:pStyle w:val="Odstavecseseznamem"/>
        <w:jc w:val="right"/>
        <w:rPr>
          <w:i/>
          <w:sz w:val="24"/>
          <w:szCs w:val="24"/>
          <w:lang w:val="fr-CA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Apprendre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traduction</w:t>
      </w:r>
      <w:proofErr w:type="spellEnd"/>
      <w:r>
        <w:rPr>
          <w:i/>
          <w:sz w:val="24"/>
          <w:szCs w:val="24"/>
        </w:rPr>
        <w:t xml:space="preserve"> à </w:t>
      </w:r>
      <w:proofErr w:type="spellStart"/>
      <w:r>
        <w:rPr>
          <w:i/>
          <w:sz w:val="24"/>
          <w:szCs w:val="24"/>
        </w:rPr>
        <w:t>l’aide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grilles</w:t>
      </w:r>
      <w:proofErr w:type="spellEnd"/>
      <w:r>
        <w:rPr>
          <w:i/>
          <w:sz w:val="24"/>
          <w:szCs w:val="24"/>
        </w:rPr>
        <w:t>…</w:t>
      </w:r>
    </w:p>
    <w:p w:rsidR="00677CE0" w:rsidRPr="00677CE0" w:rsidRDefault="00677CE0" w:rsidP="001B1D34">
      <w:pPr>
        <w:pStyle w:val="Odstavecseseznamem"/>
        <w:jc w:val="right"/>
        <w:rPr>
          <w:i/>
          <w:sz w:val="24"/>
          <w:szCs w:val="24"/>
          <w:lang w:val="en-US"/>
        </w:rPr>
      </w:pPr>
      <w:hyperlink r:id="rId5" w:history="1">
        <w:r w:rsidRPr="009F42A4">
          <w:rPr>
            <w:rStyle w:val="Hypertextovodkaz"/>
          </w:rPr>
          <w:t>https://digilib.phil.muni.cz/.../1_EtudesRomanesDeBrno_45-2015</w:t>
        </w:r>
      </w:hyperlink>
      <w:r>
        <w:rPr>
          <w:rStyle w:val="CittHTML"/>
        </w:rPr>
        <w:t>, P. Doležalová)</w:t>
      </w:r>
    </w:p>
    <w:p w:rsidR="00F07804" w:rsidRDefault="00F07804" w:rsidP="001B1D34">
      <w:pPr>
        <w:pStyle w:val="Odstavecseseznamem"/>
        <w:jc w:val="right"/>
        <w:rPr>
          <w:i/>
          <w:sz w:val="24"/>
          <w:szCs w:val="24"/>
        </w:rPr>
      </w:pPr>
    </w:p>
    <w:p w:rsidR="009C5224" w:rsidRPr="00DB39EB" w:rsidRDefault="009C5224" w:rsidP="000E2463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Estetická stránka:  obvykle se hodnotí u uměleckého textu nebo je jeho hlavním rozlišovacím znakem, ovšem je značně subjektivní. </w:t>
      </w:r>
      <w:r w:rsidR="009B3496">
        <w:rPr>
          <w:rFonts w:ascii="Baskerville Old Face" w:hAnsi="Baskerville Old Face"/>
          <w:sz w:val="24"/>
          <w:szCs w:val="24"/>
        </w:rPr>
        <w:t>Revize, kritika: o</w:t>
      </w:r>
      <w:r w:rsidR="00F07804" w:rsidRPr="00F07804">
        <w:rPr>
          <w:rFonts w:ascii="Baskerville Old Face" w:hAnsi="Baskerville Old Face"/>
          <w:sz w:val="24"/>
          <w:szCs w:val="24"/>
        </w:rPr>
        <w:t>pa</w:t>
      </w:r>
      <w:r w:rsidR="00F07804" w:rsidRPr="00F07804">
        <w:rPr>
          <w:rFonts w:ascii="Cambria" w:hAnsi="Cambria" w:cs="Cambria"/>
          <w:sz w:val="24"/>
          <w:szCs w:val="24"/>
        </w:rPr>
        <w:t>č</w:t>
      </w:r>
      <w:r w:rsidR="00F07804" w:rsidRPr="00F07804">
        <w:rPr>
          <w:rFonts w:ascii="Baskerville Old Face" w:hAnsi="Baskerville Old Face"/>
          <w:sz w:val="24"/>
          <w:szCs w:val="24"/>
        </w:rPr>
        <w:t>n</w:t>
      </w:r>
      <w:r w:rsidR="00F07804" w:rsidRPr="00F07804">
        <w:rPr>
          <w:rFonts w:ascii="Baskerville Old Face" w:hAnsi="Baskerville Old Face" w:cs="Baskerville Old Face"/>
          <w:sz w:val="24"/>
          <w:szCs w:val="24"/>
        </w:rPr>
        <w:t>ý</w:t>
      </w:r>
      <w:r w:rsidR="00F07804" w:rsidRPr="00F07804">
        <w:rPr>
          <w:rFonts w:ascii="Baskerville Old Face" w:hAnsi="Baskerville Old Face"/>
          <w:sz w:val="24"/>
          <w:szCs w:val="24"/>
        </w:rPr>
        <w:t xml:space="preserve"> postup ne</w:t>
      </w:r>
      <w:r w:rsidR="00F07804" w:rsidRPr="00F07804">
        <w:rPr>
          <w:rFonts w:ascii="Cambria" w:hAnsi="Cambria" w:cs="Cambria"/>
          <w:sz w:val="24"/>
          <w:szCs w:val="24"/>
        </w:rPr>
        <w:t>ž</w:t>
      </w:r>
      <w:r w:rsidR="00F07804">
        <w:rPr>
          <w:rFonts w:ascii="Cambria" w:hAnsi="Cambria" w:cs="Cambria"/>
          <w:sz w:val="24"/>
          <w:szCs w:val="24"/>
        </w:rPr>
        <w:t xml:space="preserve"> při překladu – nevolím stylistickou rovinu, ale všímám si, zda je homogenní, jednotná; anebo, pokud ne, proč, zda je změna motivovaná, nebo ne. </w:t>
      </w:r>
      <w:r>
        <w:rPr>
          <w:rFonts w:ascii="Cambria" w:hAnsi="Cambria" w:cs="Cambria"/>
          <w:sz w:val="24"/>
          <w:szCs w:val="24"/>
        </w:rPr>
        <w:t xml:space="preserve"> Česky: funkční styly, fr. např. „</w:t>
      </w:r>
      <w:proofErr w:type="spellStart"/>
      <w:r>
        <w:rPr>
          <w:rFonts w:ascii="Cambria" w:hAnsi="Cambria" w:cs="Cambria"/>
          <w:sz w:val="24"/>
          <w:szCs w:val="24"/>
        </w:rPr>
        <w:t>niveaux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hiérarchiques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="000E2463">
        <w:rPr>
          <w:rFonts w:ascii="Cambria" w:hAnsi="Cambria" w:cs="Cambria"/>
          <w:sz w:val="24"/>
          <w:szCs w:val="24"/>
        </w:rPr>
        <w:t>supérieurs</w:t>
      </w:r>
      <w:proofErr w:type="spellEnd"/>
      <w:r w:rsidR="000E2463">
        <w:rPr>
          <w:rFonts w:ascii="Cambria" w:hAnsi="Cambria" w:cs="Cambria"/>
          <w:sz w:val="24"/>
          <w:szCs w:val="24"/>
        </w:rPr>
        <w:t xml:space="preserve"> au texte“ – </w:t>
      </w:r>
      <w:proofErr w:type="spellStart"/>
      <w:r w:rsidR="000E2463">
        <w:rPr>
          <w:rFonts w:ascii="Cambria" w:hAnsi="Cambria" w:cs="Cambria"/>
          <w:sz w:val="24"/>
          <w:szCs w:val="24"/>
        </w:rPr>
        <w:t>discours</w:t>
      </w:r>
      <w:proofErr w:type="spellEnd"/>
      <w:r w:rsidR="000E2463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="009B3496">
        <w:rPr>
          <w:rFonts w:ascii="Cambria" w:hAnsi="Cambria" w:cs="Cambria"/>
          <w:sz w:val="24"/>
          <w:szCs w:val="24"/>
        </w:rPr>
        <w:t>etc</w:t>
      </w:r>
      <w:proofErr w:type="spellEnd"/>
      <w:r w:rsidR="009B3496">
        <w:rPr>
          <w:rFonts w:ascii="Cambria" w:hAnsi="Cambria" w:cs="Cambria"/>
          <w:sz w:val="24"/>
          <w:szCs w:val="24"/>
        </w:rPr>
        <w:t xml:space="preserve">. </w:t>
      </w:r>
      <w:r w:rsidR="000E2463">
        <w:rPr>
          <w:rFonts w:ascii="Cambria" w:hAnsi="Cambria" w:cs="Cambria"/>
          <w:sz w:val="24"/>
          <w:szCs w:val="24"/>
        </w:rPr>
        <w:t xml:space="preserve">(srov. </w:t>
      </w:r>
      <w:hyperlink r:id="rId6" w:history="1">
        <w:r w:rsidR="00DB39EB" w:rsidRPr="009F42A4">
          <w:rPr>
            <w:rStyle w:val="Hypertextovodkaz"/>
            <w:rFonts w:ascii="Cambria" w:hAnsi="Cambria" w:cs="Cambria"/>
            <w:sz w:val="24"/>
            <w:szCs w:val="24"/>
          </w:rPr>
          <w:t>http://www.revue-texto.net/Inedits/Malrieu_Rastier/Malrieu-Rastier_Genres1.html</w:t>
        </w:r>
      </w:hyperlink>
      <w:r w:rsidR="00677CE0">
        <w:rPr>
          <w:rFonts w:ascii="Cambria" w:hAnsi="Cambria" w:cs="Cambria"/>
          <w:sz w:val="24"/>
          <w:szCs w:val="24"/>
        </w:rPr>
        <w:t>)</w:t>
      </w:r>
    </w:p>
    <w:p w:rsidR="00DB39EB" w:rsidRPr="00DB39EB" w:rsidRDefault="00DB39EB" w:rsidP="00DB39EB">
      <w:pPr>
        <w:rPr>
          <w:rFonts w:ascii="Baskerville Old Face" w:hAnsi="Baskerville Old Face"/>
          <w:sz w:val="24"/>
          <w:szCs w:val="24"/>
        </w:rPr>
      </w:pPr>
    </w:p>
    <w:p w:rsidR="0065601A" w:rsidRPr="000E2463" w:rsidRDefault="00424E1C" w:rsidP="000E2463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České texty k revizi: </w:t>
      </w:r>
    </w:p>
    <w:p w:rsidR="001B1D34" w:rsidRDefault="009C5224" w:rsidP="001B1D34">
      <w:pPr>
        <w:pStyle w:val="Odstavecseseznamem"/>
        <w:rPr>
          <w:rFonts w:ascii="Baskerville Old Face" w:hAnsi="Baskerville Old Face"/>
          <w:sz w:val="24"/>
          <w:szCs w:val="24"/>
        </w:rPr>
      </w:pPr>
      <w:r w:rsidRPr="009C5224">
        <w:rPr>
          <w:rFonts w:ascii="Baskerville Old Face" w:hAnsi="Baskerville Old Face"/>
          <w:sz w:val="24"/>
          <w:szCs w:val="24"/>
        </w:rPr>
        <w:t xml:space="preserve"> technický, populariza</w:t>
      </w:r>
      <w:r w:rsidRPr="009C5224">
        <w:rPr>
          <w:rFonts w:ascii="Cambria" w:hAnsi="Cambria" w:cs="Cambria"/>
          <w:sz w:val="24"/>
          <w:szCs w:val="24"/>
        </w:rPr>
        <w:t>č</w:t>
      </w:r>
      <w:r w:rsidRPr="009C5224">
        <w:rPr>
          <w:rFonts w:ascii="Baskerville Old Face" w:hAnsi="Baskerville Old Face"/>
          <w:sz w:val="24"/>
          <w:szCs w:val="24"/>
        </w:rPr>
        <w:t>n</w:t>
      </w:r>
      <w:r w:rsidRPr="009C5224">
        <w:rPr>
          <w:rFonts w:ascii="Baskerville Old Face" w:hAnsi="Baskerville Old Face" w:cs="Baskerville Old Face"/>
          <w:sz w:val="24"/>
          <w:szCs w:val="24"/>
        </w:rPr>
        <w:t>í</w:t>
      </w:r>
      <w:r w:rsidRPr="009C5224">
        <w:rPr>
          <w:rFonts w:ascii="Baskerville Old Face" w:hAnsi="Baskerville Old Face"/>
          <w:sz w:val="24"/>
          <w:szCs w:val="24"/>
        </w:rPr>
        <w:t xml:space="preserve"> – C. Morel</w:t>
      </w:r>
    </w:p>
    <w:p w:rsidR="009C5224" w:rsidRDefault="009C5224" w:rsidP="001B1D34">
      <w:pPr>
        <w:pStyle w:val="Odstavecseseznamem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 xml:space="preserve">umělecký, životopisný – </w:t>
      </w:r>
      <w:proofErr w:type="spellStart"/>
      <w:r>
        <w:rPr>
          <w:rFonts w:ascii="Baskerville Old Face" w:hAnsi="Baskerville Old Face"/>
          <w:sz w:val="24"/>
          <w:szCs w:val="24"/>
        </w:rPr>
        <w:t>Chagall</w:t>
      </w:r>
      <w:proofErr w:type="spellEnd"/>
    </w:p>
    <w:p w:rsidR="001B1D34" w:rsidRDefault="009C5224" w:rsidP="001B1D34">
      <w:pPr>
        <w:pStyle w:val="Odstavecseseznamem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 xml:space="preserve">umělecký, poetický, </w:t>
      </w:r>
      <w:r w:rsidRPr="009C5224">
        <w:rPr>
          <w:rFonts w:ascii="Baskerville Old Face" w:hAnsi="Baskerville Old Face"/>
          <w:sz w:val="24"/>
          <w:szCs w:val="24"/>
        </w:rPr>
        <w:t>báse</w:t>
      </w:r>
      <w:r w:rsidRPr="009C5224">
        <w:rPr>
          <w:rFonts w:ascii="Cambria" w:hAnsi="Cambria" w:cs="Cambria"/>
          <w:sz w:val="24"/>
          <w:szCs w:val="24"/>
        </w:rPr>
        <w:t>ň</w:t>
      </w:r>
      <w:r w:rsidRPr="009C5224">
        <w:rPr>
          <w:rFonts w:ascii="Baskerville Old Face" w:hAnsi="Baskerville Old Face" w:cs="Calibri"/>
          <w:sz w:val="24"/>
          <w:szCs w:val="24"/>
        </w:rPr>
        <w:t xml:space="preserve"> </w:t>
      </w:r>
      <w:r w:rsidR="00424E1C">
        <w:rPr>
          <w:rFonts w:ascii="Baskerville Old Face" w:hAnsi="Baskerville Old Face" w:cs="Calibri"/>
          <w:sz w:val="24"/>
          <w:szCs w:val="24"/>
        </w:rPr>
        <w:t>–</w:t>
      </w:r>
      <w:r>
        <w:rPr>
          <w:rFonts w:ascii="Baskerville Old Face" w:hAnsi="Baskerville Old Face" w:cs="Calibri"/>
          <w:sz w:val="24"/>
          <w:szCs w:val="24"/>
        </w:rPr>
        <w:t xml:space="preserve"> </w:t>
      </w:r>
      <w:proofErr w:type="spellStart"/>
      <w:r w:rsidRPr="009C5224">
        <w:rPr>
          <w:rFonts w:ascii="Baskerville Old Face" w:hAnsi="Baskerville Old Face" w:cs="Calibri"/>
          <w:sz w:val="24"/>
          <w:szCs w:val="24"/>
        </w:rPr>
        <w:t>Queneau</w:t>
      </w:r>
      <w:proofErr w:type="spellEnd"/>
      <w:r w:rsidR="00424E1C">
        <w:rPr>
          <w:rFonts w:ascii="Baskerville Old Face" w:hAnsi="Baskerville Old Face" w:cs="Calibri"/>
          <w:sz w:val="24"/>
          <w:szCs w:val="24"/>
        </w:rPr>
        <w:t xml:space="preserve">, </w:t>
      </w:r>
      <w:proofErr w:type="spellStart"/>
      <w:r w:rsidR="00424E1C">
        <w:rPr>
          <w:rFonts w:ascii="Baskerville Old Face" w:hAnsi="Baskerville Old Face" w:cs="Calibri"/>
          <w:sz w:val="24"/>
          <w:szCs w:val="24"/>
        </w:rPr>
        <w:t>Automne</w:t>
      </w:r>
      <w:proofErr w:type="spellEnd"/>
    </w:p>
    <w:p w:rsidR="0065601A" w:rsidRPr="000E2463" w:rsidRDefault="00DB39EB" w:rsidP="006560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</w:t>
      </w:r>
      <w:r w:rsidR="000E2463" w:rsidRPr="000E24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) – původní český</w:t>
      </w:r>
      <w:r w:rsidR="009B34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: revize, oprava</w:t>
      </w:r>
    </w:p>
    <w:p w:rsidR="0065601A" w:rsidRPr="0065601A" w:rsidRDefault="0065601A" w:rsidP="006560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6560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Kebrle</w:t>
      </w:r>
      <w:proofErr w:type="spellEnd"/>
      <w:r w:rsidRPr="006560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: Mít ročně dva pacienty jako </w:t>
      </w:r>
      <w:proofErr w:type="spellStart"/>
      <w:r w:rsidRPr="006560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Kvitová</w:t>
      </w:r>
      <w:proofErr w:type="spellEnd"/>
      <w:r w:rsidRPr="006560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, tak se zblázním, byla skvělá, ale ten tlak byl obrovský</w:t>
      </w:r>
    </w:p>
    <w:p w:rsidR="0065601A" w:rsidRDefault="0065601A" w:rsidP="0065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60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9. | Poranění ruky Petry </w:t>
      </w:r>
      <w:proofErr w:type="spellStart"/>
      <w:r w:rsidRPr="0065601A">
        <w:rPr>
          <w:rFonts w:ascii="Times New Roman" w:eastAsia="Times New Roman" w:hAnsi="Times New Roman" w:cs="Times New Roman"/>
          <w:sz w:val="24"/>
          <w:szCs w:val="24"/>
          <w:lang w:eastAsia="cs-CZ"/>
        </w:rPr>
        <w:t>Kvitové</w:t>
      </w:r>
      <w:proofErr w:type="spellEnd"/>
      <w:r w:rsidRPr="006560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standardní, jako chirurg to musím umět ošetřit, ale byl jsem v obrovském stresu, výsledek musel být maximální, říká chirurg Radek </w:t>
      </w:r>
      <w:proofErr w:type="spellStart"/>
      <w:r w:rsidRPr="0065601A">
        <w:rPr>
          <w:rFonts w:ascii="Times New Roman" w:eastAsia="Times New Roman" w:hAnsi="Times New Roman" w:cs="Times New Roman"/>
          <w:sz w:val="24"/>
          <w:szCs w:val="24"/>
          <w:lang w:eastAsia="cs-CZ"/>
        </w:rPr>
        <w:t>Kebrle</w:t>
      </w:r>
      <w:proofErr w:type="spellEnd"/>
      <w:r w:rsidRPr="0065601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operoval pořezanou ruku české tenistky. Dodává, že úspěchu u podobným operací nejde nevěřit, protože pak dobrému výsledku nevěří ani pacient. Roli hrají i zdánlivé maličkosti, jako je volba materiálu na zašití ran i následný proces rehabilitace, první dva týdny po zákroku jsou nejdůležitější.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Text na </w:t>
      </w:r>
      <w:hyperlink r:id="rId7" w:history="1">
        <w:r w:rsidR="000F46E2" w:rsidRPr="009F42A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www.video.aktualne.cz</w:t>
        </w:r>
      </w:hyperlink>
    </w:p>
    <w:p w:rsidR="00DB39EB" w:rsidRDefault="00DB39EB" w:rsidP="0065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E2463" w:rsidRDefault="000E2463" w:rsidP="0065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B) Technicko- popularizační text, přeložený z francouzštiny: </w:t>
      </w:r>
    </w:p>
    <w:p w:rsidR="000E2463" w:rsidRDefault="000E2463" w:rsidP="0065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roztřiďte chyby do skupin, třídění navrhněte podle kritéria jednojazyčné nebo vícejazyčné srovnávací korektury</w:t>
      </w:r>
    </w:p>
    <w:p w:rsidR="000E2463" w:rsidRPr="004E04BF" w:rsidRDefault="000E2463" w:rsidP="000E2463">
      <w:r w:rsidRPr="004E04BF">
        <w:t>       - ne ve výšce 5 mil, ale ve</w:t>
      </w:r>
      <w:r w:rsidRPr="004E04BF">
        <w:rPr>
          <w:i/>
          <w:iCs/>
        </w:rPr>
        <w:t xml:space="preserve"> </w:t>
      </w:r>
      <w:r w:rsidRPr="004E04BF">
        <w:t>vzdálenosti 5  mil od místa startu!!</w:t>
      </w:r>
    </w:p>
    <w:p w:rsidR="000E2463" w:rsidRPr="004E04BF" w:rsidRDefault="000E2463" w:rsidP="000E2463">
      <w:r>
        <w:t>        -</w:t>
      </w:r>
      <w:r w:rsidRPr="004E04BF">
        <w:t xml:space="preserve"> ne půl hodiny do pádu letadla, ale hodina, </w:t>
      </w:r>
    </w:p>
    <w:p w:rsidR="000E2463" w:rsidRPr="004E04BF" w:rsidRDefault="000E2463" w:rsidP="000E2463">
      <w:pPr>
        <w:pStyle w:val="Odstavecseseznamem"/>
        <w:numPr>
          <w:ilvl w:val="0"/>
          <w:numId w:val="2"/>
        </w:numPr>
      </w:pPr>
      <w:r w:rsidRPr="004E04BF">
        <w:t>druhý pilot se nevydal do pilotní kabiny (tam asi byl), ale do kabiny cestujících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14 – vrstvy na dálnici – není v textu, jde o městskou segregaci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30- „</w:t>
      </w:r>
      <w:proofErr w:type="spellStart"/>
      <w:r w:rsidRPr="004E04BF">
        <w:t>ouverture</w:t>
      </w:r>
      <w:proofErr w:type="spellEnd"/>
      <w:r w:rsidRPr="004E04BF">
        <w:t>“ zde není předehra, ale štěrbina, neporušila se nádrž, ale vybuchl celý raketoplán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31 – znemožní hořlavému plynu unikat  - má být „dovolí hořícím plynům unikat“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 xml:space="preserve">réunion </w:t>
      </w:r>
      <w:proofErr w:type="spellStart"/>
      <w:r w:rsidRPr="004E04BF">
        <w:t>interne</w:t>
      </w:r>
      <w:proofErr w:type="spellEnd"/>
      <w:r w:rsidRPr="004E04BF">
        <w:t xml:space="preserve"> není vnitřní spojení, ale vnitropodniková schůze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42 – chroupal... na ledovci -   ...z ledničky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45 – záměny večer x ráno, otevře x zavře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48 – ulice ... do čtverce – má být „hranaté kolo“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51 – číslovky – 240 místo 90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73 – mostu zavěšeného při slavnostní přehlídce – má být „visutý most přes soutěsku“, části balancovaly  ve vzduchu – konstrukce se začala kývat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90 – „pravděpodobnost ...nepřijít ani o jeden“ – nemá smysl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91 – „Nikdo neví proč“ má být „pochopíme proč“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111 – změna smyslu  „katastrofě nešlo zabránit“, ve skutečnosti k ní nedošlo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 xml:space="preserve">    111 – </w:t>
      </w:r>
      <w:proofErr w:type="spellStart"/>
      <w:r w:rsidRPr="004E04BF">
        <w:t>posl</w:t>
      </w:r>
      <w:proofErr w:type="spellEnd"/>
      <w:r w:rsidRPr="004E04BF">
        <w:t>. odstavec – jiný smysl</w:t>
      </w:r>
    </w:p>
    <w:p w:rsidR="00DB39EB" w:rsidRDefault="000E2463" w:rsidP="00DB39EB">
      <w:pPr>
        <w:ind w:left="1185"/>
      </w:pPr>
      <w:r w:rsidRPr="004E04BF">
        <w:t>„nepříjemné písemné sdělení, které se tu mělo rozdávat“ místo „citlivý způsob komunikace“ , dále jiný smysl</w:t>
      </w:r>
    </w:p>
    <w:p w:rsidR="000E2463" w:rsidRPr="004E04BF" w:rsidRDefault="000E2463" w:rsidP="00DB39EB">
      <w:pPr>
        <w:pStyle w:val="Odstavecseseznamem"/>
        <w:numPr>
          <w:ilvl w:val="0"/>
          <w:numId w:val="2"/>
        </w:numPr>
      </w:pPr>
      <w:r w:rsidRPr="004E04BF">
        <w:t>s. 112 . popisováno jako skutečný případ, jde ale o obecné poznatky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opakovaně transparenty – má být fólie, texty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179 změna smyslu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264 – „jinak vždycky zabíjeli“ má být  „ze všech sil staví most“ (</w:t>
      </w:r>
      <w:proofErr w:type="spellStart"/>
      <w:r w:rsidRPr="004E04BF">
        <w:t>s´évertuer</w:t>
      </w:r>
      <w:proofErr w:type="spellEnd"/>
      <w:r w:rsidRPr="004E04BF">
        <w:t>), „zmenšit nicotu“ – „totálně zničit“ atd.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267 – „přípravu interiérů letadla“ – „cestujících“ (na havárii)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 xml:space="preserve">s. 288  - </w:t>
      </w:r>
      <w:proofErr w:type="spellStart"/>
      <w:r w:rsidRPr="004E04BF">
        <w:t>manuel</w:t>
      </w:r>
      <w:proofErr w:type="spellEnd"/>
      <w:r w:rsidRPr="004E04BF">
        <w:t xml:space="preserve"> není pomocný personál, ale příručka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270 – ne „fyzičtí svědkové“, ale „mechanické ukazatele“</w:t>
      </w:r>
    </w:p>
    <w:p w:rsidR="000E2463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>s. 255 a dále  - „směr absurdních rozhodnutí“   má být „smysl“</w:t>
      </w:r>
    </w:p>
    <w:p w:rsidR="000E2463" w:rsidRDefault="000E2463" w:rsidP="000E2463">
      <w:pPr>
        <w:numPr>
          <w:ilvl w:val="0"/>
          <w:numId w:val="2"/>
        </w:numPr>
        <w:spacing w:after="0" w:line="240" w:lineRule="auto"/>
      </w:pP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  <w:rPr>
          <w:u w:val="single"/>
        </w:rPr>
      </w:pPr>
      <w:r w:rsidRPr="004E04BF">
        <w:t xml:space="preserve">s. 174 </w:t>
      </w:r>
      <w:r>
        <w:t>–</w:t>
      </w:r>
      <w:r w:rsidRPr="004E04BF">
        <w:t xml:space="preserve"> </w:t>
      </w:r>
      <w:r>
        <w:t xml:space="preserve"> </w:t>
      </w:r>
      <w:r w:rsidRPr="004E04BF">
        <w:t xml:space="preserve">Srov. </w:t>
      </w:r>
      <w:proofErr w:type="spellStart"/>
      <w:r w:rsidRPr="004E04BF">
        <w:t>pův</w:t>
      </w:r>
      <w:proofErr w:type="spellEnd"/>
      <w:r w:rsidRPr="004E04BF">
        <w:t xml:space="preserve">. překlad  </w:t>
      </w:r>
      <w:r>
        <w:t>„</w:t>
      </w:r>
      <w:r w:rsidRPr="004E04BF">
        <w:t>... palubní mechanik společnosti KLM tušil, že v komunikaci s řídicí věží je problém, doufal, že na dráze nebude překážka. „Je dráha volná?“ ptal se dvakrát</w:t>
      </w:r>
      <w:r>
        <w:t xml:space="preserve"> </w:t>
      </w:r>
      <w:r w:rsidRPr="004E04BF">
        <w:rPr>
          <w:u w:val="single"/>
        </w:rPr>
        <w:t xml:space="preserve">vysílačem Pan </w:t>
      </w:r>
      <w:proofErr w:type="spellStart"/>
      <w:r w:rsidRPr="004E04BF">
        <w:rPr>
          <w:u w:val="single"/>
        </w:rPr>
        <w:t>Am</w:t>
      </w:r>
      <w:proofErr w:type="spellEnd"/>
      <w:r w:rsidRPr="004E04BF">
        <w:rPr>
          <w:u w:val="single"/>
        </w:rPr>
        <w:t xml:space="preserve">. </w:t>
      </w:r>
      <w:r>
        <w:rPr>
          <w:u w:val="single"/>
        </w:rPr>
        <w:t xml:space="preserve">– </w:t>
      </w:r>
      <w:r w:rsidRPr="004E04BF">
        <w:t>nedává smysl, „</w:t>
      </w:r>
      <w:proofErr w:type="spellStart"/>
      <w:r w:rsidRPr="004E04BF">
        <w:t>appareil</w:t>
      </w:r>
      <w:proofErr w:type="spellEnd"/>
      <w:r w:rsidRPr="004E04BF">
        <w:t>“ je tu letadlo</w:t>
      </w:r>
    </w:p>
    <w:p w:rsidR="000E2463" w:rsidRPr="004E04BF" w:rsidRDefault="000E2463" w:rsidP="000E2463">
      <w:pPr>
        <w:ind w:left="708" w:firstLine="60"/>
      </w:pPr>
      <w:r w:rsidRPr="004E04BF">
        <w:t xml:space="preserve">...“druhý pilot tušil, že spojení s řídicí věží není v pořádku a nebyl si jist, zda je dráha volná. „Není pryč z dráhy?“ ptal se dvakrát, </w:t>
      </w:r>
      <w:r w:rsidRPr="004E04BF">
        <w:rPr>
          <w:u w:val="single"/>
        </w:rPr>
        <w:t xml:space="preserve">přičemž měl na mysli letadlo Pan </w:t>
      </w:r>
      <w:proofErr w:type="spellStart"/>
      <w:r w:rsidRPr="004E04BF">
        <w:rPr>
          <w:u w:val="single"/>
        </w:rPr>
        <w:t>Am</w:t>
      </w:r>
      <w:proofErr w:type="spellEnd"/>
      <w:r w:rsidRPr="004E04BF">
        <w:rPr>
          <w:u w:val="single"/>
        </w:rPr>
        <w:t>.</w:t>
      </w:r>
      <w:r w:rsidRPr="004E04BF">
        <w:t xml:space="preserve"> 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 xml:space="preserve">s. 288 – „rychle hodnotili situaci a přišli na řešení: </w:t>
      </w:r>
      <w:r w:rsidRPr="004E04BF">
        <w:rPr>
          <w:u w:val="single"/>
        </w:rPr>
        <w:t>dostali se</w:t>
      </w:r>
      <w:r w:rsidRPr="004E04BF">
        <w:t xml:space="preserve"> do obrovských problémů v řízení letadla a </w:t>
      </w:r>
      <w:r w:rsidRPr="004E04BF">
        <w:rPr>
          <w:u w:val="single"/>
        </w:rPr>
        <w:t>odměřovali, jaká je</w:t>
      </w:r>
      <w:r w:rsidRPr="004E04BF">
        <w:t xml:space="preserve"> síla dvou motorů, které zůstaly funkční. Byli tak trochu jako v terénním vozidle na prudce se svažující serpentinové cestě se </w:t>
      </w:r>
      <w:r w:rsidRPr="004E04BF">
        <w:rPr>
          <w:u w:val="single"/>
        </w:rPr>
        <w:t>zablokovanou kolonou před sebou</w:t>
      </w:r>
      <w:r w:rsidRPr="004E04BF">
        <w:t xml:space="preserve"> a s nefungujícími brzdami a řidič by mohl v takové situaci vůz ovládat pouze pomocí motoru s náhonem  na přední a na zadní kola. Piloti tedy řídili letadlo v několika kruzích .....směrem k letišti v </w:t>
      </w:r>
      <w:proofErr w:type="spellStart"/>
      <w:r w:rsidRPr="004E04BF">
        <w:t>Sioux</w:t>
      </w:r>
      <w:proofErr w:type="spellEnd"/>
      <w:r w:rsidRPr="004E04BF">
        <w:t xml:space="preserve"> City (Iowa). Letadlu se podařilo </w:t>
      </w:r>
      <w:r w:rsidRPr="004E04BF">
        <w:rPr>
          <w:u w:val="single"/>
        </w:rPr>
        <w:t xml:space="preserve">dosáhnout </w:t>
      </w:r>
      <w:r w:rsidRPr="004E04BF">
        <w:t xml:space="preserve">přistávací </w:t>
      </w:r>
      <w:r w:rsidRPr="004E04BF">
        <w:lastRenderedPageBreak/>
        <w:t xml:space="preserve">dráhy a podařilo se zachránit 185 z 296 osob na palubě (naneštěstí  jedna </w:t>
      </w:r>
      <w:r w:rsidRPr="00A1592B">
        <w:rPr>
          <w:u w:val="single"/>
        </w:rPr>
        <w:t>odlomená lopatka</w:t>
      </w:r>
      <w:r w:rsidRPr="004E04BF">
        <w:t xml:space="preserve"> </w:t>
      </w:r>
      <w:r w:rsidRPr="004E04BF">
        <w:rPr>
          <w:u w:val="single"/>
        </w:rPr>
        <w:t>rozbila podlahu</w:t>
      </w:r>
      <w:r w:rsidRPr="004E04BF">
        <w:t xml:space="preserve"> a celé letadlo bylo tedy</w:t>
      </w:r>
      <w:r w:rsidRPr="004E04BF">
        <w:rPr>
          <w:u w:val="single"/>
        </w:rPr>
        <w:t xml:space="preserve"> poškozené</w:t>
      </w:r>
      <w:r w:rsidRPr="004E04BF">
        <w:t>).</w:t>
      </w:r>
      <w:r>
        <w:t>- nevysvětluje počet mrtvých.</w:t>
      </w:r>
    </w:p>
    <w:p w:rsidR="000E2463" w:rsidRPr="004E04BF" w:rsidRDefault="000E2463" w:rsidP="000E2463">
      <w:pPr>
        <w:numPr>
          <w:ilvl w:val="0"/>
          <w:numId w:val="2"/>
        </w:numPr>
        <w:spacing w:after="0" w:line="240" w:lineRule="auto"/>
      </w:pPr>
      <w:r w:rsidRPr="004E04BF">
        <w:t xml:space="preserve"> „rychle vymysleli  řešení: s  velkými obtížemi jaksi ovládali letadlo tak, že dávkovali výkon obou funkčních motorů. Je to podobná situace, jako kdyby se terénnímu vozidlu na prudce klesající serpentinovité cestě  </w:t>
      </w:r>
      <w:r w:rsidRPr="004E04BF">
        <w:rPr>
          <w:u w:val="single"/>
        </w:rPr>
        <w:t>zasekl volant</w:t>
      </w:r>
      <w:r w:rsidRPr="004E04BF">
        <w:t xml:space="preserve"> a pokazily brzdy a řidič jej musel řídit pouze bržděním motorem a dávkováním otáčení  </w:t>
      </w:r>
      <w:r>
        <w:t>na přední a</w:t>
      </w:r>
      <w:r w:rsidRPr="004E04BF">
        <w:t xml:space="preserve"> zadní nápravy.  Piloti tedy navedli letadlo v několika kruzích s krkolomným stoupáním a klesáním na letiště v </w:t>
      </w:r>
      <w:proofErr w:type="spellStart"/>
      <w:r w:rsidRPr="004E04BF">
        <w:t>Sioux</w:t>
      </w:r>
      <w:proofErr w:type="spellEnd"/>
      <w:r w:rsidRPr="004E04BF">
        <w:t xml:space="preserve"> City (stát Iowa). Letadlu se podařilo jaksi přistát a 185 z 296 osob na palubě bylo zachráněno (naneštěstí </w:t>
      </w:r>
      <w:r w:rsidRPr="004E04BF">
        <w:rPr>
          <w:u w:val="single"/>
        </w:rPr>
        <w:t>jedním křídlem zavadilo o zem,</w:t>
      </w:r>
      <w:r w:rsidRPr="004E04BF">
        <w:t xml:space="preserve"> takže bylo téměř úplně zničeno).</w:t>
      </w:r>
    </w:p>
    <w:p w:rsidR="00BA57A0" w:rsidRDefault="00BA57A0" w:rsidP="000F46E2">
      <w:pPr>
        <w:pStyle w:val="Nadpis2"/>
        <w:jc w:val="both"/>
        <w:rPr>
          <w:color w:val="auto"/>
        </w:rPr>
      </w:pPr>
    </w:p>
    <w:p w:rsidR="00BA57A0" w:rsidRDefault="003E1006" w:rsidP="000F46E2">
      <w:pPr>
        <w:pStyle w:val="Nadpis2"/>
        <w:jc w:val="both"/>
        <w:rPr>
          <w:color w:val="auto"/>
        </w:rPr>
      </w:pPr>
      <w:r>
        <w:rPr>
          <w:color w:val="auto"/>
        </w:rPr>
        <w:t xml:space="preserve">C) Umělecký, životopisný </w:t>
      </w:r>
      <w:r w:rsidR="00EA0C33">
        <w:rPr>
          <w:color w:val="auto"/>
        </w:rPr>
        <w:t>–</w:t>
      </w:r>
      <w:r>
        <w:rPr>
          <w:color w:val="auto"/>
        </w:rPr>
        <w:t xml:space="preserve"> </w:t>
      </w:r>
      <w:proofErr w:type="spellStart"/>
      <w:r w:rsidR="00EA0C33">
        <w:rPr>
          <w:color w:val="auto"/>
        </w:rPr>
        <w:t>Marc</w:t>
      </w:r>
      <w:proofErr w:type="spellEnd"/>
      <w:r w:rsidR="00EA0C33">
        <w:rPr>
          <w:color w:val="auto"/>
        </w:rPr>
        <w:t xml:space="preserve"> </w:t>
      </w:r>
      <w:proofErr w:type="spellStart"/>
      <w:r w:rsidR="00EA0C33">
        <w:rPr>
          <w:color w:val="auto"/>
        </w:rPr>
        <w:t>Chagall</w:t>
      </w:r>
      <w:proofErr w:type="spellEnd"/>
      <w:r w:rsidR="00EA0C33">
        <w:rPr>
          <w:color w:val="auto"/>
        </w:rPr>
        <w:t xml:space="preserve">, </w:t>
      </w:r>
      <w:proofErr w:type="spellStart"/>
      <w:r w:rsidR="00EA0C33">
        <w:rPr>
          <w:color w:val="auto"/>
        </w:rPr>
        <w:t>Ma</w:t>
      </w:r>
      <w:proofErr w:type="spellEnd"/>
      <w:r w:rsidR="00EA0C33">
        <w:rPr>
          <w:color w:val="auto"/>
        </w:rPr>
        <w:t xml:space="preserve"> </w:t>
      </w:r>
      <w:proofErr w:type="spellStart"/>
      <w:r w:rsidR="00EA0C33">
        <w:rPr>
          <w:color w:val="auto"/>
        </w:rPr>
        <w:t>vie</w:t>
      </w:r>
      <w:proofErr w:type="spellEnd"/>
    </w:p>
    <w:p w:rsidR="003E1006" w:rsidRPr="003E1006" w:rsidRDefault="003E1006" w:rsidP="003E1006"/>
    <w:p w:rsidR="003E1006" w:rsidRDefault="003E1006" w:rsidP="003E1006"/>
    <w:p w:rsidR="003E1006" w:rsidRPr="003E1006" w:rsidRDefault="003E1006" w:rsidP="003E1006"/>
    <w:p w:rsidR="000F46E2" w:rsidRPr="00BA57A0" w:rsidRDefault="003E1006" w:rsidP="000F46E2">
      <w:pPr>
        <w:pStyle w:val="Nadpis2"/>
        <w:jc w:val="both"/>
        <w:rPr>
          <w:color w:val="auto"/>
        </w:rPr>
      </w:pPr>
      <w:r>
        <w:rPr>
          <w:color w:val="auto"/>
        </w:rPr>
        <w:t>E</w:t>
      </w:r>
      <w:r w:rsidR="00BA57A0" w:rsidRPr="00BA57A0">
        <w:rPr>
          <w:color w:val="auto"/>
        </w:rPr>
        <w:t xml:space="preserve">) </w:t>
      </w:r>
      <w:proofErr w:type="spellStart"/>
      <w:r w:rsidR="000F46E2" w:rsidRPr="00BA57A0">
        <w:rPr>
          <w:color w:val="auto"/>
        </w:rPr>
        <w:t>Le</w:t>
      </w:r>
      <w:proofErr w:type="spellEnd"/>
      <w:r w:rsidR="000F46E2" w:rsidRPr="00BA57A0">
        <w:rPr>
          <w:color w:val="auto"/>
        </w:rPr>
        <w:t xml:space="preserve">  </w:t>
      </w:r>
      <w:proofErr w:type="spellStart"/>
      <w:r w:rsidR="000F46E2" w:rsidRPr="00BA57A0">
        <w:rPr>
          <w:color w:val="auto"/>
        </w:rPr>
        <w:t>bonhomme</w:t>
      </w:r>
      <w:proofErr w:type="spellEnd"/>
      <w:r w:rsidR="000F46E2" w:rsidRPr="00BA57A0">
        <w:rPr>
          <w:color w:val="auto"/>
        </w:rPr>
        <w:t xml:space="preserve"> de </w:t>
      </w:r>
      <w:proofErr w:type="spellStart"/>
      <w:r w:rsidR="000F46E2" w:rsidRPr="00BA57A0">
        <w:rPr>
          <w:color w:val="auto"/>
        </w:rPr>
        <w:t>neige</w:t>
      </w:r>
      <w:proofErr w:type="spellEnd"/>
    </w:p>
    <w:p w:rsidR="000F46E2" w:rsidRPr="00BA57A0" w:rsidRDefault="000F46E2" w:rsidP="000F46E2">
      <w:pPr>
        <w:pStyle w:val="Nadpis2"/>
        <w:jc w:val="both"/>
        <w:rPr>
          <w:color w:val="auto"/>
        </w:rPr>
      </w:pPr>
      <w:proofErr w:type="spellStart"/>
      <w:r w:rsidRPr="00BA57A0">
        <w:rPr>
          <w:color w:val="auto"/>
        </w:rPr>
        <w:t>Synopsis</w:t>
      </w:r>
      <w:proofErr w:type="spellEnd"/>
      <w:r w:rsidRPr="00BA57A0">
        <w:rPr>
          <w:color w:val="auto"/>
        </w:rPr>
        <w:t xml:space="preserve"> et </w:t>
      </w:r>
      <w:proofErr w:type="spellStart"/>
      <w:r w:rsidRPr="00BA57A0">
        <w:rPr>
          <w:color w:val="auto"/>
        </w:rPr>
        <w:t>détails</w:t>
      </w:r>
      <w:proofErr w:type="spellEnd"/>
    </w:p>
    <w:p w:rsidR="000F46E2" w:rsidRPr="00BA57A0" w:rsidRDefault="000F46E2" w:rsidP="000F46E2">
      <w:proofErr w:type="spellStart"/>
      <w:r w:rsidRPr="00BA57A0">
        <w:t>Lorsque</w:t>
      </w:r>
      <w:proofErr w:type="spellEnd"/>
      <w:r w:rsidRPr="00BA57A0">
        <w:t xml:space="preserve"> </w:t>
      </w:r>
      <w:proofErr w:type="spellStart"/>
      <w:r w:rsidRPr="00BA57A0">
        <w:t>le</w:t>
      </w:r>
      <w:proofErr w:type="spellEnd"/>
      <w:r w:rsidRPr="00BA57A0">
        <w:t xml:space="preserve"> </w:t>
      </w:r>
      <w:proofErr w:type="spellStart"/>
      <w:r w:rsidRPr="00BA57A0">
        <w:t>détective</w:t>
      </w:r>
      <w:proofErr w:type="spellEnd"/>
      <w:r w:rsidRPr="00BA57A0">
        <w:t xml:space="preserve"> </w:t>
      </w:r>
      <w:proofErr w:type="spellStart"/>
      <w:r w:rsidRPr="00BA57A0">
        <w:t>d’une</w:t>
      </w:r>
      <w:proofErr w:type="spellEnd"/>
      <w:r w:rsidRPr="00BA57A0">
        <w:t xml:space="preserve"> </w:t>
      </w:r>
      <w:proofErr w:type="spellStart"/>
      <w:r w:rsidRPr="00BA57A0">
        <w:t>section</w:t>
      </w:r>
      <w:proofErr w:type="spellEnd"/>
      <w:r w:rsidRPr="00BA57A0">
        <w:t xml:space="preserve"> </w:t>
      </w:r>
      <w:proofErr w:type="spellStart"/>
      <w:r w:rsidRPr="00BA57A0">
        <w:t>d’élite</w:t>
      </w:r>
      <w:proofErr w:type="spellEnd"/>
      <w:r w:rsidRPr="00BA57A0">
        <w:t xml:space="preserve"> </w:t>
      </w:r>
      <w:proofErr w:type="spellStart"/>
      <w:r w:rsidRPr="00BA57A0">
        <w:t>enquête</w:t>
      </w:r>
      <w:proofErr w:type="spellEnd"/>
      <w:r w:rsidRPr="00BA57A0">
        <w:t xml:space="preserve"> </w:t>
      </w:r>
      <w:proofErr w:type="spellStart"/>
      <w:r w:rsidRPr="00BA57A0">
        <w:t>sur</w:t>
      </w:r>
      <w:proofErr w:type="spellEnd"/>
      <w:r w:rsidRPr="00BA57A0">
        <w:t xml:space="preserve"> la </w:t>
      </w:r>
      <w:proofErr w:type="spellStart"/>
      <w:r w:rsidRPr="00BA57A0">
        <w:t>disparition</w:t>
      </w:r>
      <w:proofErr w:type="spellEnd"/>
      <w:r w:rsidRPr="00BA57A0">
        <w:t xml:space="preserve"> </w:t>
      </w:r>
      <w:proofErr w:type="spellStart"/>
      <w:r w:rsidRPr="00BA57A0">
        <w:t>d’une</w:t>
      </w:r>
      <w:proofErr w:type="spellEnd"/>
      <w:r w:rsidRPr="00BA57A0">
        <w:t xml:space="preserve"> </w:t>
      </w:r>
      <w:proofErr w:type="spellStart"/>
      <w:r w:rsidRPr="00BA57A0">
        <w:t>victime</w:t>
      </w:r>
      <w:proofErr w:type="spellEnd"/>
      <w:r w:rsidRPr="00BA57A0">
        <w:t xml:space="preserve"> </w:t>
      </w:r>
      <w:proofErr w:type="spellStart"/>
      <w:r w:rsidRPr="00BA57A0">
        <w:t>lors</w:t>
      </w:r>
      <w:proofErr w:type="spellEnd"/>
      <w:r w:rsidRPr="00BA57A0">
        <w:t xml:space="preserve"> des </w:t>
      </w:r>
      <w:proofErr w:type="spellStart"/>
      <w:r w:rsidRPr="00BA57A0">
        <w:t>premières</w:t>
      </w:r>
      <w:proofErr w:type="spellEnd"/>
      <w:r w:rsidRPr="00BA57A0">
        <w:t xml:space="preserve"> </w:t>
      </w:r>
      <w:proofErr w:type="spellStart"/>
      <w:r w:rsidRPr="00BA57A0">
        <w:t>neiges</w:t>
      </w:r>
      <w:proofErr w:type="spellEnd"/>
      <w:r w:rsidRPr="00BA57A0">
        <w:t xml:space="preserve"> de </w:t>
      </w:r>
      <w:proofErr w:type="spellStart"/>
      <w:r w:rsidRPr="00BA57A0">
        <w:t>l’hiver</w:t>
      </w:r>
      <w:proofErr w:type="spellEnd"/>
      <w:r w:rsidRPr="00BA57A0">
        <w:t xml:space="preserve">, </w:t>
      </w:r>
      <w:proofErr w:type="spellStart"/>
      <w:r w:rsidRPr="00BA57A0">
        <w:t>il</w:t>
      </w:r>
      <w:proofErr w:type="spellEnd"/>
      <w:r w:rsidRPr="00BA57A0">
        <w:t xml:space="preserve"> </w:t>
      </w:r>
      <w:proofErr w:type="spellStart"/>
      <w:r w:rsidRPr="00BA57A0">
        <w:t>craint</w:t>
      </w:r>
      <w:proofErr w:type="spellEnd"/>
      <w:r w:rsidRPr="00BA57A0">
        <w:t xml:space="preserve"> </w:t>
      </w:r>
      <w:proofErr w:type="spellStart"/>
      <w:r w:rsidRPr="00BA57A0">
        <w:t>qu’un</w:t>
      </w:r>
      <w:proofErr w:type="spellEnd"/>
      <w:r w:rsidRPr="00BA57A0">
        <w:t xml:space="preserve"> </w:t>
      </w:r>
      <w:proofErr w:type="spellStart"/>
      <w:r w:rsidRPr="00BA57A0">
        <w:t>serial</w:t>
      </w:r>
      <w:proofErr w:type="spellEnd"/>
      <w:r w:rsidRPr="00BA57A0">
        <w:t xml:space="preserve"> </w:t>
      </w:r>
      <w:proofErr w:type="spellStart"/>
      <w:r w:rsidRPr="00BA57A0">
        <w:t>killer</w:t>
      </w:r>
      <w:proofErr w:type="spellEnd"/>
      <w:r w:rsidRPr="00BA57A0">
        <w:t xml:space="preserve"> </w:t>
      </w:r>
      <w:proofErr w:type="spellStart"/>
      <w:r w:rsidRPr="00BA57A0">
        <w:t>recherché</w:t>
      </w:r>
      <w:proofErr w:type="spellEnd"/>
      <w:r w:rsidRPr="00BA57A0">
        <w:t xml:space="preserve"> </w:t>
      </w:r>
      <w:proofErr w:type="spellStart"/>
      <w:r w:rsidRPr="00BA57A0">
        <w:t>n’ait</w:t>
      </w:r>
      <w:proofErr w:type="spellEnd"/>
      <w:r w:rsidRPr="00BA57A0">
        <w:t xml:space="preserve"> </w:t>
      </w:r>
      <w:proofErr w:type="spellStart"/>
      <w:r w:rsidRPr="00BA57A0">
        <w:t>encore</w:t>
      </w:r>
      <w:proofErr w:type="spellEnd"/>
      <w:r w:rsidRPr="00BA57A0">
        <w:t xml:space="preserve"> </w:t>
      </w:r>
      <w:proofErr w:type="spellStart"/>
      <w:r w:rsidRPr="00BA57A0">
        <w:t>frappé</w:t>
      </w:r>
      <w:proofErr w:type="spellEnd"/>
      <w:r w:rsidRPr="00BA57A0">
        <w:t xml:space="preserve">. </w:t>
      </w:r>
      <w:proofErr w:type="spellStart"/>
      <w:r w:rsidRPr="00BA57A0">
        <w:t>Avec</w:t>
      </w:r>
      <w:proofErr w:type="spellEnd"/>
      <w:r w:rsidRPr="00BA57A0">
        <w:t xml:space="preserve"> </w:t>
      </w:r>
      <w:proofErr w:type="spellStart"/>
      <w:r w:rsidRPr="00BA57A0">
        <w:t>l’aide</w:t>
      </w:r>
      <w:proofErr w:type="spellEnd"/>
      <w:r w:rsidRPr="00BA57A0">
        <w:t xml:space="preserve"> </w:t>
      </w:r>
      <w:proofErr w:type="spellStart"/>
      <w:r w:rsidRPr="00BA57A0">
        <w:t>d’une</w:t>
      </w:r>
      <w:proofErr w:type="spellEnd"/>
      <w:r w:rsidRPr="00BA57A0">
        <w:t xml:space="preserve"> </w:t>
      </w:r>
      <w:proofErr w:type="spellStart"/>
      <w:r w:rsidRPr="00BA57A0">
        <w:t>brillante</w:t>
      </w:r>
      <w:proofErr w:type="spellEnd"/>
      <w:r w:rsidRPr="00BA57A0">
        <w:t xml:space="preserve"> </w:t>
      </w:r>
      <w:proofErr w:type="spellStart"/>
      <w:r w:rsidRPr="00BA57A0">
        <w:t>recrue</w:t>
      </w:r>
      <w:proofErr w:type="spellEnd"/>
      <w:r w:rsidRPr="00BA57A0">
        <w:t xml:space="preserve">, </w:t>
      </w:r>
      <w:proofErr w:type="spellStart"/>
      <w:r w:rsidRPr="00BA57A0">
        <w:t>il</w:t>
      </w:r>
      <w:proofErr w:type="spellEnd"/>
      <w:r w:rsidRPr="00BA57A0">
        <w:t xml:space="preserve"> </w:t>
      </w:r>
      <w:proofErr w:type="spellStart"/>
      <w:r w:rsidRPr="00BA57A0">
        <w:t>va</w:t>
      </w:r>
      <w:proofErr w:type="spellEnd"/>
      <w:r w:rsidRPr="00BA57A0">
        <w:t xml:space="preserve"> </w:t>
      </w:r>
      <w:proofErr w:type="spellStart"/>
      <w:r w:rsidRPr="00BA57A0">
        <w:t>tenter</w:t>
      </w:r>
      <w:proofErr w:type="spellEnd"/>
      <w:r w:rsidRPr="00BA57A0">
        <w:t xml:space="preserve"> </w:t>
      </w:r>
      <w:proofErr w:type="spellStart"/>
      <w:r w:rsidRPr="00BA57A0">
        <w:t>d’établir</w:t>
      </w:r>
      <w:proofErr w:type="spellEnd"/>
      <w:r w:rsidRPr="00BA57A0">
        <w:t xml:space="preserve"> </w:t>
      </w:r>
      <w:proofErr w:type="spellStart"/>
      <w:r w:rsidRPr="00BA57A0">
        <w:t>un</w:t>
      </w:r>
      <w:proofErr w:type="spellEnd"/>
      <w:r w:rsidRPr="00BA57A0">
        <w:t xml:space="preserve"> </w:t>
      </w:r>
      <w:proofErr w:type="spellStart"/>
      <w:r w:rsidRPr="00BA57A0">
        <w:t>lien</w:t>
      </w:r>
      <w:proofErr w:type="spellEnd"/>
      <w:r w:rsidRPr="00BA57A0">
        <w:t xml:space="preserve"> </w:t>
      </w:r>
      <w:proofErr w:type="spellStart"/>
      <w:r w:rsidRPr="00BA57A0">
        <w:t>entre</w:t>
      </w:r>
      <w:proofErr w:type="spellEnd"/>
      <w:r w:rsidRPr="00BA57A0">
        <w:t xml:space="preserve"> des </w:t>
      </w:r>
      <w:proofErr w:type="spellStart"/>
      <w:r w:rsidRPr="00BA57A0">
        <w:t>dizaines</w:t>
      </w:r>
      <w:proofErr w:type="spellEnd"/>
      <w:r w:rsidRPr="00BA57A0">
        <w:t xml:space="preserve"> de </w:t>
      </w:r>
      <w:proofErr w:type="spellStart"/>
      <w:r w:rsidRPr="00BA57A0">
        <w:t>cas</w:t>
      </w:r>
      <w:proofErr w:type="spellEnd"/>
      <w:r w:rsidRPr="00BA57A0">
        <w:t xml:space="preserve"> non </w:t>
      </w:r>
      <w:proofErr w:type="spellStart"/>
      <w:r w:rsidRPr="00BA57A0">
        <w:t>élucidés</w:t>
      </w:r>
      <w:proofErr w:type="spellEnd"/>
      <w:r w:rsidRPr="00BA57A0">
        <w:t xml:space="preserve"> et la </w:t>
      </w:r>
      <w:proofErr w:type="spellStart"/>
      <w:r w:rsidRPr="00BA57A0">
        <w:t>brutalité</w:t>
      </w:r>
      <w:proofErr w:type="spellEnd"/>
      <w:r w:rsidRPr="00BA57A0">
        <w:t xml:space="preserve"> de </w:t>
      </w:r>
      <w:proofErr w:type="spellStart"/>
      <w:r w:rsidRPr="00BA57A0">
        <w:t>ce</w:t>
      </w:r>
      <w:proofErr w:type="spellEnd"/>
      <w:r w:rsidRPr="00BA57A0">
        <w:t xml:space="preserve"> </w:t>
      </w:r>
      <w:proofErr w:type="spellStart"/>
      <w:r w:rsidRPr="00BA57A0">
        <w:t>dernier</w:t>
      </w:r>
      <w:proofErr w:type="spellEnd"/>
      <w:r w:rsidRPr="00BA57A0">
        <w:t xml:space="preserve"> </w:t>
      </w:r>
      <w:proofErr w:type="spellStart"/>
      <w:r w:rsidRPr="00BA57A0">
        <w:t>crime</w:t>
      </w:r>
      <w:proofErr w:type="spellEnd"/>
      <w:r w:rsidRPr="00BA57A0">
        <w:t xml:space="preserve"> </w:t>
      </w:r>
      <w:proofErr w:type="spellStart"/>
      <w:r w:rsidRPr="00BA57A0">
        <w:t>afin</w:t>
      </w:r>
      <w:proofErr w:type="spellEnd"/>
      <w:r w:rsidRPr="00BA57A0">
        <w:t xml:space="preserve"> de </w:t>
      </w:r>
      <w:proofErr w:type="spellStart"/>
      <w:r w:rsidRPr="00BA57A0">
        <w:t>mettre</w:t>
      </w:r>
      <w:proofErr w:type="spellEnd"/>
      <w:r w:rsidRPr="00BA57A0">
        <w:t xml:space="preserve"> </w:t>
      </w:r>
      <w:proofErr w:type="spellStart"/>
      <w:r w:rsidRPr="00BA57A0">
        <w:t>un</w:t>
      </w:r>
      <w:proofErr w:type="spellEnd"/>
      <w:r w:rsidRPr="00BA57A0">
        <w:t xml:space="preserve"> terme à </w:t>
      </w:r>
      <w:proofErr w:type="spellStart"/>
      <w:r w:rsidRPr="00BA57A0">
        <w:t>ce</w:t>
      </w:r>
      <w:proofErr w:type="spellEnd"/>
      <w:r w:rsidRPr="00BA57A0">
        <w:t xml:space="preserve"> </w:t>
      </w:r>
      <w:proofErr w:type="spellStart"/>
      <w:r w:rsidRPr="00BA57A0">
        <w:t>fléau</w:t>
      </w:r>
      <w:proofErr w:type="spellEnd"/>
      <w:r w:rsidRPr="00BA57A0">
        <w:t xml:space="preserve">, </w:t>
      </w:r>
      <w:proofErr w:type="spellStart"/>
      <w:r w:rsidRPr="00BA57A0">
        <w:t>avant</w:t>
      </w:r>
      <w:proofErr w:type="spellEnd"/>
      <w:r w:rsidRPr="00BA57A0">
        <w:t xml:space="preserve"> la </w:t>
      </w:r>
      <w:proofErr w:type="spellStart"/>
      <w:r w:rsidRPr="00BA57A0">
        <w:t>tombée</w:t>
      </w:r>
      <w:proofErr w:type="spellEnd"/>
      <w:r w:rsidRPr="00BA57A0">
        <w:t xml:space="preserve"> des </w:t>
      </w:r>
      <w:proofErr w:type="spellStart"/>
      <w:r w:rsidRPr="00BA57A0">
        <w:t>prochaines</w:t>
      </w:r>
      <w:proofErr w:type="spellEnd"/>
      <w:r w:rsidRPr="00BA57A0">
        <w:t xml:space="preserve"> </w:t>
      </w:r>
      <w:proofErr w:type="spellStart"/>
      <w:r w:rsidRPr="00BA57A0">
        <w:t>neiges</w:t>
      </w:r>
      <w:proofErr w:type="spellEnd"/>
      <w:r w:rsidRPr="00BA57A0">
        <w:t xml:space="preserve">.  </w:t>
      </w:r>
    </w:p>
    <w:p w:rsidR="000F46E2" w:rsidRPr="00BA57A0" w:rsidRDefault="000F46E2" w:rsidP="0065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601A" w:rsidRPr="00BA57A0" w:rsidRDefault="0065601A" w:rsidP="001B1D34">
      <w:pPr>
        <w:pStyle w:val="Odstavecseseznamem"/>
        <w:rPr>
          <w:rFonts w:ascii="Baskerville Old Face" w:hAnsi="Baskerville Old Face"/>
          <w:sz w:val="24"/>
          <w:szCs w:val="24"/>
        </w:rPr>
      </w:pPr>
    </w:p>
    <w:sectPr w:rsidR="0065601A" w:rsidRPr="00BA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148"/>
    <w:multiLevelType w:val="hybridMultilevel"/>
    <w:tmpl w:val="9EBC1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7F6E"/>
    <w:multiLevelType w:val="hybridMultilevel"/>
    <w:tmpl w:val="72C6B926"/>
    <w:lvl w:ilvl="0" w:tplc="F1782F36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4D"/>
    <w:rsid w:val="000E2463"/>
    <w:rsid w:val="000F46E2"/>
    <w:rsid w:val="001A134D"/>
    <w:rsid w:val="001B1D34"/>
    <w:rsid w:val="003E1006"/>
    <w:rsid w:val="00424E1C"/>
    <w:rsid w:val="0065601A"/>
    <w:rsid w:val="00677CE0"/>
    <w:rsid w:val="009B3496"/>
    <w:rsid w:val="009C5224"/>
    <w:rsid w:val="00B268E6"/>
    <w:rsid w:val="00BA57A0"/>
    <w:rsid w:val="00D859D9"/>
    <w:rsid w:val="00DB39EB"/>
    <w:rsid w:val="00EA0C33"/>
    <w:rsid w:val="00F0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BF07"/>
  <w15:chartTrackingRefBased/>
  <w15:docId w15:val="{49815DB7-F8C1-4C13-994F-B4A6D764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6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4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3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60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pis">
    <w:name w:val="popis"/>
    <w:basedOn w:val="Normln"/>
    <w:rsid w:val="0065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46E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4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ittHTML">
    <w:name w:val="HTML Cite"/>
    <w:basedOn w:val="Standardnpsmoodstavce"/>
    <w:uiPriority w:val="99"/>
    <w:semiHidden/>
    <w:unhideWhenUsed/>
    <w:rsid w:val="00677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eo.aktual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ue-texto.net/Inedits/Malrieu_Rastier/Malrieu-Rastier_Genres1.html" TargetMode="External"/><Relationship Id="rId5" Type="http://schemas.openxmlformats.org/officeDocument/2006/relationships/hyperlink" Target="https://digilib.phil.muni.cz/.../1_EtudesRomanesDeBrno_45-20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10</cp:revision>
  <dcterms:created xsi:type="dcterms:W3CDTF">2017-09-05T10:42:00Z</dcterms:created>
  <dcterms:modified xsi:type="dcterms:W3CDTF">2017-09-11T09:58:00Z</dcterms:modified>
</cp:coreProperties>
</file>