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C4" w:rsidRDefault="00A37EA1" w:rsidP="00A37EA1">
      <w:pPr>
        <w:jc w:val="right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Forum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Museology</w:t>
      </w:r>
      <w:proofErr w:type="spellEnd"/>
    </w:p>
    <w:p w:rsidR="00A37EA1" w:rsidRDefault="00A37EA1" w:rsidP="00A37EA1">
      <w:pPr>
        <w:jc w:val="right"/>
        <w:rPr>
          <w:sz w:val="24"/>
          <w:szCs w:val="24"/>
        </w:rPr>
      </w:pPr>
      <w:r>
        <w:rPr>
          <w:sz w:val="24"/>
          <w:szCs w:val="24"/>
        </w:rPr>
        <w:t>Podzim 2017</w:t>
      </w:r>
    </w:p>
    <w:p w:rsidR="00A37EA1" w:rsidRDefault="00A37EA1" w:rsidP="00A37EA1">
      <w:pPr>
        <w:jc w:val="right"/>
        <w:rPr>
          <w:sz w:val="24"/>
          <w:szCs w:val="24"/>
        </w:rPr>
      </w:pPr>
      <w:r>
        <w:rPr>
          <w:sz w:val="24"/>
          <w:szCs w:val="24"/>
        </w:rPr>
        <w:t>Kristýna Čížková, 432818</w:t>
      </w:r>
    </w:p>
    <w:p w:rsidR="00A06457" w:rsidRDefault="00A06457" w:rsidP="00A37EA1">
      <w:pPr>
        <w:jc w:val="right"/>
        <w:rPr>
          <w:sz w:val="24"/>
          <w:szCs w:val="24"/>
        </w:rPr>
      </w:pPr>
    </w:p>
    <w:p w:rsidR="00F55E4F" w:rsidRPr="00F55E4F" w:rsidRDefault="00F55E4F" w:rsidP="00F55E4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INTERPRETACE</w:t>
      </w:r>
    </w:p>
    <w:p w:rsidR="00A06457" w:rsidRDefault="00913335" w:rsidP="0091333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06457">
        <w:rPr>
          <w:sz w:val="24"/>
          <w:szCs w:val="24"/>
        </w:rPr>
        <w:t>Když se vysloví slovo interpretace, jako první mě napadne způsob výkladu/pojetí téže skutečnosti. Ať už to může být výk</w:t>
      </w:r>
      <w:r w:rsidR="00023A53">
        <w:rPr>
          <w:sz w:val="24"/>
          <w:szCs w:val="24"/>
        </w:rPr>
        <w:t>lad textu nebo uměleckého díla</w:t>
      </w:r>
      <w:r w:rsidR="00A06457">
        <w:rPr>
          <w:sz w:val="24"/>
          <w:szCs w:val="24"/>
        </w:rPr>
        <w:t xml:space="preserve">. Podle slovníku </w:t>
      </w:r>
      <w:r>
        <w:rPr>
          <w:sz w:val="24"/>
          <w:szCs w:val="24"/>
        </w:rPr>
        <w:t>cizích slov se jedná právě o výklad, ale také o objasnění, tlumočení a o způsob podání díla výkonným umělcem.</w:t>
      </w:r>
    </w:p>
    <w:p w:rsidR="00913335" w:rsidRDefault="00913335" w:rsidP="00913335">
      <w:pPr>
        <w:rPr>
          <w:sz w:val="24"/>
          <w:szCs w:val="24"/>
        </w:rPr>
      </w:pPr>
      <w:r>
        <w:rPr>
          <w:sz w:val="24"/>
          <w:szCs w:val="24"/>
        </w:rPr>
        <w:t xml:space="preserve">  Co se týče interpretace textu, jejím cílem je pochopení autorova myšlení. Avšak nestačí pouhé shrnutí jeho hlavních tezí, čtenář by měl i „číst mezi řádky“, odhalit, co v textu zmíněno není, pochopit autorovu argumentaci a případné důvody, které ho k jeho </w:t>
      </w:r>
      <w:r w:rsidR="00F55E4F">
        <w:rPr>
          <w:sz w:val="24"/>
          <w:szCs w:val="24"/>
        </w:rPr>
        <w:t>názorům vedly.</w:t>
      </w:r>
      <w:r>
        <w:rPr>
          <w:rStyle w:val="Znakapoznpodarou"/>
          <w:sz w:val="24"/>
          <w:szCs w:val="24"/>
        </w:rPr>
        <w:footnoteReference w:id="1"/>
      </w:r>
      <w:r w:rsidR="00F55E4F">
        <w:rPr>
          <w:sz w:val="24"/>
          <w:szCs w:val="24"/>
        </w:rPr>
        <w:t xml:space="preserve"> </w:t>
      </w:r>
      <w:r w:rsidR="00023A53">
        <w:rPr>
          <w:sz w:val="24"/>
          <w:szCs w:val="24"/>
        </w:rPr>
        <w:t>Svou roli hraje také intertextualita. Cílem je komplexní analýza textu, která prokáže orientaci čtenáře v textu samotném.</w:t>
      </w:r>
    </w:p>
    <w:p w:rsidR="00A37EA1" w:rsidRDefault="00913335" w:rsidP="00023A53">
      <w:pPr>
        <w:rPr>
          <w:sz w:val="24"/>
          <w:szCs w:val="24"/>
        </w:rPr>
      </w:pPr>
      <w:r>
        <w:rPr>
          <w:sz w:val="24"/>
          <w:szCs w:val="24"/>
        </w:rPr>
        <w:t xml:space="preserve">  Interpretací uměleckého díla (obraz, film, fotografie apod.) se zabývá obor </w:t>
      </w:r>
      <w:r w:rsidR="00023A53">
        <w:rPr>
          <w:sz w:val="24"/>
          <w:szCs w:val="24"/>
        </w:rPr>
        <w:t>dějiny umění a konkrétní metody ikonografie a ikonologie. Ikonografie rozebírá námět a přímý význam díla, zatímco ikonologie se zabývá pochopením jeho jednotlivých částí a symbolů a hledá vnitřní smysl díla. Estetická stránka je podřadná, rozhodující je záměr autora, téma a jeho konkrétní pojetí. Odborník si klade otázky typu, jak dané vyobrazení reflektuje skutečnost, co na uměleckém díle schází nebo je zobrazeno jen tak mimochodem a z toho vyvozuje závěry</w:t>
      </w:r>
      <w:r w:rsidR="00F55E4F">
        <w:rPr>
          <w:sz w:val="24"/>
          <w:szCs w:val="24"/>
        </w:rPr>
        <w:t>.</w:t>
      </w:r>
      <w:r w:rsidR="00023A53">
        <w:rPr>
          <w:rStyle w:val="Znakapoznpodarou"/>
          <w:sz w:val="24"/>
          <w:szCs w:val="24"/>
        </w:rPr>
        <w:footnoteReference w:id="2"/>
      </w:r>
    </w:p>
    <w:p w:rsidR="00A06457" w:rsidRDefault="00023A53" w:rsidP="00A37EA1">
      <w:pPr>
        <w:rPr>
          <w:sz w:val="24"/>
          <w:szCs w:val="24"/>
        </w:rPr>
      </w:pPr>
      <w:r>
        <w:rPr>
          <w:sz w:val="24"/>
          <w:szCs w:val="24"/>
        </w:rPr>
        <w:t xml:space="preserve">  Na závěr bych chtěla poznamenat, že interpretací lze chápat jak samotný proces porozumění danému textu či uměleckému dílu, stejně tak jako jeho v</w:t>
      </w:r>
      <w:r w:rsidR="00F55E4F">
        <w:rPr>
          <w:sz w:val="24"/>
          <w:szCs w:val="24"/>
        </w:rPr>
        <w:t>ýslednou činnost.</w:t>
      </w:r>
      <w:r w:rsidR="00F55E4F">
        <w:rPr>
          <w:rStyle w:val="Znakapoznpodarou"/>
          <w:sz w:val="24"/>
          <w:szCs w:val="24"/>
        </w:rPr>
        <w:footnoteReference w:id="3"/>
      </w:r>
      <w:r w:rsidR="00F55E4F">
        <w:rPr>
          <w:sz w:val="24"/>
          <w:szCs w:val="24"/>
        </w:rPr>
        <w:t xml:space="preserve"> Faktory ovlivňující myšlení autora interpretace jsou biologické, společenské, politické, kulturní a mnohé další.</w:t>
      </w:r>
    </w:p>
    <w:p w:rsidR="00F55E4F" w:rsidRDefault="00F55E4F" w:rsidP="00A37EA1">
      <w:pPr>
        <w:rPr>
          <w:sz w:val="24"/>
          <w:szCs w:val="24"/>
        </w:rPr>
      </w:pPr>
    </w:p>
    <w:p w:rsidR="00F55E4F" w:rsidRPr="00F55E4F" w:rsidRDefault="00F55E4F" w:rsidP="00A37EA1">
      <w:pPr>
        <w:rPr>
          <w:sz w:val="24"/>
          <w:szCs w:val="24"/>
        </w:rPr>
      </w:pPr>
      <w:r>
        <w:rPr>
          <w:b/>
          <w:sz w:val="24"/>
          <w:szCs w:val="24"/>
        </w:rPr>
        <w:t>PŘEDNÁŠKY</w:t>
      </w:r>
    </w:p>
    <w:p w:rsidR="00B400ED" w:rsidRDefault="00A40733" w:rsidP="00A37E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7EA1">
        <w:rPr>
          <w:sz w:val="24"/>
          <w:szCs w:val="24"/>
        </w:rPr>
        <w:t xml:space="preserve">Před dvěma týdny jsme měli možnost zúčastnit se </w:t>
      </w:r>
      <w:r>
        <w:rPr>
          <w:sz w:val="24"/>
          <w:szCs w:val="24"/>
        </w:rPr>
        <w:t xml:space="preserve">dvou přednášek, ve kterých k nám promlouvala Dr. </w:t>
      </w:r>
      <w:proofErr w:type="spellStart"/>
      <w:r>
        <w:rPr>
          <w:sz w:val="24"/>
          <w:szCs w:val="24"/>
        </w:rPr>
        <w:t>Zsuzsa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Koltai</w:t>
      </w:r>
      <w:proofErr w:type="spellEnd"/>
      <w:r>
        <w:rPr>
          <w:sz w:val="24"/>
          <w:szCs w:val="24"/>
        </w:rPr>
        <w:t xml:space="preserve"> z maďarské univerzity v Budapešti. Tématem první z nich byla teze „</w:t>
      </w:r>
      <w:proofErr w:type="spellStart"/>
      <w:r>
        <w:rPr>
          <w:sz w:val="24"/>
          <w:szCs w:val="24"/>
        </w:rPr>
        <w:t>Museums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places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lifelong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learning</w:t>
      </w:r>
      <w:proofErr w:type="spellEnd"/>
      <w:r>
        <w:rPr>
          <w:sz w:val="24"/>
          <w:szCs w:val="24"/>
        </w:rPr>
        <w:t xml:space="preserve">“, tedy muzea jako místa pro celoživotní vzdělávání. </w:t>
      </w:r>
    </w:p>
    <w:p w:rsidR="00A40733" w:rsidRDefault="00B400ED" w:rsidP="00A37EA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10CC6">
        <w:rPr>
          <w:sz w:val="24"/>
          <w:szCs w:val="24"/>
        </w:rPr>
        <w:t xml:space="preserve">Doktorka </w:t>
      </w:r>
      <w:proofErr w:type="spellStart"/>
      <w:r w:rsidR="00710CC6">
        <w:rPr>
          <w:sz w:val="24"/>
          <w:szCs w:val="24"/>
        </w:rPr>
        <w:t>Koltai</w:t>
      </w:r>
      <w:proofErr w:type="spellEnd"/>
      <w:r w:rsidR="00710CC6">
        <w:rPr>
          <w:sz w:val="24"/>
          <w:szCs w:val="24"/>
        </w:rPr>
        <w:t xml:space="preserve"> nejdříve představila různé náhledy na instituci muzea. Zmínila přirovnání muzea jako součásti image města, muzea jako turistické atrakce, muzea jako terapeutické oázy a muzea jako ekonomického motoru. Měli jsme se také zamyslet nad tím, jaké sociální služby vlastně muzeum poskytuje. Ať už se jedná o podporu integrace rodin jako takových, </w:t>
      </w:r>
      <w:r w:rsidR="00710CC6">
        <w:rPr>
          <w:sz w:val="24"/>
          <w:szCs w:val="24"/>
        </w:rPr>
        <w:lastRenderedPageBreak/>
        <w:t xml:space="preserve">komunitní práci a neméně důležitou společenskou funkcí muzea je zachování identity národních a etnických menšin a v konečném důsledku zvýšení tolerance. Dr. </w:t>
      </w:r>
      <w:proofErr w:type="spellStart"/>
      <w:r w:rsidR="00710CC6">
        <w:rPr>
          <w:sz w:val="24"/>
          <w:szCs w:val="24"/>
        </w:rPr>
        <w:t>Koltai</w:t>
      </w:r>
      <w:proofErr w:type="spellEnd"/>
      <w:r w:rsidR="00710CC6">
        <w:rPr>
          <w:sz w:val="24"/>
          <w:szCs w:val="24"/>
        </w:rPr>
        <w:t xml:space="preserve"> se dále věnovala novým způsobům</w:t>
      </w:r>
      <w:r>
        <w:rPr>
          <w:sz w:val="24"/>
          <w:szCs w:val="24"/>
        </w:rPr>
        <w:t xml:space="preserve"> využití interdisciplinarity v muzeích, jako například přiblížení doby baroka tím, že návštěvníkům dáme možnost poslechu barokní hudby/ zhlédnutí divadla s herci v barokních kostýmech či ochutnání tehdejších gastronomických specialit. Dalším diskutovaným tématem bylo zapojení moderních technologií a inovativních přístupů do chodu muzeí. Řeč byla o užití aplikací pro </w:t>
      </w:r>
      <w:proofErr w:type="spellStart"/>
      <w:r>
        <w:rPr>
          <w:sz w:val="24"/>
          <w:szCs w:val="24"/>
        </w:rPr>
        <w:t>smartphone</w:t>
      </w:r>
      <w:proofErr w:type="spellEnd"/>
      <w:r>
        <w:rPr>
          <w:sz w:val="24"/>
          <w:szCs w:val="24"/>
        </w:rPr>
        <w:t xml:space="preserve">, digitálních workshopech pro rodiny s dětmi, zvýšení významu přednášek a doprovodného programu v muzeích nebo o v současnosti ne tak časté programy pro firmy, hry, diskuze, promítání filmů, komentované přednášky nebo hraní rolí. Větší pozornost by měla být věnována také vzdělávacím programům pro dospělé. Dr. </w:t>
      </w:r>
      <w:proofErr w:type="spellStart"/>
      <w:r>
        <w:rPr>
          <w:sz w:val="24"/>
          <w:szCs w:val="24"/>
        </w:rPr>
        <w:t>Koltai</w:t>
      </w:r>
      <w:proofErr w:type="spellEnd"/>
      <w:r>
        <w:rPr>
          <w:sz w:val="24"/>
          <w:szCs w:val="24"/>
        </w:rPr>
        <w:t xml:space="preserve"> přitom apelovala na zvýšené zapojení smyslů v muzeích, kterým podle ní dochází ke skutečnému aktivnímu učení. Celkově by měla být muzea více „online“ přístupná skrze blog či internetové diskuze. Na závěr Dr. </w:t>
      </w:r>
      <w:proofErr w:type="spellStart"/>
      <w:r>
        <w:rPr>
          <w:sz w:val="24"/>
          <w:szCs w:val="24"/>
        </w:rPr>
        <w:t>Koltai</w:t>
      </w:r>
      <w:proofErr w:type="spellEnd"/>
      <w:r>
        <w:rPr>
          <w:sz w:val="24"/>
          <w:szCs w:val="24"/>
        </w:rPr>
        <w:t xml:space="preserve"> jmenovala některá konkrétní muzea a vyzdvihovala určité aktivity, které jsou v nich uskutečňovány. </w:t>
      </w:r>
    </w:p>
    <w:p w:rsidR="00A37EA1" w:rsidRPr="00A06457" w:rsidRDefault="00A40733" w:rsidP="00A06457">
      <w:pPr>
        <w:rPr>
          <w:sz w:val="24"/>
          <w:szCs w:val="24"/>
        </w:rPr>
      </w:pPr>
      <w:r>
        <w:rPr>
          <w:sz w:val="24"/>
          <w:szCs w:val="24"/>
        </w:rPr>
        <w:t xml:space="preserve">  Druhá přednáška nesla název „New </w:t>
      </w:r>
      <w:proofErr w:type="spellStart"/>
      <w:r>
        <w:rPr>
          <w:sz w:val="24"/>
          <w:szCs w:val="24"/>
        </w:rPr>
        <w:t>tendencies</w:t>
      </w:r>
      <w:proofErr w:type="spellEnd"/>
      <w:r>
        <w:rPr>
          <w:sz w:val="24"/>
          <w:szCs w:val="24"/>
        </w:rPr>
        <w:t xml:space="preserve"> in museum </w:t>
      </w:r>
      <w:proofErr w:type="spellStart"/>
      <w:r>
        <w:rPr>
          <w:sz w:val="24"/>
          <w:szCs w:val="24"/>
        </w:rPr>
        <w:t>learning</w:t>
      </w:r>
      <w:proofErr w:type="spellEnd"/>
      <w:r>
        <w:rPr>
          <w:sz w:val="24"/>
          <w:szCs w:val="24"/>
        </w:rPr>
        <w:t xml:space="preserve"> and museum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>“. Této přednášky jsem se bohužel nemohla zúčastnit, takže nemohu sestavit výtah toho, co se stihlo probrat. Předpokládám ale, že byla více prakticky zaměřená než ta první.</w:t>
      </w:r>
    </w:p>
    <w:sectPr w:rsidR="00A37EA1" w:rsidRPr="00A06457" w:rsidSect="0091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30" w:rsidRDefault="00612130" w:rsidP="00913335">
      <w:pPr>
        <w:spacing w:after="0" w:line="240" w:lineRule="auto"/>
      </w:pPr>
      <w:r>
        <w:separator/>
      </w:r>
    </w:p>
  </w:endnote>
  <w:endnote w:type="continuationSeparator" w:id="0">
    <w:p w:rsidR="00612130" w:rsidRDefault="00612130" w:rsidP="0091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30" w:rsidRDefault="00612130" w:rsidP="00913335">
      <w:pPr>
        <w:spacing w:after="0" w:line="240" w:lineRule="auto"/>
      </w:pPr>
      <w:r>
        <w:separator/>
      </w:r>
    </w:p>
  </w:footnote>
  <w:footnote w:type="continuationSeparator" w:id="0">
    <w:p w:rsidR="00612130" w:rsidRDefault="00612130" w:rsidP="00913335">
      <w:pPr>
        <w:spacing w:after="0" w:line="240" w:lineRule="auto"/>
      </w:pPr>
      <w:r>
        <w:continuationSeparator/>
      </w:r>
    </w:p>
  </w:footnote>
  <w:footnote w:id="1">
    <w:p w:rsidR="00913335" w:rsidRDefault="00913335">
      <w:pPr>
        <w:pStyle w:val="Textpoznpodarou"/>
      </w:pPr>
      <w:r>
        <w:rPr>
          <w:rStyle w:val="Znakapoznpodarou"/>
        </w:rPr>
        <w:footnoteRef/>
      </w:r>
      <w:r>
        <w:t xml:space="preserve"> Dostupné z </w:t>
      </w:r>
      <w:hyperlink r:id="rId1" w:history="1">
        <w:r w:rsidRPr="00913335">
          <w:rPr>
            <w:rStyle w:val="Hypertextovodkaz"/>
          </w:rPr>
          <w:t>http://religionistika.ff.cuni.cz/RELIGFF-22.html</w:t>
        </w:r>
      </w:hyperlink>
      <w:r>
        <w:t xml:space="preserve"> (ověřeno říjen 2017)</w:t>
      </w:r>
    </w:p>
  </w:footnote>
  <w:footnote w:id="2">
    <w:p w:rsidR="00023A53" w:rsidRDefault="00023A53">
      <w:pPr>
        <w:pStyle w:val="Textpoznpodarou"/>
      </w:pPr>
      <w:r>
        <w:rPr>
          <w:rStyle w:val="Znakapoznpodarou"/>
        </w:rPr>
        <w:footnoteRef/>
      </w:r>
      <w:r>
        <w:t xml:space="preserve"> Dostupné z </w:t>
      </w:r>
      <w:hyperlink r:id="rId2" w:history="1">
        <w:r w:rsidRPr="00023A53">
          <w:rPr>
            <w:rStyle w:val="Hypertextovodkaz"/>
          </w:rPr>
          <w:t>https://is.muni.cz/el/1421/podzim2011/HIA101/um/Uvod_do_studia_dejepisu-_Metodologie.pdf</w:t>
        </w:r>
      </w:hyperlink>
      <w:r>
        <w:t xml:space="preserve"> (ověřeno říjen 2017)</w:t>
      </w:r>
    </w:p>
  </w:footnote>
  <w:footnote w:id="3">
    <w:p w:rsidR="00F55E4F" w:rsidRDefault="00F55E4F">
      <w:pPr>
        <w:pStyle w:val="Textpoznpodarou"/>
      </w:pPr>
      <w:r>
        <w:rPr>
          <w:rStyle w:val="Znakapoznpodarou"/>
        </w:rPr>
        <w:footnoteRef/>
      </w:r>
      <w:r>
        <w:t xml:space="preserve"> Dostupné z </w:t>
      </w:r>
      <w:hyperlink r:id="rId3" w:history="1">
        <w:r w:rsidRPr="00F55E4F">
          <w:rPr>
            <w:rStyle w:val="Hypertextovodkaz"/>
          </w:rPr>
          <w:t>http://film.ff.cuni.cz/rozcestnik/metodika/interpretace.pdf</w:t>
        </w:r>
      </w:hyperlink>
      <w:r>
        <w:t xml:space="preserve"> (ověřeno říjen 2017)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425"/>
    <w:multiLevelType w:val="multilevel"/>
    <w:tmpl w:val="71F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A1"/>
    <w:rsid w:val="00023A53"/>
    <w:rsid w:val="001A17C4"/>
    <w:rsid w:val="004A3957"/>
    <w:rsid w:val="00612130"/>
    <w:rsid w:val="00710CC6"/>
    <w:rsid w:val="00913335"/>
    <w:rsid w:val="00A06457"/>
    <w:rsid w:val="00A37EA1"/>
    <w:rsid w:val="00A40733"/>
    <w:rsid w:val="00B400ED"/>
    <w:rsid w:val="00E45595"/>
    <w:rsid w:val="00F5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335"/>
  </w:style>
  <w:style w:type="paragraph" w:styleId="Zpat">
    <w:name w:val="footer"/>
    <w:basedOn w:val="Normln"/>
    <w:link w:val="ZpatChar"/>
    <w:uiPriority w:val="99"/>
    <w:unhideWhenUsed/>
    <w:rsid w:val="0091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335"/>
  </w:style>
  <w:style w:type="character" w:styleId="Hypertextovodkaz">
    <w:name w:val="Hyperlink"/>
    <w:basedOn w:val="Standardnpsmoodstavce"/>
    <w:uiPriority w:val="99"/>
    <w:unhideWhenUsed/>
    <w:rsid w:val="00913335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33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33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33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335"/>
  </w:style>
  <w:style w:type="paragraph" w:styleId="Zpat">
    <w:name w:val="footer"/>
    <w:basedOn w:val="Normln"/>
    <w:link w:val="ZpatChar"/>
    <w:uiPriority w:val="99"/>
    <w:unhideWhenUsed/>
    <w:rsid w:val="0091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335"/>
  </w:style>
  <w:style w:type="character" w:styleId="Hypertextovodkaz">
    <w:name w:val="Hyperlink"/>
    <w:basedOn w:val="Standardnpsmoodstavce"/>
    <w:uiPriority w:val="99"/>
    <w:unhideWhenUsed/>
    <w:rsid w:val="00913335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33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33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3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film.ff.cuni.cz/rozcestnik/metodika/interpretace.pdf" TargetMode="External"/><Relationship Id="rId2" Type="http://schemas.openxmlformats.org/officeDocument/2006/relationships/hyperlink" Target="https://is.muni.cz/el/1421/podzim2011/HIA101/um/Uvod_do_studia_dejepisu-_Metodologie.pdf" TargetMode="External"/><Relationship Id="rId1" Type="http://schemas.openxmlformats.org/officeDocument/2006/relationships/hyperlink" Target="http://religionistika.ff.cuni.cz/RELIGFF-22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3A705-0A82-450C-A493-1191E4ED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Čížková</dc:creator>
  <cp:lastModifiedBy>Lenka Mrázová</cp:lastModifiedBy>
  <cp:revision>2</cp:revision>
  <cp:lastPrinted>2017-10-10T07:04:00Z</cp:lastPrinted>
  <dcterms:created xsi:type="dcterms:W3CDTF">2017-10-10T13:59:00Z</dcterms:created>
  <dcterms:modified xsi:type="dcterms:W3CDTF">2017-10-10T13:59:00Z</dcterms:modified>
</cp:coreProperties>
</file>