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FE" w:rsidRDefault="00771CFE" w:rsidP="007B0041">
      <w:pPr>
        <w:ind w:right="1705"/>
        <w:jc w:val="both"/>
        <w:rPr>
          <w:rFonts w:ascii="Calibri" w:eastAsia="+mn-ea" w:hAnsi="Calibri" w:cs="Arial"/>
          <w:b/>
          <w:kern w:val="24"/>
          <w:sz w:val="36"/>
          <w:szCs w:val="36"/>
          <w:lang w:eastAsia="en-GB"/>
        </w:rPr>
      </w:pPr>
      <w:r w:rsidRPr="00435747">
        <w:rPr>
          <w:rFonts w:ascii="Calibri" w:eastAsia="+mn-ea" w:hAnsi="Calibri" w:cs="Arial"/>
          <w:noProof/>
          <w:color w:val="000000"/>
          <w:kern w:val="24"/>
          <w:sz w:val="28"/>
          <w:szCs w:val="36"/>
          <w:lang w:val="cs-CZ" w:eastAsia="cs-CZ"/>
        </w:rPr>
        <w:drawing>
          <wp:inline distT="0" distB="0" distL="0" distR="0" wp14:anchorId="467798DA" wp14:editId="752FB2B1">
            <wp:extent cx="5943600" cy="7935391"/>
            <wp:effectExtent l="0" t="0" r="0" b="8890"/>
            <wp:docPr id="6" name="Picture 6" descr="F:\Elefsina back up files\panel photo ideas\architecture of amphi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lefsina back up files\panel photo ideas\architecture of amphitheat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FE" w:rsidRDefault="00771CFE" w:rsidP="007B0041">
      <w:pPr>
        <w:ind w:right="1705"/>
        <w:jc w:val="both"/>
        <w:rPr>
          <w:rFonts w:ascii="Calibri" w:eastAsia="+mn-ea" w:hAnsi="Calibri" w:cs="Arial"/>
          <w:b/>
          <w:kern w:val="24"/>
          <w:sz w:val="36"/>
          <w:szCs w:val="36"/>
          <w:lang w:eastAsia="en-GB"/>
        </w:rPr>
      </w:pPr>
    </w:p>
    <w:p w:rsidR="00771CFE" w:rsidRDefault="00771CFE" w:rsidP="007B0041">
      <w:pPr>
        <w:ind w:right="1705"/>
        <w:jc w:val="both"/>
        <w:rPr>
          <w:rFonts w:ascii="Calibri" w:eastAsia="+mn-ea" w:hAnsi="Calibri" w:cs="Arial"/>
          <w:b/>
          <w:kern w:val="24"/>
          <w:sz w:val="36"/>
          <w:szCs w:val="36"/>
          <w:lang w:eastAsia="en-GB"/>
        </w:rPr>
      </w:pPr>
    </w:p>
    <w:p w:rsidR="00771CFE" w:rsidRDefault="00771CFE" w:rsidP="007B0041">
      <w:pPr>
        <w:ind w:right="1705"/>
        <w:jc w:val="both"/>
        <w:rPr>
          <w:rFonts w:ascii="Calibri" w:eastAsia="+mn-ea" w:hAnsi="Calibri" w:cs="Arial"/>
          <w:b/>
          <w:kern w:val="24"/>
          <w:sz w:val="36"/>
          <w:szCs w:val="36"/>
          <w:lang w:eastAsia="en-GB"/>
        </w:rPr>
      </w:pPr>
    </w:p>
    <w:p w:rsidR="00771CFE" w:rsidRDefault="00771CFE" w:rsidP="007B0041">
      <w:pPr>
        <w:ind w:right="1705"/>
        <w:jc w:val="both"/>
        <w:rPr>
          <w:rFonts w:ascii="Calibri" w:eastAsia="+mn-ea" w:hAnsi="Calibri" w:cs="Arial"/>
          <w:b/>
          <w:kern w:val="24"/>
          <w:sz w:val="36"/>
          <w:szCs w:val="36"/>
          <w:lang w:eastAsia="en-GB"/>
        </w:rPr>
      </w:pPr>
    </w:p>
    <w:p w:rsidR="00771CFE" w:rsidRDefault="00771CFE" w:rsidP="007B0041">
      <w:pPr>
        <w:ind w:right="1705"/>
        <w:jc w:val="both"/>
        <w:rPr>
          <w:rFonts w:ascii="Calibri" w:eastAsia="+mn-ea" w:hAnsi="Calibri" w:cs="Arial"/>
          <w:b/>
          <w:kern w:val="24"/>
          <w:sz w:val="36"/>
          <w:szCs w:val="36"/>
          <w:lang w:eastAsia="en-GB"/>
        </w:rPr>
      </w:pPr>
    </w:p>
    <w:p w:rsidR="00771CFE" w:rsidRDefault="00771CFE" w:rsidP="007B0041">
      <w:pPr>
        <w:ind w:right="1705"/>
        <w:jc w:val="both"/>
        <w:rPr>
          <w:rFonts w:ascii="Calibri" w:eastAsia="+mn-ea" w:hAnsi="Calibri" w:cs="Arial"/>
          <w:b/>
          <w:kern w:val="24"/>
          <w:sz w:val="36"/>
          <w:szCs w:val="36"/>
          <w:lang w:eastAsia="en-GB"/>
        </w:rPr>
      </w:pPr>
    </w:p>
    <w:p w:rsidR="007B0041" w:rsidRDefault="007B0041" w:rsidP="007B0041">
      <w:pPr>
        <w:ind w:right="1705"/>
        <w:jc w:val="both"/>
        <w:rPr>
          <w:rFonts w:ascii="Calibri" w:eastAsia="+mn-ea" w:hAnsi="Calibri" w:cs="Arial"/>
          <w:b/>
          <w:kern w:val="24"/>
          <w:sz w:val="36"/>
          <w:szCs w:val="36"/>
          <w:lang w:eastAsia="en-GB"/>
        </w:rPr>
      </w:pPr>
      <w:bookmarkStart w:id="0" w:name="_GoBack"/>
      <w:bookmarkEnd w:id="0"/>
      <w:r w:rsidRPr="00B42E3B">
        <w:rPr>
          <w:rFonts w:ascii="Calibri" w:eastAsia="+mn-ea" w:hAnsi="Calibri" w:cs="Arial"/>
          <w:b/>
          <w:kern w:val="24"/>
          <w:sz w:val="36"/>
          <w:szCs w:val="36"/>
          <w:lang w:eastAsia="en-GB"/>
        </w:rPr>
        <w:t>the external</w:t>
      </w:r>
    </w:p>
    <w:p w:rsidR="007B0041" w:rsidRDefault="007B0041" w:rsidP="007B0041">
      <w:pPr>
        <w:ind w:right="1705"/>
        <w:jc w:val="both"/>
        <w:rPr>
          <w:rFonts w:ascii="Calibri" w:eastAsia="+mn-ea" w:hAnsi="Calibri" w:cs="Arial"/>
          <w:b/>
          <w:kern w:val="24"/>
          <w:sz w:val="36"/>
          <w:szCs w:val="36"/>
          <w:lang w:eastAsia="en-GB"/>
        </w:rPr>
      </w:pPr>
      <w:r w:rsidRPr="00B42E3B">
        <w:rPr>
          <w:rFonts w:ascii="Calibri" w:eastAsia="+mn-ea" w:hAnsi="Calibri" w:cs="Arial"/>
          <w:b/>
          <w:kern w:val="24"/>
          <w:sz w:val="36"/>
          <w:szCs w:val="36"/>
          <w:lang w:eastAsia="en-GB"/>
        </w:rPr>
        <w:t>architecture</w:t>
      </w:r>
    </w:p>
    <w:p w:rsidR="007B0041" w:rsidRPr="00B42E3B" w:rsidRDefault="007B0041" w:rsidP="007B0041">
      <w:pPr>
        <w:ind w:right="1705"/>
        <w:jc w:val="both"/>
        <w:rPr>
          <w:rFonts w:ascii="Calibri" w:eastAsia="+mn-ea" w:hAnsi="Calibri" w:cs="Arial"/>
          <w:b/>
          <w:kern w:val="24"/>
          <w:sz w:val="36"/>
          <w:szCs w:val="36"/>
          <w:lang w:eastAsia="en-GB"/>
        </w:rPr>
      </w:pPr>
      <w:r w:rsidRPr="00B42E3B">
        <w:rPr>
          <w:rFonts w:ascii="Calibri" w:eastAsia="+mn-ea" w:hAnsi="Calibri" w:cs="Arial"/>
          <w:b/>
          <w:kern w:val="24"/>
          <w:sz w:val="36"/>
          <w:szCs w:val="36"/>
          <w:lang w:eastAsia="en-GB"/>
        </w:rPr>
        <w:t>of the amphitheatre</w:t>
      </w:r>
    </w:p>
    <w:p w:rsidR="007B0041" w:rsidRDefault="007B0041" w:rsidP="007B0041">
      <w:pPr>
        <w:tabs>
          <w:tab w:val="left" w:pos="7513"/>
        </w:tabs>
        <w:ind w:right="1847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 Flavi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an Amphitheatre was an imposing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public build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-  ing for spectacles built at the will of Flavian emperors (Vespian 69-79 AD, Titus 79-81 AD, Domitian 81-96 AD)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and inaugurated m 80 AD. The st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ructure, which rests on circular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foundations about 14 m. deep, 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was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built in 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blocks of tra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vertine (supporting 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tructures and walls of the attic), blocks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of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tufa (radial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and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subterranean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structures)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and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bricks.</w:t>
      </w: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The external facade is only preserved intact on the north side, towards the Oppian hill, where the monument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reaches a height of c. 50 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m. By contrast, the south side,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damaged by earthquakes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in the 5th and 6th centuries AD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was dismantl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ed from the 6th century onwards, in order to recoup i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materials: its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bulk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is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perceptible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through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</w:t>
      </w:r>
    </w:p>
    <w:p w:rsidR="007B0041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modern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slabs of travertin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e, inserted into the modern-day pavin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g of the square to sugg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est the presence of the lost pi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lasters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and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original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edge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of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monument.</w:t>
      </w: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 exterior is distinguis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hed by four orders of architecture, one on top of another: the first three divided into 80 archers with half-columns, Tuscan, Ionic and Corinthian in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ascending orde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r; the fourth was made up of wall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of blocks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s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ubdivided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by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pilasters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on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solid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stretches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altern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ating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with</w:t>
      </w: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windows.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In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attic,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consol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es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used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to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support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</w:t>
      </w:r>
    </w:p>
    <w:p w:rsidR="007B0041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wooden beams Inserted into 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corresponding openings in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the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corn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ice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above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are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still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very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vi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sible.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beams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served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to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fasten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movable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structure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of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wood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and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fabric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called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the </w:t>
      </w:r>
      <w:r w:rsidRPr="00B42E3B">
        <w:rPr>
          <w:rFonts w:ascii="Calibri" w:eastAsia="+mn-ea" w:hAnsi="Calibri" w:cs="Arial"/>
          <w:i/>
          <w:color w:val="000000" w:themeColor="text1"/>
          <w:kern w:val="24"/>
          <w:sz w:val="32"/>
          <w:szCs w:val="36"/>
          <w:lang w:eastAsia="en-GB"/>
        </w:rPr>
        <w:t>velum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,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useful for protecting the public from the sun.</w:t>
      </w: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 building has an oval plan. On the ground floor there</w:t>
      </w: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lastRenderedPageBreak/>
        <w:t>are 80 entrance arches,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of which 76 are numbered and in·</w:t>
      </w:r>
    </w:p>
    <w:p w:rsidR="007B0041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tended for the spectators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, and 4. situated at the 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ends of the main axes, were reserved for the emperor, the political and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religious authorities and for 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protagonists of the shows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.</w:t>
      </w: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 Amphitheatre contained between 40,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000 and</w:t>
      </w: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70,000 spectators, who had tickets indicating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the number</w:t>
      </w: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of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entrance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and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place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assigned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on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the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inner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steps</w:t>
      </w: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insid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e: 29 numbers can still be seen,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carved on the arches</w:t>
      </w: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on the north 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side. Shows were free of charge,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but the</w:t>
      </w: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public took its places according to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 rigorous division</w:t>
      </w:r>
    </w:p>
    <w:p w:rsidR="007B0041" w:rsidRPr="00055A92" w:rsidRDefault="007B0041" w:rsidP="007B0041">
      <w:pPr>
        <w:ind w:right="1705"/>
        <w:jc w:val="both"/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</w:pP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based on social rank. For this reason each spectator</w:t>
      </w:r>
    </w:p>
    <w:p w:rsidR="007B0041" w:rsidRPr="00425F0E" w:rsidRDefault="007B0041" w:rsidP="007B0041">
      <w:pPr>
        <w:ind w:right="1705"/>
        <w:jc w:val="both"/>
        <w:rPr>
          <w:rFonts w:ascii="Calibri" w:eastAsia="+mn-ea" w:hAnsi="Calibri" w:cs="Arial"/>
          <w:color w:val="000000"/>
          <w:kern w:val="24"/>
          <w:sz w:val="32"/>
          <w:szCs w:val="36"/>
          <w:lang w:eastAsia="en-GB"/>
        </w:rPr>
      </w:pP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reached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his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own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sect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ion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al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ong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a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fixed</w:t>
      </w:r>
      <w:r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 xml:space="preserve"> </w:t>
      </w:r>
      <w:r w:rsidRPr="00055A92">
        <w:rPr>
          <w:rFonts w:ascii="Calibri" w:eastAsia="+mn-ea" w:hAnsi="Calibri" w:cs="Arial"/>
          <w:color w:val="000000" w:themeColor="text1"/>
          <w:kern w:val="24"/>
          <w:sz w:val="32"/>
          <w:szCs w:val="36"/>
          <w:lang w:eastAsia="en-GB"/>
        </w:rPr>
        <w:t>route.</w:t>
      </w:r>
    </w:p>
    <w:p w:rsidR="00711F36" w:rsidRDefault="00711F36"/>
    <w:sectPr w:rsidR="00711F36" w:rsidSect="005356A6">
      <w:pgSz w:w="12240" w:h="15840"/>
      <w:pgMar w:top="907" w:right="1440" w:bottom="567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41"/>
    <w:rsid w:val="0010104E"/>
    <w:rsid w:val="00234F43"/>
    <w:rsid w:val="002535E1"/>
    <w:rsid w:val="00711F36"/>
    <w:rsid w:val="00771CFE"/>
    <w:rsid w:val="007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0439E-55B6-4F48-A551-F3C10FBE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04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Richards-Price, Steven</dc:creator>
  <cp:keywords/>
  <dc:description/>
  <cp:lastModifiedBy>Lenka Mrázová</cp:lastModifiedBy>
  <cp:revision>2</cp:revision>
  <dcterms:created xsi:type="dcterms:W3CDTF">2017-11-01T16:42:00Z</dcterms:created>
  <dcterms:modified xsi:type="dcterms:W3CDTF">2017-11-01T16:42:00Z</dcterms:modified>
</cp:coreProperties>
</file>