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68" w:rsidRPr="00756AE4" w:rsidRDefault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756AE4">
        <w:rPr>
          <w:rFonts w:ascii="Times New Roman" w:hAnsi="Times New Roman" w:cs="Times New Roman"/>
          <w:b/>
          <w:sz w:val="24"/>
          <w:szCs w:val="24"/>
          <w:lang w:val="cs-CZ"/>
        </w:rPr>
        <w:t>KORELAČNÍ TABULKA</w:t>
      </w:r>
    </w:p>
    <w:p w:rsidR="00756AE4" w:rsidRPr="00756AE4" w:rsidRDefault="00756AE4" w:rsidP="00756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6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37"/>
        <w:gridCol w:w="1999"/>
        <w:gridCol w:w="1029"/>
        <w:gridCol w:w="1475"/>
      </w:tblGrid>
      <w:tr w:rsidR="00756AE4" w:rsidRPr="00756AE4">
        <w:trPr>
          <w:cantSplit/>
        </w:trPr>
        <w:tc>
          <w:tcPr>
            <w:tcW w:w="6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cs-CZ"/>
              </w:rPr>
            </w:pPr>
            <w:proofErr w:type="spellStart"/>
            <w:r w:rsidRPr="00756AE4">
              <w:rPr>
                <w:rFonts w:ascii="Arial" w:hAnsi="Arial" w:cs="Arial"/>
                <w:b/>
                <w:bCs/>
                <w:color w:val="010205"/>
                <w:lang w:val="cs-CZ"/>
              </w:rPr>
              <w:t>Correlations</w:t>
            </w:r>
            <w:proofErr w:type="spellEnd"/>
          </w:p>
        </w:tc>
      </w:tr>
      <w:tr w:rsidR="00756AE4" w:rsidRPr="00756AE4">
        <w:trPr>
          <w:cantSplit/>
        </w:trPr>
        <w:tc>
          <w:tcPr>
            <w:tcW w:w="433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APROC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CONSCIENTIOUSNESS</w:t>
            </w:r>
          </w:p>
        </w:tc>
      </w:tr>
      <w:tr w:rsidR="00756AE4" w:rsidRPr="00756AE4">
        <w:trPr>
          <w:cantSplit/>
        </w:trPr>
        <w:tc>
          <w:tcPr>
            <w:tcW w:w="2336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APROC</w:t>
            </w:r>
          </w:p>
        </w:tc>
        <w:tc>
          <w:tcPr>
            <w:tcW w:w="19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proofErr w:type="spellStart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Pearson</w:t>
            </w:r>
            <w:proofErr w:type="spellEnd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Correlation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-,516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cs-CZ"/>
              </w:rPr>
              <w:t>**</w:t>
            </w:r>
          </w:p>
        </w:tc>
      </w:tr>
      <w:tr w:rsidR="00756AE4" w:rsidRPr="00756AE4">
        <w:trPr>
          <w:cantSplit/>
        </w:trPr>
        <w:tc>
          <w:tcPr>
            <w:tcW w:w="23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Sig</w:t>
            </w:r>
            <w:proofErr w:type="spellEnd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. (2-</w:t>
            </w:r>
            <w:proofErr w:type="spellStart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tailed</w:t>
            </w:r>
            <w:proofErr w:type="spellEnd"/>
            <w:proofErr w:type="gramEnd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,000</w:t>
            </w:r>
          </w:p>
        </w:tc>
      </w:tr>
      <w:tr w:rsidR="00756AE4" w:rsidRPr="00756AE4">
        <w:trPr>
          <w:cantSplit/>
        </w:trPr>
        <w:tc>
          <w:tcPr>
            <w:tcW w:w="2336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296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271</w:t>
            </w:r>
          </w:p>
        </w:tc>
      </w:tr>
      <w:tr w:rsidR="00756AE4" w:rsidRPr="00756AE4">
        <w:trPr>
          <w:cantSplit/>
        </w:trPr>
        <w:tc>
          <w:tcPr>
            <w:tcW w:w="2336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32695C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 xml:space="preserve"> </w:t>
            </w:r>
            <w:r w:rsidR="001E1BC1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 xml:space="preserve"> </w:t>
            </w:r>
            <w:r w:rsidR="00756AE4"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CONSCIENTIOUSNESS</w:t>
            </w: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proofErr w:type="spellStart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Pearson</w:t>
            </w:r>
            <w:proofErr w:type="spellEnd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Correlation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-,516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  <w:lang w:val="cs-CZ"/>
              </w:rPr>
              <w:t>**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1</w:t>
            </w:r>
          </w:p>
        </w:tc>
      </w:tr>
      <w:tr w:rsidR="00756AE4" w:rsidRPr="00756AE4">
        <w:trPr>
          <w:cantSplit/>
        </w:trPr>
        <w:tc>
          <w:tcPr>
            <w:tcW w:w="23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proofErr w:type="spellStart"/>
            <w:proofErr w:type="gramStart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Sig</w:t>
            </w:r>
            <w:proofErr w:type="spellEnd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. (2-</w:t>
            </w:r>
            <w:proofErr w:type="spellStart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tailed</w:t>
            </w:r>
            <w:proofErr w:type="spellEnd"/>
            <w:proofErr w:type="gramEnd"/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)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  <w:tr w:rsidR="00756AE4" w:rsidRPr="00756AE4">
        <w:trPr>
          <w:cantSplit/>
        </w:trPr>
        <w:tc>
          <w:tcPr>
            <w:tcW w:w="2336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9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  <w:lang w:val="cs-CZ"/>
              </w:rPr>
              <w:t>N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271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271</w:t>
            </w:r>
          </w:p>
        </w:tc>
      </w:tr>
      <w:tr w:rsidR="00756AE4" w:rsidRPr="00756AE4">
        <w:trPr>
          <w:cantSplit/>
        </w:trPr>
        <w:tc>
          <w:tcPr>
            <w:tcW w:w="6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 xml:space="preserve">**. </w:t>
            </w:r>
            <w:proofErr w:type="spellStart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Correlation</w:t>
            </w:r>
            <w:proofErr w:type="spellEnd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is</w:t>
            </w:r>
            <w:proofErr w:type="spellEnd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significant</w:t>
            </w:r>
            <w:proofErr w:type="spellEnd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at</w:t>
            </w:r>
            <w:proofErr w:type="spellEnd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the</w:t>
            </w:r>
            <w:proofErr w:type="spellEnd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 xml:space="preserve"> 0.01 </w:t>
            </w:r>
            <w:proofErr w:type="spellStart"/>
            <w:proofErr w:type="gramStart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level</w:t>
            </w:r>
            <w:proofErr w:type="spellEnd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 xml:space="preserve"> (2-</w:t>
            </w:r>
            <w:proofErr w:type="spellStart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tailed</w:t>
            </w:r>
            <w:proofErr w:type="spellEnd"/>
            <w:proofErr w:type="gramEnd"/>
            <w:r w:rsidRPr="00756AE4">
              <w:rPr>
                <w:rFonts w:ascii="Arial" w:hAnsi="Arial" w:cs="Arial"/>
                <w:color w:val="010205"/>
                <w:sz w:val="18"/>
                <w:szCs w:val="18"/>
                <w:lang w:val="cs-CZ"/>
              </w:rPr>
              <w:t>).</w:t>
            </w:r>
          </w:p>
        </w:tc>
      </w:tr>
    </w:tbl>
    <w:p w:rsidR="00756AE4" w:rsidRPr="00756AE4" w:rsidRDefault="001E1BC1" w:rsidP="00756A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756AE4" w:rsidRDefault="00756AE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E5A14" w:rsidRDefault="001E5A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E5A14" w:rsidRDefault="001E5A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E5A14" w:rsidRDefault="001E5A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E5A14" w:rsidRDefault="001E5A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E5A14" w:rsidRDefault="001E5A1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1E5A14" w:rsidRPr="001E5A14" w:rsidRDefault="001E5A1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E5A14">
        <w:rPr>
          <w:rFonts w:ascii="Times New Roman" w:hAnsi="Times New Roman" w:cs="Times New Roman"/>
          <w:b/>
          <w:sz w:val="24"/>
          <w:szCs w:val="24"/>
          <w:lang w:val="cs-CZ"/>
        </w:rPr>
        <w:t>Tabulky se užívají pouze pro popsání většího množství informací!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Jinak zbytečně snižují přehlednost textu.</w:t>
      </w:r>
    </w:p>
    <w:p w:rsidR="00756AE4" w:rsidRDefault="00756AE4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Prokrastinace korelovala se svědomitostí podle očekávání silně negativně (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 xml:space="preserve">r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= 0,52, </w:t>
      </w:r>
      <w:r>
        <w:rPr>
          <w:rFonts w:ascii="Times New Roman" w:hAnsi="Times New Roman" w:cs="Times New Roman"/>
          <w:i/>
          <w:sz w:val="24"/>
          <w:szCs w:val="24"/>
          <w:lang w:val="cs-CZ"/>
        </w:rPr>
        <w:t>p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&lt; 0,001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). </w:t>
      </w:r>
    </w:p>
    <w:p w:rsidR="00756AE4" w:rsidRDefault="00756AE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56AE4" w:rsidRPr="00756AE4" w:rsidRDefault="00756AE4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56AE4" w:rsidRPr="00756AE4" w:rsidRDefault="00756AE4" w:rsidP="00756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2"/>
        <w:gridCol w:w="2098"/>
        <w:gridCol w:w="1080"/>
        <w:gridCol w:w="1549"/>
        <w:gridCol w:w="1549"/>
        <w:gridCol w:w="1549"/>
        <w:gridCol w:w="1549"/>
      </w:tblGrid>
      <w:tr w:rsidR="00756AE4" w:rsidRPr="00756AE4">
        <w:trPr>
          <w:cantSplit/>
        </w:trPr>
        <w:tc>
          <w:tcPr>
            <w:tcW w:w="11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756AE4">
              <w:rPr>
                <w:rFonts w:ascii="Arial" w:hAnsi="Arial" w:cs="Arial"/>
                <w:b/>
                <w:bCs/>
                <w:color w:val="010205"/>
              </w:rPr>
              <w:t>Correlations</w:t>
            </w:r>
            <w:r w:rsidRPr="00756AE4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b</w:t>
            </w:r>
            <w:proofErr w:type="spellEnd"/>
          </w:p>
        </w:tc>
      </w:tr>
      <w:tr w:rsidR="00756AE4" w:rsidRPr="00756AE4">
        <w:trPr>
          <w:cantSplit/>
        </w:trPr>
        <w:tc>
          <w:tcPr>
            <w:tcW w:w="454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APROC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CONSCIENTIOUSNESS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SELF_ESTEEM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TRAIT_ANXIETY</w:t>
            </w:r>
          </w:p>
        </w:tc>
        <w:tc>
          <w:tcPr>
            <w:tcW w:w="154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SELF_EFFICACY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APROC</w:t>
            </w:r>
          </w:p>
        </w:tc>
        <w:tc>
          <w:tcPr>
            <w:tcW w:w="209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-,521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-,218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,270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-,117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,055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CONSCIENTIOUSNESS</w:t>
            </w:r>
          </w:p>
        </w:tc>
        <w:tc>
          <w:tcPr>
            <w:tcW w:w="20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-,521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,285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-,277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,219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SELF_ESTEEM</w:t>
            </w:r>
          </w:p>
        </w:tc>
        <w:tc>
          <w:tcPr>
            <w:tcW w:w="20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-,218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,285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-,554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,581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TRAIT_ANXIETY</w:t>
            </w:r>
          </w:p>
        </w:tc>
        <w:tc>
          <w:tcPr>
            <w:tcW w:w="20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,270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-,277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-,554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-,432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SELF_EFFICACY</w:t>
            </w:r>
          </w:p>
        </w:tc>
        <w:tc>
          <w:tcPr>
            <w:tcW w:w="209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-,117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,219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,581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-,432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  <w:tr w:rsidR="00756AE4" w:rsidRPr="00756AE4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,055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E4" w:rsidRPr="00756AE4">
        <w:trPr>
          <w:cantSplit/>
        </w:trPr>
        <w:tc>
          <w:tcPr>
            <w:tcW w:w="11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756AE4" w:rsidRPr="00756AE4">
        <w:trPr>
          <w:cantSplit/>
        </w:trPr>
        <w:tc>
          <w:tcPr>
            <w:tcW w:w="11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Listwise</w:t>
            </w:r>
            <w:proofErr w:type="spellEnd"/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 xml:space="preserve"> N=270</w:t>
            </w:r>
          </w:p>
        </w:tc>
      </w:tr>
    </w:tbl>
    <w:p w:rsidR="00756AE4" w:rsidRPr="00756AE4" w:rsidRDefault="00756AE4" w:rsidP="00756A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59C9" w:rsidRDefault="000E59C9" w:rsidP="000E59C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Default="000E59C9" w:rsidP="000E59C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Default="000E59C9" w:rsidP="000E59C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Default="000E59C9" w:rsidP="000E59C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Default="000E59C9" w:rsidP="000E59C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56AE4" w:rsidRPr="000E59C9" w:rsidRDefault="000E59C9" w:rsidP="000E59C9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1. </w:t>
      </w:r>
      <w:r w:rsidR="00756AE4" w:rsidRPr="000E59C9">
        <w:rPr>
          <w:rFonts w:ascii="Times New Roman" w:hAnsi="Times New Roman" w:cs="Times New Roman"/>
          <w:b/>
          <w:sz w:val="24"/>
          <w:szCs w:val="24"/>
          <w:lang w:val="cs-CZ"/>
        </w:rPr>
        <w:t>VY</w:t>
      </w:r>
      <w:r w:rsidR="00E074A5">
        <w:rPr>
          <w:rFonts w:ascii="Times New Roman" w:hAnsi="Times New Roman" w:cs="Times New Roman"/>
          <w:b/>
          <w:sz w:val="24"/>
          <w:szCs w:val="24"/>
          <w:lang w:val="cs-CZ"/>
        </w:rPr>
        <w:t>ŘAZENÍ NADBYTEČNÝ</w:t>
      </w:r>
      <w:r w:rsidR="00756AE4" w:rsidRPr="000E59C9">
        <w:rPr>
          <w:rFonts w:ascii="Times New Roman" w:hAnsi="Times New Roman" w:cs="Times New Roman"/>
          <w:b/>
          <w:sz w:val="24"/>
          <w:szCs w:val="24"/>
          <w:lang w:val="cs-CZ"/>
        </w:rPr>
        <w:t>CH INFORMACÍ – tabulky slouží k přehledné prezentaci strukturovaných dat</w:t>
      </w:r>
    </w:p>
    <w:p w:rsidR="00756AE4" w:rsidRDefault="00756AE4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56AE4" w:rsidRPr="00756AE4" w:rsidRDefault="00756AE4" w:rsidP="00756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2"/>
        <w:gridCol w:w="2098"/>
        <w:gridCol w:w="1080"/>
        <w:gridCol w:w="1549"/>
        <w:gridCol w:w="1549"/>
        <w:gridCol w:w="1549"/>
        <w:gridCol w:w="1549"/>
      </w:tblGrid>
      <w:tr w:rsidR="00756AE4" w:rsidRPr="00756AE4" w:rsidTr="00756AE4">
        <w:trPr>
          <w:cantSplit/>
        </w:trPr>
        <w:tc>
          <w:tcPr>
            <w:tcW w:w="45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APROC</w:t>
            </w:r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CONSCIENTIOUSNESS</w:t>
            </w:r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SELF_ESTEEM</w:t>
            </w:r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TRAIT_ANXIETY</w:t>
            </w:r>
          </w:p>
        </w:tc>
        <w:tc>
          <w:tcPr>
            <w:tcW w:w="154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SELF_EFFICACY</w:t>
            </w: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APROC</w:t>
            </w:r>
          </w:p>
        </w:tc>
        <w:tc>
          <w:tcPr>
            <w:tcW w:w="20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CONSCIENTIOUSNESS</w:t>
            </w: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-,521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SELF_ESTEEM</w:t>
            </w: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-,218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,285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TRAIT_ANXIETY</w:t>
            </w: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,270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-,277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-,554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SELF_EFFICACY</w:t>
            </w: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-,117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,219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,581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-,432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,055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5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AE4" w:rsidRPr="00756AE4" w:rsidTr="00756AE4">
        <w:trPr>
          <w:cantSplit/>
        </w:trPr>
        <w:tc>
          <w:tcPr>
            <w:tcW w:w="11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756AE4" w:rsidRPr="00756AE4" w:rsidTr="00756AE4">
        <w:trPr>
          <w:cantSplit/>
        </w:trPr>
        <w:tc>
          <w:tcPr>
            <w:tcW w:w="11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6AE4" w:rsidRPr="00756AE4" w:rsidRDefault="00756AE4" w:rsidP="00756AE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Listwise</w:t>
            </w:r>
            <w:proofErr w:type="spellEnd"/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 xml:space="preserve"> N=270</w:t>
            </w:r>
          </w:p>
        </w:tc>
      </w:tr>
    </w:tbl>
    <w:p w:rsidR="00756AE4" w:rsidRPr="00756AE4" w:rsidRDefault="00756AE4" w:rsidP="00756AE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E59C9" w:rsidRDefault="000E59C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Default="000E59C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Default="000E59C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Default="000E59C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756AE4" w:rsidRDefault="000E59C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2. ÚPRAVA POPISKŮ – přeložit do češtiny, správně užívat STATISTICKÉ ZKRATKY, pokud používáte zkrácené názvy proměnných (např. když je tabulka velmi obsáhlá), čtenář musí poznat, o které proměnné se jedná (např. pomocí legendy v poznámce pod tabulkou)</w:t>
      </w:r>
      <w:r w:rsidR="00CF1E5D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Názvy proměnných v korelačních tabulkách se standardně číslují. </w:t>
      </w:r>
    </w:p>
    <w:p w:rsidR="000E59C9" w:rsidRDefault="000E59C9" w:rsidP="000E59C9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Pr="00756AE4" w:rsidRDefault="000E59C9" w:rsidP="000E5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2"/>
        <w:gridCol w:w="667"/>
        <w:gridCol w:w="1360"/>
        <w:gridCol w:w="1361"/>
        <w:gridCol w:w="1361"/>
        <w:gridCol w:w="1361"/>
        <w:gridCol w:w="1361"/>
      </w:tblGrid>
      <w:tr w:rsidR="000E59C9" w:rsidRPr="00756AE4" w:rsidTr="007968BB">
        <w:trPr>
          <w:cantSplit/>
        </w:trPr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1. </w:t>
            </w:r>
          </w:p>
        </w:tc>
        <w:tc>
          <w:tcPr>
            <w:tcW w:w="13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2.</w:t>
            </w:r>
          </w:p>
        </w:tc>
        <w:tc>
          <w:tcPr>
            <w:tcW w:w="13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</w:t>
            </w:r>
          </w:p>
        </w:tc>
        <w:tc>
          <w:tcPr>
            <w:tcW w:w="136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4.</w:t>
            </w:r>
          </w:p>
        </w:tc>
        <w:tc>
          <w:tcPr>
            <w:tcW w:w="136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5.</w:t>
            </w: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 Prokrastinace (API)</w:t>
            </w:r>
          </w:p>
        </w:tc>
        <w:tc>
          <w:tcPr>
            <w:tcW w:w="6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r</w:t>
            </w:r>
          </w:p>
        </w:tc>
        <w:tc>
          <w:tcPr>
            <w:tcW w:w="136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p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0E59C9" w:rsidRPr="00756AE4" w:rsidRDefault="000E59C9" w:rsidP="000E59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Svědomitost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(NEO)</w:t>
            </w: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r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-,521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p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Sebehodnocení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(RSES)</w:t>
            </w: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r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-,218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,285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p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Arial" w:hAnsi="Arial" w:cs="Arial"/>
                <w:color w:val="264A60"/>
                <w:sz w:val="18"/>
                <w:szCs w:val="18"/>
              </w:rPr>
              <w:t>Úzkostnost</w:t>
            </w:r>
            <w:proofErr w:type="spellEnd"/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 (STAI)</w:t>
            </w: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r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,270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-,277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-,554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p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5. Self-efficacy (GSES)</w:t>
            </w: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r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-,117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,219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,581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-,432</w:t>
            </w:r>
            <w:r w:rsidRPr="00756AE4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</w:t>
            </w:r>
          </w:p>
        </w:tc>
      </w:tr>
      <w:tr w:rsidR="000E59C9" w:rsidRPr="00756AE4" w:rsidTr="007968BB">
        <w:trPr>
          <w:cantSplit/>
        </w:trPr>
        <w:tc>
          <w:tcPr>
            <w:tcW w:w="24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E59C9" w:rsidRPr="00756AE4" w:rsidRDefault="000E59C9" w:rsidP="007968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i/>
                <w:color w:val="264A60"/>
                <w:sz w:val="18"/>
                <w:szCs w:val="18"/>
              </w:rPr>
            </w:pPr>
            <w:r w:rsidRPr="007968BB">
              <w:rPr>
                <w:rFonts w:ascii="Arial" w:hAnsi="Arial" w:cs="Arial"/>
                <w:i/>
                <w:color w:val="264A60"/>
                <w:sz w:val="18"/>
                <w:szCs w:val="18"/>
              </w:rPr>
              <w:t>p</w:t>
            </w:r>
          </w:p>
        </w:tc>
        <w:tc>
          <w:tcPr>
            <w:tcW w:w="136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,055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36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C9" w:rsidRPr="00756AE4" w:rsidTr="007968BB">
        <w:trPr>
          <w:cantSplit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**. Correlation is significant at the 0.01 level (2-tailed).</w:t>
            </w:r>
          </w:p>
        </w:tc>
      </w:tr>
      <w:tr w:rsidR="000E59C9" w:rsidRPr="00756AE4" w:rsidTr="007968BB">
        <w:trPr>
          <w:cantSplit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9C9" w:rsidRPr="00756AE4" w:rsidRDefault="000E59C9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 xml:space="preserve">b. </w:t>
            </w:r>
            <w:proofErr w:type="spellStart"/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>Listwise</w:t>
            </w:r>
            <w:proofErr w:type="spellEnd"/>
            <w:r w:rsidRPr="00756AE4">
              <w:rPr>
                <w:rFonts w:ascii="Arial" w:hAnsi="Arial" w:cs="Arial"/>
                <w:color w:val="010205"/>
                <w:sz w:val="18"/>
                <w:szCs w:val="18"/>
              </w:rPr>
              <w:t xml:space="preserve"> N=270</w:t>
            </w:r>
          </w:p>
        </w:tc>
      </w:tr>
    </w:tbl>
    <w:p w:rsidR="000E59C9" w:rsidRPr="00756AE4" w:rsidRDefault="000E59C9" w:rsidP="000E59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56AE4" w:rsidRDefault="00756AE4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Default="000E59C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E074A5" w:rsidRDefault="00E074A5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E074A5" w:rsidRDefault="00E074A5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E59C9" w:rsidRDefault="000E59C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3. </w:t>
      </w:r>
      <w:r w:rsidR="00E074A5">
        <w:rPr>
          <w:rFonts w:ascii="Times New Roman" w:hAnsi="Times New Roman" w:cs="Times New Roman"/>
          <w:b/>
          <w:sz w:val="24"/>
          <w:szCs w:val="24"/>
          <w:lang w:val="cs-CZ"/>
        </w:rPr>
        <w:t>FORMÁT – standardně tabulky a grafy v odborném textu neplní estetickou funkci, neměly by obsahovat barvy (většina tisku je černobílá), členění tabulek by mělo informace zpřehlednit a hlavně oddělit záhlaví od dat</w:t>
      </w:r>
      <w:r w:rsidR="00D94A21">
        <w:rPr>
          <w:rFonts w:ascii="Times New Roman" w:hAnsi="Times New Roman" w:cs="Times New Roman"/>
          <w:b/>
          <w:sz w:val="24"/>
          <w:szCs w:val="24"/>
          <w:lang w:val="cs-CZ"/>
        </w:rPr>
        <w:t>. Formát písma v tabulce by se neměl příliš lišit od textu a měl by být pokud možno konzistentně zachován u všech tabulek.</w:t>
      </w:r>
    </w:p>
    <w:p w:rsidR="006130B2" w:rsidRDefault="006130B2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Hodnoty se obvykle zaokrouhlují na dvě desetinná místa. Formát čísel je NUTNO UPRAVIT DO ČEŠTINY. Pokud možno, výsledky centrujte dle desetinné čárky.</w:t>
      </w:r>
    </w:p>
    <w:p w:rsidR="00A3087A" w:rsidRPr="00D57377" w:rsidRDefault="00A3087A" w:rsidP="00756AE4">
      <w:pPr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Poznámka pod tabulkou není součástí tabulky</w:t>
      </w:r>
      <w:r w:rsidR="00D94A21">
        <w:rPr>
          <w:rFonts w:ascii="Times New Roman" w:hAnsi="Times New Roman" w:cs="Times New Roman"/>
          <w:b/>
          <w:sz w:val="24"/>
          <w:szCs w:val="24"/>
          <w:lang w:val="cs-CZ"/>
        </w:rPr>
        <w:t xml:space="preserve">. STATISTICKÁ VÝZNAMNOST se často uvádí pouze pod tabulkou ve formě hladiny významnosti, avšak pořád více se zdůrazňuje důležitost uvádět přesnou hodnotu p, pokud je to </w:t>
      </w:r>
      <w:r w:rsidR="00A936F7">
        <w:rPr>
          <w:rFonts w:ascii="Times New Roman" w:hAnsi="Times New Roman" w:cs="Times New Roman"/>
          <w:b/>
          <w:sz w:val="24"/>
          <w:szCs w:val="24"/>
          <w:lang w:val="cs-CZ"/>
        </w:rPr>
        <w:t>možné a pokud je hodnota po zaokrouhlení na tisíciny větší než 0,001.</w:t>
      </w:r>
      <w:r w:rsidR="00D5737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POZOR!!! Hodnota p = 0,000 neexistuje! Hodnoty nižší než 0,001 se vždy udávají jako p </w:t>
      </w:r>
      <w:r w:rsidR="00D57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&lt; </w:t>
      </w:r>
      <w:r w:rsidR="00D57377">
        <w:rPr>
          <w:rFonts w:ascii="Times New Roman" w:hAnsi="Times New Roman" w:cs="Times New Roman"/>
          <w:b/>
          <w:sz w:val="24"/>
          <w:szCs w:val="24"/>
          <w:lang w:val="sk-SK"/>
        </w:rPr>
        <w:t>0,001.</w:t>
      </w:r>
    </w:p>
    <w:p w:rsidR="000B3EBB" w:rsidRDefault="000B3EBB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Informace se NEZDVOJUJÍ – pokud uvádíte statistickou významnost přímo v tabulce, již není potřeba uvádět hladinu v poznámce pod tabulkou. Je však dobré zpřehlednit údaje zvýrazněním významných hodnot (pokud to požadovaný formát umožňuje).</w:t>
      </w:r>
    </w:p>
    <w:p w:rsidR="00A3087A" w:rsidRPr="00756AE4" w:rsidRDefault="00A3087A" w:rsidP="00A3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25"/>
        <w:gridCol w:w="1274"/>
        <w:gridCol w:w="1275"/>
        <w:gridCol w:w="1274"/>
        <w:gridCol w:w="1275"/>
        <w:gridCol w:w="1275"/>
      </w:tblGrid>
      <w:tr w:rsidR="006130B2" w:rsidRPr="00756AE4" w:rsidTr="006130B2">
        <w:trPr>
          <w:cantSplit/>
          <w:trHeight w:val="397"/>
        </w:trPr>
        <w:tc>
          <w:tcPr>
            <w:tcW w:w="2825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center"/>
          </w:tcPr>
          <w:p w:rsidR="006130B2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shd w:val="clear" w:color="auto" w:fill="auto"/>
            <w:vAlign w:val="center"/>
          </w:tcPr>
          <w:p w:rsidR="006130B2" w:rsidRPr="00A3087A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4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6130B2" w:rsidRPr="00756AE4" w:rsidTr="006130B2">
        <w:trPr>
          <w:cantSplit/>
          <w:trHeight w:val="397"/>
        </w:trPr>
        <w:tc>
          <w:tcPr>
            <w:tcW w:w="2825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center"/>
          </w:tcPr>
          <w:p w:rsidR="006130B2" w:rsidRPr="00A3087A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1. Prokrastinace (API)</w:t>
            </w:r>
          </w:p>
        </w:tc>
        <w:tc>
          <w:tcPr>
            <w:tcW w:w="1274" w:type="dxa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0B2" w:rsidRPr="00756AE4" w:rsidTr="006130B2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3087A">
              <w:rPr>
                <w:rFonts w:ascii="Times New Roman" w:hAnsi="Times New Roman" w:cs="Times New Roman"/>
              </w:rPr>
              <w:t>Svědomitost</w:t>
            </w:r>
            <w:proofErr w:type="spellEnd"/>
            <w:r w:rsidRPr="00A3087A">
              <w:rPr>
                <w:rFonts w:ascii="Times New Roman" w:hAnsi="Times New Roman" w:cs="Times New Roman"/>
              </w:rPr>
              <w:t xml:space="preserve"> (NEO)</w:t>
            </w: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56A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</w:t>
            </w:r>
            <w:r w:rsidRPr="00756AE4">
              <w:rPr>
                <w:rFonts w:ascii="Times New Roman" w:hAnsi="Times New Roman" w:cs="Times New Roman"/>
              </w:rPr>
              <w:t>52</w:t>
            </w:r>
            <w:r w:rsidRPr="00756AE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0B2" w:rsidRPr="00756AE4" w:rsidTr="006130B2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A3087A">
              <w:rPr>
                <w:rFonts w:ascii="Times New Roman" w:hAnsi="Times New Roman" w:cs="Times New Roman"/>
              </w:rPr>
              <w:t>Sebehodnocení</w:t>
            </w:r>
            <w:proofErr w:type="spellEnd"/>
            <w:r w:rsidRPr="00A3087A">
              <w:rPr>
                <w:rFonts w:ascii="Times New Roman" w:hAnsi="Times New Roman" w:cs="Times New Roman"/>
              </w:rPr>
              <w:t xml:space="preserve"> (RSES)</w:t>
            </w: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56A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</w:t>
            </w:r>
            <w:r w:rsidRPr="00756A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56AE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756A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756AE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0B2" w:rsidRPr="00756AE4" w:rsidTr="006130B2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center"/>
          </w:tcPr>
          <w:p w:rsidR="006130B2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A3087A">
              <w:rPr>
                <w:rFonts w:ascii="Times New Roman" w:hAnsi="Times New Roman" w:cs="Times New Roman"/>
              </w:rPr>
              <w:t>Úzkostnost</w:t>
            </w:r>
            <w:proofErr w:type="spellEnd"/>
            <w:r w:rsidRPr="00A3087A">
              <w:rPr>
                <w:rFonts w:ascii="Times New Roman" w:hAnsi="Times New Roman" w:cs="Times New Roman"/>
              </w:rPr>
              <w:t xml:space="preserve"> (STAI)</w:t>
            </w: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756AE4">
              <w:rPr>
                <w:rFonts w:ascii="Times New Roman" w:hAnsi="Times New Roman" w:cs="Times New Roman"/>
              </w:rPr>
              <w:t>27</w:t>
            </w:r>
            <w:r w:rsidRPr="00756AE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56A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</w:t>
            </w:r>
            <w:r w:rsidRPr="00756A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756AE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56A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</w:t>
            </w:r>
            <w:r w:rsidRPr="00756AE4">
              <w:rPr>
                <w:rFonts w:ascii="Times New Roman" w:hAnsi="Times New Roman" w:cs="Times New Roman"/>
              </w:rPr>
              <w:t>55</w:t>
            </w:r>
            <w:r w:rsidRPr="00756AE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0B2" w:rsidRPr="00756AE4" w:rsidTr="00D94A21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5. Self-efficacy (GSES)</w:t>
            </w: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56A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756A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56AE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756AE4">
              <w:rPr>
                <w:rFonts w:ascii="Times New Roman" w:hAnsi="Times New Roman" w:cs="Times New Roman"/>
              </w:rPr>
              <w:t>58</w:t>
            </w:r>
            <w:r w:rsidRPr="00756AE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756A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</w:t>
            </w:r>
            <w:r w:rsidRPr="00756AE4">
              <w:rPr>
                <w:rFonts w:ascii="Times New Roman" w:hAnsi="Times New Roman" w:cs="Times New Roman"/>
              </w:rPr>
              <w:t>43</w:t>
            </w:r>
            <w:r w:rsidRPr="00756AE4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130B2" w:rsidRPr="00756AE4" w:rsidRDefault="006130B2" w:rsidP="006130B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</w:tr>
    </w:tbl>
    <w:p w:rsidR="00A3087A" w:rsidRPr="00756AE4" w:rsidRDefault="00D94A21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56AE4">
        <w:rPr>
          <w:rFonts w:ascii="Times New Roman" w:hAnsi="Times New Roman" w:cs="Times New Roman"/>
          <w:vertAlign w:val="superscript"/>
        </w:rPr>
        <w:t>**</w:t>
      </w:r>
      <w:r w:rsidRPr="00D94A21">
        <w:rPr>
          <w:rFonts w:ascii="Times New Roman" w:hAnsi="Times New Roman" w:cs="Times New Roman"/>
        </w:rPr>
        <w:t>p &lt; 0,001</w:t>
      </w:r>
    </w:p>
    <w:p w:rsidR="00E074A5" w:rsidRDefault="00E074A5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94A21" w:rsidRDefault="00D94A21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98D" w:rsidRPr="00756AE4" w:rsidRDefault="00CF298D" w:rsidP="00D94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25"/>
        <w:gridCol w:w="1274"/>
        <w:gridCol w:w="1275"/>
        <w:gridCol w:w="1274"/>
        <w:gridCol w:w="1275"/>
        <w:gridCol w:w="1275"/>
      </w:tblGrid>
      <w:tr w:rsidR="00D94A21" w:rsidRPr="00756AE4" w:rsidTr="000673F9">
        <w:trPr>
          <w:cantSplit/>
          <w:trHeight w:val="397"/>
        </w:trPr>
        <w:tc>
          <w:tcPr>
            <w:tcW w:w="2825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center"/>
          </w:tcPr>
          <w:p w:rsidR="00D94A21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shd w:val="clear" w:color="auto" w:fill="auto"/>
            <w:vAlign w:val="center"/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4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bottom"/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1. Prokrastinace (API)</w:t>
            </w:r>
          </w:p>
        </w:tc>
        <w:tc>
          <w:tcPr>
            <w:tcW w:w="1274" w:type="dxa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3087A">
              <w:rPr>
                <w:rFonts w:ascii="Times New Roman" w:hAnsi="Times New Roman" w:cs="Times New Roman"/>
              </w:rPr>
              <w:t>Svědomitost</w:t>
            </w:r>
            <w:proofErr w:type="spellEnd"/>
            <w:r w:rsidRPr="00A3087A">
              <w:rPr>
                <w:rFonts w:ascii="Times New Roman" w:hAnsi="Times New Roman" w:cs="Times New Roman"/>
              </w:rPr>
              <w:t xml:space="preserve"> (NEO)</w:t>
            </w: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</w:rPr>
            </w:pPr>
            <w:r w:rsidRPr="00756AE4">
              <w:rPr>
                <w:rFonts w:ascii="Times New Roman" w:hAnsi="Times New Roman" w:cs="Times New Roman"/>
                <w:b/>
              </w:rPr>
              <w:t>-</w:t>
            </w:r>
            <w:r w:rsidRPr="00CF298D">
              <w:rPr>
                <w:rFonts w:ascii="Times New Roman" w:hAnsi="Times New Roman" w:cs="Times New Roman"/>
                <w:b/>
              </w:rPr>
              <w:t>0,</w:t>
            </w:r>
            <w:r w:rsidRPr="00756AE4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D94A21" w:rsidRPr="00756AE4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A3087A">
              <w:rPr>
                <w:rFonts w:ascii="Times New Roman" w:hAnsi="Times New Roman" w:cs="Times New Roman"/>
              </w:rPr>
              <w:t>Sebehodnocení</w:t>
            </w:r>
            <w:proofErr w:type="spellEnd"/>
            <w:r w:rsidRPr="00A3087A">
              <w:rPr>
                <w:rFonts w:ascii="Times New Roman" w:hAnsi="Times New Roman" w:cs="Times New Roman"/>
              </w:rPr>
              <w:t xml:space="preserve"> (RSES)</w:t>
            </w: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</w:rPr>
            </w:pPr>
            <w:r w:rsidRPr="00756AE4">
              <w:rPr>
                <w:rFonts w:ascii="Times New Roman" w:hAnsi="Times New Roman" w:cs="Times New Roman"/>
                <w:b/>
              </w:rPr>
              <w:t>-</w:t>
            </w:r>
            <w:r w:rsidRPr="00CF298D">
              <w:rPr>
                <w:rFonts w:ascii="Times New Roman" w:hAnsi="Times New Roman" w:cs="Times New Roman"/>
                <w:b/>
              </w:rPr>
              <w:t>0,</w:t>
            </w:r>
            <w:r w:rsidRPr="00756AE4">
              <w:rPr>
                <w:rFonts w:ascii="Times New Roman" w:hAnsi="Times New Roman" w:cs="Times New Roman"/>
                <w:b/>
              </w:rPr>
              <w:t>2</w:t>
            </w:r>
            <w:r w:rsidRPr="00CF29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</w:rPr>
            </w:pPr>
            <w:r w:rsidRPr="00CF298D">
              <w:rPr>
                <w:rFonts w:ascii="Times New Roman" w:hAnsi="Times New Roman" w:cs="Times New Roman"/>
                <w:b/>
              </w:rPr>
              <w:t>0,</w:t>
            </w:r>
            <w:r w:rsidRPr="00756AE4">
              <w:rPr>
                <w:rFonts w:ascii="Times New Roman" w:hAnsi="Times New Roman" w:cs="Times New Roman"/>
                <w:b/>
              </w:rPr>
              <w:t>2</w:t>
            </w:r>
            <w:r w:rsidRPr="00CF298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D94A21" w:rsidRPr="00756AE4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D94A21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A3087A">
              <w:rPr>
                <w:rFonts w:ascii="Times New Roman" w:hAnsi="Times New Roman" w:cs="Times New Roman"/>
              </w:rPr>
              <w:t>Úzkostnost</w:t>
            </w:r>
            <w:proofErr w:type="spellEnd"/>
            <w:r w:rsidRPr="00A3087A">
              <w:rPr>
                <w:rFonts w:ascii="Times New Roman" w:hAnsi="Times New Roman" w:cs="Times New Roman"/>
              </w:rPr>
              <w:t xml:space="preserve"> (STAI)</w:t>
            </w: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</w:rPr>
            </w:pPr>
            <w:r w:rsidRPr="00CF298D">
              <w:rPr>
                <w:rFonts w:ascii="Times New Roman" w:hAnsi="Times New Roman" w:cs="Times New Roman"/>
                <w:b/>
              </w:rPr>
              <w:t>0,</w:t>
            </w:r>
            <w:r w:rsidRPr="00756AE4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</w:rPr>
            </w:pPr>
            <w:r w:rsidRPr="00756AE4">
              <w:rPr>
                <w:rFonts w:ascii="Times New Roman" w:hAnsi="Times New Roman" w:cs="Times New Roman"/>
                <w:b/>
              </w:rPr>
              <w:t>-</w:t>
            </w:r>
            <w:r w:rsidRPr="00CF298D">
              <w:rPr>
                <w:rFonts w:ascii="Times New Roman" w:hAnsi="Times New Roman" w:cs="Times New Roman"/>
                <w:b/>
              </w:rPr>
              <w:t>0,</w:t>
            </w:r>
            <w:r w:rsidRPr="00756AE4">
              <w:rPr>
                <w:rFonts w:ascii="Times New Roman" w:hAnsi="Times New Roman" w:cs="Times New Roman"/>
                <w:b/>
              </w:rPr>
              <w:t>2</w:t>
            </w:r>
            <w:r w:rsidRPr="00CF298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</w:rPr>
            </w:pPr>
            <w:r w:rsidRPr="00756AE4">
              <w:rPr>
                <w:rFonts w:ascii="Times New Roman" w:hAnsi="Times New Roman" w:cs="Times New Roman"/>
                <w:b/>
              </w:rPr>
              <w:t>-</w:t>
            </w:r>
            <w:r w:rsidRPr="00CF298D">
              <w:rPr>
                <w:rFonts w:ascii="Times New Roman" w:hAnsi="Times New Roman" w:cs="Times New Roman"/>
                <w:b/>
              </w:rPr>
              <w:t>0,</w:t>
            </w:r>
            <w:r w:rsidRPr="00756AE4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D94A21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5. Self-efficacy (GSES)</w:t>
            </w: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756A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</w:rPr>
            </w:pPr>
            <w:r w:rsidRPr="00CF298D">
              <w:rPr>
                <w:rFonts w:ascii="Times New Roman" w:hAnsi="Times New Roman" w:cs="Times New Roman"/>
                <w:b/>
              </w:rPr>
              <w:t>0,</w:t>
            </w:r>
            <w:r w:rsidRPr="00756AE4">
              <w:rPr>
                <w:rFonts w:ascii="Times New Roman" w:hAnsi="Times New Roman" w:cs="Times New Roman"/>
                <w:b/>
              </w:rPr>
              <w:t>2</w:t>
            </w:r>
            <w:r w:rsidRPr="00CF29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</w:rPr>
            </w:pPr>
            <w:r w:rsidRPr="00CF298D">
              <w:rPr>
                <w:rFonts w:ascii="Times New Roman" w:hAnsi="Times New Roman" w:cs="Times New Roman"/>
                <w:b/>
              </w:rPr>
              <w:t>0,</w:t>
            </w:r>
            <w:r w:rsidRPr="00756AE4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</w:rPr>
            </w:pPr>
            <w:r w:rsidRPr="00756AE4">
              <w:rPr>
                <w:rFonts w:ascii="Times New Roman" w:hAnsi="Times New Roman" w:cs="Times New Roman"/>
                <w:b/>
              </w:rPr>
              <w:t>-</w:t>
            </w:r>
            <w:r w:rsidRPr="00CF298D">
              <w:rPr>
                <w:rFonts w:ascii="Times New Roman" w:hAnsi="Times New Roman" w:cs="Times New Roman"/>
                <w:b/>
              </w:rPr>
              <w:t>0,</w:t>
            </w:r>
            <w:r w:rsidRPr="00756AE4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4A21" w:rsidRPr="00756AE4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3087A">
              <w:rPr>
                <w:rFonts w:ascii="Times New Roman" w:hAnsi="Times New Roman" w:cs="Times New Roman"/>
              </w:rPr>
              <w:t>-</w:t>
            </w:r>
          </w:p>
        </w:tc>
      </w:tr>
      <w:tr w:rsidR="00D94A21" w:rsidRPr="00756AE4" w:rsidTr="00CF298D">
        <w:trPr>
          <w:cantSplit/>
          <w:trHeight w:val="397"/>
        </w:trPr>
        <w:tc>
          <w:tcPr>
            <w:tcW w:w="2825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D94A21" w:rsidRPr="00756AE4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4A21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4A21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4A21" w:rsidRPr="00756AE4" w:rsidRDefault="00CF298D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 0,001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D94A21" w:rsidRPr="00A3087A" w:rsidRDefault="00D94A21" w:rsidP="00CF298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94A21" w:rsidRDefault="00D94A21" w:rsidP="00D94A21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3087A" w:rsidRDefault="00A3087A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3087A" w:rsidRDefault="00A3087A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85735" w:rsidRDefault="00D85735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85735" w:rsidRDefault="00D85735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85735" w:rsidRDefault="00D85735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3087A" w:rsidRDefault="00A3087A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4. </w:t>
      </w:r>
      <w:r w:rsidR="00D85735">
        <w:rPr>
          <w:rFonts w:ascii="Times New Roman" w:hAnsi="Times New Roman" w:cs="Times New Roman"/>
          <w:b/>
          <w:sz w:val="24"/>
          <w:szCs w:val="24"/>
          <w:lang w:val="cs-CZ"/>
        </w:rPr>
        <w:t>Do korelačních tabulek se často přidávají popisné statistiky a údaje o vnitřní konzistenci.</w:t>
      </w:r>
    </w:p>
    <w:p w:rsidR="00D85735" w:rsidRPr="00BC4B2D" w:rsidRDefault="00D85735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tbl>
      <w:tblPr>
        <w:tblW w:w="1125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08"/>
        <w:gridCol w:w="945"/>
        <w:gridCol w:w="945"/>
        <w:gridCol w:w="945"/>
        <w:gridCol w:w="1162"/>
        <w:gridCol w:w="1162"/>
        <w:gridCol w:w="1163"/>
        <w:gridCol w:w="1162"/>
        <w:gridCol w:w="1163"/>
      </w:tblGrid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152935"/>
              <w:left w:val="single" w:sz="8" w:space="0" w:color="152935"/>
              <w:bottom w:val="nil"/>
              <w:right w:val="single" w:sz="8" w:space="0" w:color="152935"/>
            </w:tcBorders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 xml:space="preserve">Popisné statistiky a </w:t>
            </w:r>
            <w:proofErr w:type="spellStart"/>
            <w:r w:rsidRPr="00BC4B2D">
              <w:rPr>
                <w:rFonts w:ascii="Times New Roman" w:hAnsi="Times New Roman" w:cs="Times New Roman"/>
                <w:lang w:val="cs-CZ"/>
              </w:rPr>
              <w:t>reliabilita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shd w:val="clear" w:color="auto" w:fill="auto"/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proofErr w:type="spellStart"/>
            <w:r w:rsidRPr="00BC4B2D">
              <w:rPr>
                <w:rFonts w:ascii="Times New Roman" w:hAnsi="Times New Roman" w:cs="Times New Roman"/>
                <w:lang w:val="cs-CZ"/>
              </w:rPr>
              <w:t>Pearsonovy</w:t>
            </w:r>
            <w:proofErr w:type="spellEnd"/>
            <w:r w:rsidRPr="00BC4B2D">
              <w:rPr>
                <w:rFonts w:ascii="Times New Roman" w:hAnsi="Times New Roman" w:cs="Times New Roman"/>
                <w:lang w:val="cs-CZ"/>
              </w:rPr>
              <w:t xml:space="preserve"> korelace a statistická významnost</w:t>
            </w: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lang w:val="cs-CZ"/>
              </w:rPr>
            </w:pPr>
            <w:r w:rsidRPr="00BC4B2D">
              <w:rPr>
                <w:rFonts w:ascii="Times New Roman" w:hAnsi="Times New Roman" w:cs="Times New Roman"/>
                <w:i/>
                <w:lang w:val="cs-CZ"/>
              </w:rPr>
              <w:t>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lang w:val="cs-CZ"/>
              </w:rPr>
            </w:pPr>
            <w:r w:rsidRPr="00BC4B2D">
              <w:rPr>
                <w:rFonts w:ascii="Times New Roman" w:hAnsi="Times New Roman" w:cs="Times New Roman"/>
                <w:i/>
                <w:lang w:val="cs-CZ"/>
              </w:rPr>
              <w:t>SD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α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2.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4.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6D729C" w:rsidRPr="00BC4B2D" w:rsidRDefault="006D729C" w:rsidP="006D729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5.</w:t>
            </w: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1. Prokrastinace (API)</w:t>
            </w:r>
          </w:p>
        </w:tc>
        <w:tc>
          <w:tcPr>
            <w:tcW w:w="945" w:type="dxa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3,20</w:t>
            </w:r>
          </w:p>
        </w:tc>
        <w:tc>
          <w:tcPr>
            <w:tcW w:w="945" w:type="dxa"/>
            <w:tcBorders>
              <w:top w:val="single" w:sz="8" w:space="0" w:color="152935"/>
              <w:left w:val="nil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0,75</w:t>
            </w:r>
          </w:p>
        </w:tc>
        <w:tc>
          <w:tcPr>
            <w:tcW w:w="945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B45726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0,88</w:t>
            </w:r>
          </w:p>
        </w:tc>
        <w:tc>
          <w:tcPr>
            <w:tcW w:w="1162" w:type="dxa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2. Svědomitost (NEO)</w:t>
            </w: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3,39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B45726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0,84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3. Sebehodnocení (RSES)</w:t>
            </w: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3,63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0,74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B45726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0,91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4. Úzkostnost (STAI)</w:t>
            </w: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2,16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B45726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0,86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 xml:space="preserve">5. </w:t>
            </w:r>
            <w:proofErr w:type="spellStart"/>
            <w:r w:rsidRPr="00BC4B2D">
              <w:rPr>
                <w:rFonts w:ascii="Times New Roman" w:hAnsi="Times New Roman" w:cs="Times New Roman"/>
                <w:lang w:val="cs-CZ"/>
              </w:rPr>
              <w:t>Self</w:t>
            </w:r>
            <w:proofErr w:type="spellEnd"/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  <w:proofErr w:type="spellStart"/>
            <w:r w:rsidRPr="00BC4B2D">
              <w:rPr>
                <w:rFonts w:ascii="Times New Roman" w:hAnsi="Times New Roman" w:cs="Times New Roman"/>
                <w:lang w:val="cs-CZ"/>
              </w:rPr>
              <w:t>efficacy</w:t>
            </w:r>
            <w:proofErr w:type="spellEnd"/>
            <w:r w:rsidRPr="00BC4B2D">
              <w:rPr>
                <w:rFonts w:ascii="Times New Roman" w:hAnsi="Times New Roman" w:cs="Times New Roman"/>
                <w:lang w:val="cs-CZ"/>
              </w:rPr>
              <w:t xml:space="preserve"> (GSES)</w:t>
            </w: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2,87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29C" w:rsidRPr="00BC4B2D" w:rsidRDefault="004852FB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0,47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6D729C" w:rsidRPr="00BC4B2D" w:rsidRDefault="00B45726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0,89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756AE4">
              <w:rPr>
                <w:rFonts w:ascii="Times New Roman" w:hAnsi="Times New Roman" w:cs="Times New Roman"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lang w:val="cs-CZ"/>
              </w:rPr>
              <w:t>0,12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29C" w:rsidRPr="00756AE4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</w:tr>
      <w:tr w:rsidR="006D729C" w:rsidRPr="00BC4B2D" w:rsidTr="009A5EAA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152935"/>
              <w:right w:val="nil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  <w:vAlign w:val="bottom"/>
          </w:tcPr>
          <w:p w:rsidR="006D729C" w:rsidRPr="00BC4B2D" w:rsidRDefault="006D729C" w:rsidP="004852F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6D729C" w:rsidRPr="00BC4B2D" w:rsidRDefault="006D729C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6D729C" w:rsidRPr="00BC4B2D" w:rsidRDefault="006D729C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85735" w:rsidRPr="00BC4B2D" w:rsidRDefault="00D85735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55710" w:rsidRDefault="00255710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55710" w:rsidRDefault="00255710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55710" w:rsidRDefault="00255710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55710" w:rsidRDefault="00255710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85735" w:rsidRDefault="00D85735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5. Název tabulky musí být stručný a výstižný.</w:t>
      </w:r>
      <w:r w:rsidR="00255710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Pokud v tabulce něco vyznačujete, měli byste vysvětlit, co to je.</w:t>
      </w:r>
      <w:r w:rsidR="00E0077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Název je dobré zarovnat s tabulkou (anebo tabulku s názvem). Všechny tabulky a grafy musí být přehledně číslovány a musí být na ně odkázáno v textu.</w:t>
      </w:r>
    </w:p>
    <w:p w:rsidR="00255710" w:rsidRDefault="00255710" w:rsidP="00255710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55710" w:rsidRPr="00255710" w:rsidRDefault="00255710" w:rsidP="00E00773">
      <w:pPr>
        <w:ind w:right="2664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Tab. 1. Popisné statistiky a korelace mezi všemi dotazníkovými skóry</w:t>
      </w:r>
      <w:r w:rsidR="00D2629D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D2629D">
        <w:rPr>
          <w:rFonts w:ascii="Times New Roman" w:hAnsi="Times New Roman" w:cs="Times New Roman"/>
          <w:i/>
          <w:sz w:val="24"/>
          <w:szCs w:val="24"/>
          <w:lang w:val="cs-CZ"/>
        </w:rPr>
        <w:t>N</w:t>
      </w:r>
      <w:r w:rsidR="00D2629D">
        <w:rPr>
          <w:rFonts w:ascii="Times New Roman" w:hAnsi="Times New Roman" w:cs="Times New Roman"/>
          <w:sz w:val="24"/>
          <w:szCs w:val="24"/>
          <w:lang w:val="cs-CZ"/>
        </w:rPr>
        <w:t xml:space="preserve"> = 271)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Statisticky významné korelace jsou vyznačeny tučným písmem.  </w:t>
      </w:r>
    </w:p>
    <w:tbl>
      <w:tblPr>
        <w:tblW w:w="1125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08"/>
        <w:gridCol w:w="945"/>
        <w:gridCol w:w="945"/>
        <w:gridCol w:w="945"/>
        <w:gridCol w:w="1162"/>
        <w:gridCol w:w="1162"/>
        <w:gridCol w:w="1163"/>
        <w:gridCol w:w="1162"/>
        <w:gridCol w:w="1163"/>
      </w:tblGrid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152935"/>
              <w:left w:val="single" w:sz="8" w:space="0" w:color="152935"/>
              <w:bottom w:val="nil"/>
              <w:right w:val="single" w:sz="8" w:space="0" w:color="152935"/>
            </w:tcBorders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 xml:space="preserve">Popisné statistiky a </w:t>
            </w:r>
            <w:proofErr w:type="spellStart"/>
            <w:r w:rsidRPr="00BC4B2D">
              <w:rPr>
                <w:rFonts w:ascii="Times New Roman" w:hAnsi="Times New Roman" w:cs="Times New Roman"/>
                <w:lang w:val="cs-CZ"/>
              </w:rPr>
              <w:t>reliabilita</w:t>
            </w:r>
            <w:proofErr w:type="spellEnd"/>
          </w:p>
        </w:tc>
        <w:tc>
          <w:tcPr>
            <w:tcW w:w="5812" w:type="dxa"/>
            <w:gridSpan w:val="5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shd w:val="clear" w:color="auto" w:fill="auto"/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proofErr w:type="spellStart"/>
            <w:r w:rsidRPr="00BC4B2D">
              <w:rPr>
                <w:rFonts w:ascii="Times New Roman" w:hAnsi="Times New Roman" w:cs="Times New Roman"/>
                <w:lang w:val="cs-CZ"/>
              </w:rPr>
              <w:t>Pearsonovy</w:t>
            </w:r>
            <w:proofErr w:type="spellEnd"/>
            <w:r w:rsidRPr="00BC4B2D">
              <w:rPr>
                <w:rFonts w:ascii="Times New Roman" w:hAnsi="Times New Roman" w:cs="Times New Roman"/>
                <w:lang w:val="cs-CZ"/>
              </w:rPr>
              <w:t xml:space="preserve"> korelace a statistická významnost</w:t>
            </w: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lang w:val="cs-CZ"/>
              </w:rPr>
            </w:pPr>
            <w:r w:rsidRPr="00BC4B2D">
              <w:rPr>
                <w:rFonts w:ascii="Times New Roman" w:hAnsi="Times New Roman" w:cs="Times New Roman"/>
                <w:i/>
                <w:lang w:val="cs-CZ"/>
              </w:rPr>
              <w:t>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152935"/>
              <w:right w:val="nil"/>
            </w:tcBorders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  <w:lang w:val="cs-CZ"/>
              </w:rPr>
            </w:pPr>
            <w:r w:rsidRPr="00BC4B2D">
              <w:rPr>
                <w:rFonts w:ascii="Times New Roman" w:hAnsi="Times New Roman" w:cs="Times New Roman"/>
                <w:i/>
                <w:lang w:val="cs-CZ"/>
              </w:rPr>
              <w:t>SD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α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1.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2.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4.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  <w:vAlign w:val="center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5.</w:t>
            </w: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1. Prokrastinace (API)</w:t>
            </w:r>
          </w:p>
        </w:tc>
        <w:tc>
          <w:tcPr>
            <w:tcW w:w="945" w:type="dxa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3,20</w:t>
            </w:r>
          </w:p>
        </w:tc>
        <w:tc>
          <w:tcPr>
            <w:tcW w:w="945" w:type="dxa"/>
            <w:tcBorders>
              <w:top w:val="single" w:sz="8" w:space="0" w:color="152935"/>
              <w:left w:val="nil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0,75</w:t>
            </w:r>
          </w:p>
        </w:tc>
        <w:tc>
          <w:tcPr>
            <w:tcW w:w="945" w:type="dxa"/>
            <w:tcBorders>
              <w:top w:val="single" w:sz="8" w:space="0" w:color="152935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0,88</w:t>
            </w:r>
          </w:p>
        </w:tc>
        <w:tc>
          <w:tcPr>
            <w:tcW w:w="1162" w:type="dxa"/>
            <w:tcBorders>
              <w:top w:val="single" w:sz="8" w:space="0" w:color="152935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2. Svědomitost (NEO)</w:t>
            </w: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3,39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0,84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3. Sebehodnocení (RSES)</w:t>
            </w: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3,63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0,74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0,91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4. Úzkostnost (STAI)</w:t>
            </w: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2,16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0,86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 xml:space="preserve">5. </w:t>
            </w:r>
            <w:proofErr w:type="spellStart"/>
            <w:r w:rsidRPr="00BC4B2D">
              <w:rPr>
                <w:rFonts w:ascii="Times New Roman" w:hAnsi="Times New Roman" w:cs="Times New Roman"/>
                <w:lang w:val="cs-CZ"/>
              </w:rPr>
              <w:t>Self</w:t>
            </w:r>
            <w:proofErr w:type="spellEnd"/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  <w:proofErr w:type="spellStart"/>
            <w:r w:rsidRPr="00BC4B2D">
              <w:rPr>
                <w:rFonts w:ascii="Times New Roman" w:hAnsi="Times New Roman" w:cs="Times New Roman"/>
                <w:lang w:val="cs-CZ"/>
              </w:rPr>
              <w:t>efficacy</w:t>
            </w:r>
            <w:proofErr w:type="spellEnd"/>
            <w:r w:rsidRPr="00BC4B2D">
              <w:rPr>
                <w:rFonts w:ascii="Times New Roman" w:hAnsi="Times New Roman" w:cs="Times New Roman"/>
                <w:lang w:val="cs-CZ"/>
              </w:rPr>
              <w:t xml:space="preserve"> (GSES)</w:t>
            </w: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2,87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0,47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0,89</w:t>
            </w: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756AE4">
              <w:rPr>
                <w:rFonts w:ascii="Times New Roman" w:hAnsi="Times New Roman" w:cs="Times New Roman"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lang w:val="cs-CZ"/>
              </w:rPr>
              <w:t>0,12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2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b/>
                <w:lang w:val="cs-CZ"/>
              </w:rPr>
            </w:pPr>
            <w:r w:rsidRPr="00756AE4">
              <w:rPr>
                <w:rFonts w:ascii="Times New Roman" w:hAnsi="Times New Roman" w:cs="Times New Roman"/>
                <w:b/>
                <w:lang w:val="cs-CZ"/>
              </w:rPr>
              <w:t>-</w:t>
            </w:r>
            <w:r w:rsidRPr="00BC4B2D">
              <w:rPr>
                <w:rFonts w:ascii="Times New Roman" w:hAnsi="Times New Roman" w:cs="Times New Roman"/>
                <w:b/>
                <w:lang w:val="cs-CZ"/>
              </w:rPr>
              <w:t>0,</w:t>
            </w:r>
            <w:r w:rsidRPr="00756AE4">
              <w:rPr>
                <w:rFonts w:ascii="Times New Roman" w:hAnsi="Times New Roman" w:cs="Times New Roman"/>
                <w:b/>
                <w:lang w:val="cs-CZ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B2D" w:rsidRPr="00756AE4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-</w:t>
            </w:r>
          </w:p>
        </w:tc>
      </w:tr>
      <w:tr w:rsidR="00BC4B2D" w:rsidRPr="00BC4B2D" w:rsidTr="000673F9">
        <w:trPr>
          <w:cantSplit/>
          <w:trHeight w:val="397"/>
        </w:trPr>
        <w:tc>
          <w:tcPr>
            <w:tcW w:w="2608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152935"/>
              <w:right w:val="nil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152935"/>
              <w:right w:val="single" w:sz="8" w:space="0" w:color="152935"/>
            </w:tcBorders>
            <w:vAlign w:val="bottom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152935"/>
              <w:bottom w:val="single" w:sz="8" w:space="0" w:color="152935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0,001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  <w:r w:rsidRPr="00BC4B2D">
              <w:rPr>
                <w:rFonts w:ascii="Times New Roman" w:hAnsi="Times New Roman" w:cs="Times New Roman"/>
                <w:lang w:val="cs-CZ"/>
              </w:rPr>
              <w:t>&lt; 0,001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auto"/>
          </w:tcPr>
          <w:p w:rsidR="00BC4B2D" w:rsidRPr="00BC4B2D" w:rsidRDefault="00BC4B2D" w:rsidP="000673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:rsidR="00255710" w:rsidRDefault="00255710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53D2F" w:rsidRDefault="00853D2F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53D2F" w:rsidRDefault="00853D2F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53D2F" w:rsidRDefault="00853D2F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853D2F" w:rsidRDefault="00853D2F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GRAFY</w:t>
      </w:r>
    </w:p>
    <w:p w:rsidR="000673F9" w:rsidRDefault="000673F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Grafy se používají VÝHRADNĚ pro přehlednou ilustraci důležitých vztahů (např. velikost rozdílů, distribuce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dat...) pro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čtenáře, nemá smysl je proto nadužívat – pokud je graf stejně „ilustrativní“ jako číselná informace nebo zobrazuje pouze okrajovou informaci, nemá smysl jej v práci použít. Vizuální informaci nezastupuje přesná číselná data – graf je pouze ilustrací výsledků.</w:t>
      </w:r>
    </w:p>
    <w:p w:rsidR="000673F9" w:rsidRDefault="000673F9" w:rsidP="0006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7E" w:rsidRDefault="00B7747E" w:rsidP="0006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7E" w:rsidRDefault="00B7747E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686300" cy="3752029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036" cy="375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7E" w:rsidRDefault="00B7747E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7E" w:rsidRDefault="00B7747E" w:rsidP="00B7747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747E" w:rsidRDefault="00B7747E" w:rsidP="0006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47E"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4782499" cy="382905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499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3F9" w:rsidRDefault="000673F9" w:rsidP="00067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3F9" w:rsidRDefault="000673F9" w:rsidP="000673F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673F9" w:rsidRDefault="000673F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7747E" w:rsidRDefault="00B7747E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7747E" w:rsidRDefault="00B7747E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7747E" w:rsidRDefault="00B7747E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0673F9" w:rsidRDefault="000673F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1. OBSAH GRAFU – pokud graf zobrazuje rozdíly mezi skupinami srovnávané např. t-testem, musí vždy obsahovat tzv. „</w:t>
      </w:r>
      <w:proofErr w:type="spellStart"/>
      <w:r w:rsidRPr="000673F9">
        <w:rPr>
          <w:rFonts w:ascii="Times New Roman" w:hAnsi="Times New Roman" w:cs="Times New Roman"/>
          <w:b/>
          <w:i/>
          <w:sz w:val="24"/>
          <w:szCs w:val="24"/>
          <w:lang w:val="cs-CZ"/>
        </w:rPr>
        <w:t>error</w:t>
      </w:r>
      <w:proofErr w:type="spellEnd"/>
      <w:r w:rsidRPr="000673F9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proofErr w:type="spellStart"/>
      <w:r w:rsidRPr="000673F9">
        <w:rPr>
          <w:rFonts w:ascii="Times New Roman" w:hAnsi="Times New Roman" w:cs="Times New Roman"/>
          <w:b/>
          <w:i/>
          <w:sz w:val="24"/>
          <w:szCs w:val="24"/>
          <w:lang w:val="cs-CZ"/>
        </w:rPr>
        <w:t>bars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“ (obvykle zobrazují 95% interval spolehlivosti (CI), mohou ale zobrazovat i něco jiného, např.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SE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nebo SD). </w:t>
      </w:r>
    </w:p>
    <w:p w:rsidR="000673F9" w:rsidRDefault="000673F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Použití grafu bez </w:t>
      </w:r>
      <w:proofErr w:type="spellStart"/>
      <w:r w:rsidRPr="000673F9">
        <w:rPr>
          <w:rFonts w:ascii="Times New Roman" w:hAnsi="Times New Roman" w:cs="Times New Roman"/>
          <w:b/>
          <w:i/>
          <w:sz w:val="24"/>
          <w:szCs w:val="24"/>
          <w:lang w:val="cs-CZ"/>
        </w:rPr>
        <w:t>error</w:t>
      </w:r>
      <w:proofErr w:type="spellEnd"/>
      <w:r w:rsidRPr="000673F9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</w:t>
      </w:r>
      <w:proofErr w:type="spellStart"/>
      <w:r w:rsidRPr="000673F9">
        <w:rPr>
          <w:rFonts w:ascii="Times New Roman" w:hAnsi="Times New Roman" w:cs="Times New Roman"/>
          <w:b/>
          <w:i/>
          <w:sz w:val="24"/>
          <w:szCs w:val="24"/>
          <w:lang w:val="cs-CZ"/>
        </w:rPr>
        <w:t>bars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je zavádějící – není jasné, jestli jsou rozdíly podstatné</w:t>
      </w:r>
      <w:r w:rsidR="00B7747E">
        <w:rPr>
          <w:rFonts w:ascii="Times New Roman" w:hAnsi="Times New Roman" w:cs="Times New Roman"/>
          <w:b/>
          <w:sz w:val="24"/>
          <w:szCs w:val="24"/>
          <w:lang w:val="cs-CZ"/>
        </w:rPr>
        <w:t>/významné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nebo nikoliv.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Po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:rsidR="000673F9" w:rsidRDefault="000673F9" w:rsidP="00756AE4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B7747E" w:rsidRDefault="00B7747E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514975" cy="4415498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41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7E" w:rsidRDefault="00B7747E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972175" cy="4781550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7E" w:rsidRDefault="00B7747E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7E" w:rsidRDefault="00B7747E" w:rsidP="00B7747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7747E" w:rsidRDefault="00B7747E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7E" w:rsidRDefault="00B7747E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7E" w:rsidRDefault="00B7747E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7E" w:rsidRDefault="00B7747E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D5598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2. </w:t>
      </w:r>
      <w:r w:rsidR="009D5598" w:rsidRPr="009D55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Úprava </w:t>
      </w:r>
      <w:r w:rsidR="009D5598">
        <w:rPr>
          <w:rFonts w:ascii="Times New Roman" w:hAnsi="Times New Roman" w:cs="Times New Roman"/>
          <w:b/>
          <w:sz w:val="24"/>
          <w:szCs w:val="24"/>
          <w:lang w:val="cs-CZ"/>
        </w:rPr>
        <w:t xml:space="preserve">grafu – důležité, aby graf ilustroval, co chceme ukázat a zároveň nezaváděl čtenáře. </w:t>
      </w:r>
    </w:p>
    <w:p w:rsidR="009D5598" w:rsidRDefault="009D5598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D5598" w:rsidRPr="009D5598" w:rsidRDefault="009D5598" w:rsidP="00B77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D5598" w:rsidRDefault="009D5598" w:rsidP="009D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972175" cy="4781550"/>
            <wp:effectExtent l="1905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98" w:rsidRDefault="009D5598" w:rsidP="009D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598" w:rsidRDefault="009D5598" w:rsidP="009D559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F71F2" w:rsidRDefault="00B7747E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9D5598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3. </w:t>
      </w:r>
      <w:r w:rsidR="009D5598">
        <w:rPr>
          <w:rFonts w:ascii="Times New Roman" w:hAnsi="Times New Roman" w:cs="Times New Roman"/>
          <w:b/>
          <w:sz w:val="24"/>
          <w:szCs w:val="24"/>
          <w:lang w:val="cs-CZ"/>
        </w:rPr>
        <w:t>Úprava škál – zaokrouhlit hodnoty, zvolit vhodnou stupnici, pojmenovat skupiny</w:t>
      </w:r>
      <w:r w:rsidR="00DF71F2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přejmenovat popisky a zvětšit/změnit písmo tak, aby graf i formálně dobře zapadal do textu, nejvhodnější je zvolit ČERNOBÍLOU (příp. šedou) kombinaci tak, aby byly všechny prvky dobře čitelné. </w:t>
      </w: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5198885" cy="4162425"/>
            <wp:effectExtent l="19050" t="0" r="176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88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1F2" w:rsidRDefault="00DF71F2" w:rsidP="00DF71F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72DEA" w:rsidRDefault="00972DEA" w:rsidP="0097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972175" cy="4781550"/>
            <wp:effectExtent l="1905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EA" w:rsidRDefault="00972DEA" w:rsidP="0097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DEA" w:rsidRDefault="00972DEA" w:rsidP="00972DE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72DEA" w:rsidRDefault="00972DEA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72DEA" w:rsidRDefault="00972DEA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4. Pokud graf kopírujete do textu jako obrázek, může být vhodné zvýšit kontrast pro snížení „rozmazaného“ efektu.</w:t>
      </w: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Popisek grafů a obrázků se uvádí pod grafem/obrázkem.</w:t>
      </w: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72DEA" w:rsidRDefault="00972DEA" w:rsidP="00972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791075" cy="3835917"/>
            <wp:effectExtent l="19050" t="0" r="952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83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EA" w:rsidRPr="007241F4" w:rsidRDefault="00972DEA" w:rsidP="0083032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cs-CZ"/>
        </w:rPr>
      </w:pPr>
      <w:r w:rsidRPr="007241F4">
        <w:rPr>
          <w:rFonts w:ascii="Times New Roman" w:hAnsi="Times New Roman" w:cs="Times New Roman"/>
          <w:sz w:val="24"/>
          <w:szCs w:val="24"/>
          <w:lang w:val="cs-CZ"/>
        </w:rPr>
        <w:t xml:space="preserve">Graf 1. </w:t>
      </w:r>
      <w:r w:rsidR="007241F4" w:rsidRPr="007241F4">
        <w:rPr>
          <w:rFonts w:ascii="Times New Roman" w:hAnsi="Times New Roman" w:cs="Times New Roman"/>
          <w:sz w:val="24"/>
          <w:szCs w:val="24"/>
          <w:lang w:val="cs-CZ"/>
        </w:rPr>
        <w:t xml:space="preserve">Srovnání skupin </w:t>
      </w:r>
      <w:proofErr w:type="spellStart"/>
      <w:r w:rsidR="007241F4" w:rsidRPr="007241F4">
        <w:rPr>
          <w:rFonts w:ascii="Times New Roman" w:hAnsi="Times New Roman" w:cs="Times New Roman"/>
          <w:sz w:val="24"/>
          <w:szCs w:val="24"/>
          <w:lang w:val="cs-CZ"/>
        </w:rPr>
        <w:t>prokrastinátorů</w:t>
      </w:r>
      <w:proofErr w:type="spellEnd"/>
      <w:r w:rsidR="007241F4" w:rsidRPr="007241F4">
        <w:rPr>
          <w:rFonts w:ascii="Times New Roman" w:hAnsi="Times New Roman" w:cs="Times New Roman"/>
          <w:sz w:val="24"/>
          <w:szCs w:val="24"/>
          <w:lang w:val="cs-CZ"/>
        </w:rPr>
        <w:t xml:space="preserve"> dle úrovně sebehodnocení</w:t>
      </w:r>
    </w:p>
    <w:p w:rsidR="00972DEA" w:rsidRDefault="00972DEA" w:rsidP="00972DE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F71F2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71F2" w:rsidRPr="009D5598" w:rsidRDefault="00DF71F2" w:rsidP="00DF7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sectPr w:rsidR="00DF71F2" w:rsidRPr="009D5598" w:rsidSect="00756A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2832"/>
    <w:multiLevelType w:val="hybridMultilevel"/>
    <w:tmpl w:val="33AEE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6AE4"/>
    <w:rsid w:val="000673F9"/>
    <w:rsid w:val="000B3EBB"/>
    <w:rsid w:val="000E59C9"/>
    <w:rsid w:val="001358EA"/>
    <w:rsid w:val="001E1BC1"/>
    <w:rsid w:val="001E5A14"/>
    <w:rsid w:val="00255710"/>
    <w:rsid w:val="0032695C"/>
    <w:rsid w:val="00466EB0"/>
    <w:rsid w:val="004852FB"/>
    <w:rsid w:val="004F68F9"/>
    <w:rsid w:val="006130B2"/>
    <w:rsid w:val="006806F5"/>
    <w:rsid w:val="006D729C"/>
    <w:rsid w:val="007241F4"/>
    <w:rsid w:val="00756AE4"/>
    <w:rsid w:val="007968BB"/>
    <w:rsid w:val="0083032C"/>
    <w:rsid w:val="00853D2F"/>
    <w:rsid w:val="00875207"/>
    <w:rsid w:val="00972DEA"/>
    <w:rsid w:val="009A5EAA"/>
    <w:rsid w:val="009D5598"/>
    <w:rsid w:val="00A3087A"/>
    <w:rsid w:val="00A936F7"/>
    <w:rsid w:val="00B45726"/>
    <w:rsid w:val="00B7747E"/>
    <w:rsid w:val="00BC4B2D"/>
    <w:rsid w:val="00C62168"/>
    <w:rsid w:val="00CF1E5D"/>
    <w:rsid w:val="00CF298D"/>
    <w:rsid w:val="00D2629D"/>
    <w:rsid w:val="00D57377"/>
    <w:rsid w:val="00D85735"/>
    <w:rsid w:val="00D94A21"/>
    <w:rsid w:val="00DF71F2"/>
    <w:rsid w:val="00E00773"/>
    <w:rsid w:val="00E0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1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A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Taaanique</dc:creator>
  <cp:lastModifiedBy>Taaanique</cp:lastModifiedBy>
  <cp:revision>28</cp:revision>
  <dcterms:created xsi:type="dcterms:W3CDTF">2017-11-28T17:02:00Z</dcterms:created>
  <dcterms:modified xsi:type="dcterms:W3CDTF">2017-11-29T13:05:00Z</dcterms:modified>
</cp:coreProperties>
</file>