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AC" w:rsidRDefault="00A240AC" w:rsidP="00A240A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Názvy společenských institucí a organizací</w:t>
      </w:r>
    </w:p>
    <w:p w:rsidR="00A240AC" w:rsidRDefault="00A240AC" w:rsidP="00A240A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>
        <w:rPr>
          <w:sz w:val="24"/>
          <w:szCs w:val="24"/>
        </w:rPr>
        <w:t>Je to věcná skupina, která se téměř živelně rozrůstá a je velmi proměnlivá. Zápis těchto jmen činí z hlediska pravopisného potíže (psaní velkých písmen). Jak ukázal M. Dokulil (K problematice názvů společenských institucí a organizací, in CHZHTP, 1989, s. 44–54), jsou tyto problémy odrazem neujasněnosti podstaty těchto názvů. Tyto názvy představují zvláštní typ pojmenování: jsou to většinou pojmenování mladá, která se vyznačují ne zcela jasnou motivací a strukturací. V převážné většině se jedná o popisná víceslovná pojmenování, která označují skutečnosti relativně (tj. v určitém časoprostoru) individuální, popř. individualizované (lokálním či jiným individualizujícím příznakem), u nichž však tento individuální charakter, jedinost svého druhu bývá v jazyce zdůrazňována tím, že se takové pojmenování chápe jako náhrada chybějícího jména vlastního</w:t>
      </w:r>
      <w:r w:rsidR="00CD1F93">
        <w:rPr>
          <w:sz w:val="24"/>
          <w:szCs w:val="24"/>
        </w:rPr>
        <w:t xml:space="preserve">. Signálem tohoto přehodnocení </w:t>
      </w:r>
      <w:r>
        <w:rPr>
          <w:sz w:val="24"/>
          <w:szCs w:val="24"/>
        </w:rPr>
        <w:t xml:space="preserve">obecného pojmenování </w:t>
      </w:r>
      <w:r w:rsidR="00CD1F93">
        <w:rPr>
          <w:sz w:val="24"/>
          <w:szCs w:val="24"/>
        </w:rPr>
        <w:t xml:space="preserve">ve vlastní je v psaném jazyce </w:t>
      </w:r>
      <w:r>
        <w:rPr>
          <w:sz w:val="24"/>
          <w:szCs w:val="24"/>
        </w:rPr>
        <w:t>velké poč</w:t>
      </w:r>
      <w:r w:rsidR="00CD1F93">
        <w:rPr>
          <w:sz w:val="24"/>
          <w:szCs w:val="24"/>
        </w:rPr>
        <w:t xml:space="preserve">áteční písmeno u prvního slova </w:t>
      </w:r>
      <w:bookmarkStart w:id="0" w:name="_GoBack"/>
      <w:bookmarkEnd w:id="0"/>
      <w:r>
        <w:rPr>
          <w:sz w:val="24"/>
          <w:szCs w:val="24"/>
        </w:rPr>
        <w:t xml:space="preserve">takového víceslovného pojmenování (které je zároveň signálem počátku, počáteční hranice pojmenování). </w:t>
      </w:r>
    </w:p>
    <w:p w:rsidR="00A240AC" w:rsidRDefault="00A240AC" w:rsidP="00A240A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8.2 Neproblematické typy:  </w:t>
      </w:r>
      <w:r>
        <w:rPr>
          <w:sz w:val="24"/>
          <w:szCs w:val="24"/>
        </w:rPr>
        <w:t xml:space="preserve">8.2.1 názvy států – </w:t>
      </w:r>
      <w:r>
        <w:rPr>
          <w:i/>
          <w:sz w:val="24"/>
          <w:szCs w:val="24"/>
        </w:rPr>
        <w:t>Česká republika</w:t>
      </w:r>
      <w:r>
        <w:rPr>
          <w:sz w:val="24"/>
          <w:szCs w:val="24"/>
        </w:rPr>
        <w:t xml:space="preserve">, 8.2.2 názvy mezinárodních organizací – </w:t>
      </w:r>
      <w:r>
        <w:rPr>
          <w:i/>
          <w:sz w:val="24"/>
          <w:szCs w:val="24"/>
        </w:rPr>
        <w:t>Organizace spojených národů</w:t>
      </w:r>
      <w:r>
        <w:rPr>
          <w:sz w:val="24"/>
          <w:szCs w:val="24"/>
        </w:rPr>
        <w:t xml:space="preserve">, 8.2.3 názvy státních orgánů, především jejich oficiální názvy – </w:t>
      </w:r>
      <w:r>
        <w:rPr>
          <w:i/>
          <w:sz w:val="24"/>
          <w:szCs w:val="24"/>
        </w:rPr>
        <w:t>Kancelář prezidenta republiky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Poslanecká sněmovna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Sejm</w:t>
      </w:r>
      <w:r>
        <w:rPr>
          <w:sz w:val="24"/>
          <w:szCs w:val="24"/>
        </w:rPr>
        <w:t xml:space="preserve"> (v Polsku), </w:t>
      </w:r>
      <w:r>
        <w:rPr>
          <w:i/>
          <w:sz w:val="24"/>
          <w:szCs w:val="24"/>
        </w:rPr>
        <w:t>Nejvyšší soud ČR</w:t>
      </w:r>
      <w:r>
        <w:rPr>
          <w:sz w:val="24"/>
          <w:szCs w:val="24"/>
        </w:rPr>
        <w:t xml:space="preserve">, 8.2.4 názvy společenských organizací – </w:t>
      </w:r>
      <w:r>
        <w:rPr>
          <w:i/>
          <w:sz w:val="24"/>
          <w:szCs w:val="24"/>
        </w:rPr>
        <w:t>Strana zelených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Konfederace politických vězňů</w:t>
      </w:r>
      <w:r>
        <w:rPr>
          <w:sz w:val="24"/>
          <w:szCs w:val="24"/>
        </w:rPr>
        <w:t xml:space="preserve">, 8.2.5 názvy vědeckovýzkumných, vzdělávacích, kulturních, tělovýchovných a zdravotnických institucí a organizací – </w:t>
      </w:r>
      <w:r>
        <w:rPr>
          <w:i/>
          <w:sz w:val="24"/>
          <w:szCs w:val="24"/>
        </w:rPr>
        <w:t>Česká lékařská komora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Ústav pro jazyk český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AV ČR, </w:t>
      </w:r>
      <w:proofErr w:type="spellStart"/>
      <w:proofErr w:type="gramStart"/>
      <w:r>
        <w:rPr>
          <w:i/>
          <w:sz w:val="24"/>
          <w:szCs w:val="24"/>
        </w:rPr>
        <w:t>v.v.</w:t>
      </w:r>
      <w:proofErr w:type="gramEnd"/>
      <w:r>
        <w:rPr>
          <w:i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.,  </w:t>
      </w:r>
      <w:r>
        <w:rPr>
          <w:i/>
          <w:sz w:val="24"/>
          <w:szCs w:val="24"/>
        </w:rPr>
        <w:t>Masarykova univerzita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Národní divadlo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Památník národního písemnictví.</w:t>
      </w:r>
      <w:r>
        <w:rPr>
          <w:sz w:val="24"/>
          <w:szCs w:val="24"/>
        </w:rPr>
        <w:t xml:space="preserve"> 8.2.6 Tato pojmenování jsou v podstatě popisnými, lexikálně-syntakticky motivovanými a strukturovanými  souslovnými (víceslovnými) pojmenováními obecnými, která však bývají transponována do funkce vlastních jmen, protože označované objekty většinou jméno nemají, činí si však  - vzhledem ke své společenské důležitosti – na takové jméno nárok. </w:t>
      </w:r>
      <w:r>
        <w:rPr>
          <w:b/>
          <w:sz w:val="24"/>
          <w:szCs w:val="24"/>
        </w:rPr>
        <w:t>Na rozdíl od apelativ, která se stala pravými vlastními jmény (</w:t>
      </w:r>
      <w:r>
        <w:rPr>
          <w:sz w:val="24"/>
          <w:szCs w:val="24"/>
        </w:rPr>
        <w:t xml:space="preserve">obchodní domy </w:t>
      </w:r>
      <w:r>
        <w:rPr>
          <w:i/>
          <w:sz w:val="24"/>
          <w:szCs w:val="24"/>
        </w:rPr>
        <w:t>Máj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Kotva</w:t>
      </w:r>
      <w:r>
        <w:rPr>
          <w:sz w:val="24"/>
          <w:szCs w:val="24"/>
        </w:rPr>
        <w:t xml:space="preserve">, hračkářství </w:t>
      </w:r>
      <w:proofErr w:type="spellStart"/>
      <w:r>
        <w:rPr>
          <w:i/>
          <w:sz w:val="24"/>
          <w:szCs w:val="24"/>
        </w:rPr>
        <w:t>Dráčik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u nichž je apelativní význam buď zcela zrušen, nebo aspoň oslaben v pouhou konotaci, podržela si jména našeho typu plně svůj popisný význam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Klub přátel výtvarného umění</w:t>
      </w:r>
      <w:r>
        <w:rPr>
          <w:sz w:val="24"/>
          <w:szCs w:val="24"/>
        </w:rPr>
        <w:t xml:space="preserve"> je skutečným klubem, tj. organizovaným sdružením občanů, kteří se zajímají o výtvarné umění).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 uvedeného vyplývá, že taková jména mají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stejný individuální denotát, ať už je chápeme jako obecná (název třídy, která má v daném případě pouze jeden prvek), nebo jako vlastní (jako přímé pojmenování individuálního objektu). V druhém případě přistupují k pojmenování individuálního objektu ještě ty pragmatické rysy, které jsou vlastní propriím, tj. rys jedinečnosti a s ním spjatý rys důležitosti, významnosti. V psaném jazyce se toto hodnocení manifestuje signálem velkého písmene u prvního slova názvu. Pojmenování daného typu plní </w:t>
      </w:r>
      <w:r>
        <w:rPr>
          <w:sz w:val="24"/>
          <w:szCs w:val="24"/>
        </w:rPr>
        <w:lastRenderedPageBreak/>
        <w:t>dvojí funkci: a) primárně designují obecné (druhové) pojmy tak, že postihují jejich podstatné znaky a zároveň denotují třídy (druhy) předmětů, jejichž společné vlastnosti tyto pojmy odrážejí; b) sekundárně jsou tato pojmenování spjata přímo s předmětem (denotátem), který jakožto apelativa popisují a v rámci příslušné předmětné kategorie (v našem případě veřejných institucí, společenských a vědeckovýzkumných organizací) diferencují, k němuž skrze jeho pojmový odraz odkazují a který identifikují – stejně jako pravá jména vlastní.  V tomto druhém případě se k individuálnímu pojmenování druží rys hodnotící, v našem případě rys společenské významnosti a prestiže (to je pro chrématonyma charakteristické). Taková pojmenování jsou tedy zároveň obecná i vlastní.</w:t>
      </w:r>
    </w:p>
    <w:p w:rsidR="00A240AC" w:rsidRDefault="00A240AC" w:rsidP="00A240A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8.3 Tendence vedoucí k přehodnocování popisných pojmenování ve vlastní jméno:  </w:t>
      </w:r>
      <w:r>
        <w:rPr>
          <w:sz w:val="24"/>
          <w:szCs w:val="24"/>
        </w:rPr>
        <w:t xml:space="preserve">8.3.1 zřetel k věcné kategorii (a tím i  onymické soustavě), do níž se předmět zařazuje. Např. vytvořila se věcná kategorie společenských institucí a spolu s ní jazyková kategorie institucionálních názvů. U některých z těchto institucí si jejich výjimečný charakter a z něho vycházející potřeba  jejich vyčlenění vynutily transpozici obecného jména v proprium: </w:t>
      </w:r>
      <w:r>
        <w:rPr>
          <w:i/>
          <w:sz w:val="24"/>
          <w:szCs w:val="24"/>
        </w:rPr>
        <w:t>Národní divadlo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Jihočeská galerie</w:t>
      </w:r>
      <w:r>
        <w:rPr>
          <w:sz w:val="24"/>
          <w:szCs w:val="24"/>
        </w:rPr>
        <w:t>. Propriální charakter, signalizovaný v psané podobě jazyka velkým počátečním písmenem názvu, se pak postupně začal chápat jako podstatný a neoddělitelný znak individuálních názvů institucí téže kategorie (galerie, divadla), a proto se hodnotí jako vlastní i názvy méně významných divadel a galerií (</w:t>
      </w:r>
      <w:r>
        <w:rPr>
          <w:i/>
          <w:sz w:val="24"/>
          <w:szCs w:val="24"/>
        </w:rPr>
        <w:t xml:space="preserve">Galerie Václava </w:t>
      </w:r>
      <w:proofErr w:type="spellStart"/>
      <w:r>
        <w:rPr>
          <w:i/>
          <w:sz w:val="24"/>
          <w:szCs w:val="24"/>
        </w:rPr>
        <w:t>Špály</w:t>
      </w:r>
      <w:proofErr w:type="spellEnd"/>
      <w:r>
        <w:rPr>
          <w:sz w:val="24"/>
          <w:szCs w:val="24"/>
        </w:rPr>
        <w:t xml:space="preserve">). V poslední fázi vyúsťuje tato tendence v konvenci každý institucionální název jako proprium.   </w:t>
      </w:r>
    </w:p>
    <w:p w:rsidR="00A240AC" w:rsidRDefault="00A240AC" w:rsidP="00A240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(Dnes je to nutné i z hlediska ekonomického.) 8.3.2 moment společenské prestiže. Mít vlastní jméno se dnes hodnotí jako atribut společenské významnosti a závažnosti.</w:t>
      </w:r>
    </w:p>
    <w:p w:rsidR="00A240AC" w:rsidRDefault="00A240AC" w:rsidP="00A240AC">
      <w:pPr>
        <w:spacing w:after="0" w:line="360" w:lineRule="auto"/>
        <w:jc w:val="both"/>
        <w:rPr>
          <w:sz w:val="24"/>
          <w:szCs w:val="24"/>
        </w:rPr>
      </w:pPr>
    </w:p>
    <w:p w:rsidR="000F13E6" w:rsidRDefault="000F13E6"/>
    <w:sectPr w:rsidR="000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AC"/>
    <w:rsid w:val="000F13E6"/>
    <w:rsid w:val="00A240AC"/>
    <w:rsid w:val="00C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DD7B-BB60-4907-9B96-791A6F5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0A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2018-11-05T19:39:00Z</dcterms:created>
  <dcterms:modified xsi:type="dcterms:W3CDTF">2018-11-05T19:43:00Z</dcterms:modified>
</cp:coreProperties>
</file>