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B9" w:rsidRPr="00D22EB9" w:rsidRDefault="00D22EB9" w:rsidP="00D22EB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22EB9">
        <w:rPr>
          <w:rFonts w:ascii="Times New Roman" w:hAnsi="Times New Roman" w:cs="Times New Roman"/>
          <w:b/>
          <w:smallCaps/>
          <w:sz w:val="24"/>
          <w:szCs w:val="24"/>
        </w:rPr>
        <w:t>Josef Pekař</w:t>
      </w:r>
    </w:p>
    <w:p w:rsidR="00D22EB9" w:rsidRDefault="00D22EB9" w:rsidP="00D22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22EB9">
        <w:rPr>
          <w:rFonts w:ascii="Times New Roman" w:hAnsi="Times New Roman" w:cs="Times New Roman"/>
          <w:b/>
          <w:i/>
        </w:rPr>
        <w:t xml:space="preserve">Biografické údaje: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Narodil se 12. Dubna 1870 v Malém Rohozci jako syn sedláka (v pramenech je otec jmenován jako “chalupník”) </w:t>
      </w:r>
    </w:p>
    <w:p w:rsid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1874 se rodina kupuje statek v Daliměřicích • 1876 – 1880 navštěvuje obecnou školu v Turnově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D22EB9">
        <w:rPr>
          <w:rFonts w:ascii="Times New Roman" w:hAnsi="Times New Roman" w:cs="Times New Roman"/>
        </w:rPr>
        <w:t xml:space="preserve">• 1880 – 1888 studuje na gymnáziu v Mladé Boleslavi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V zimním semestru 1888-89 nastupuje studium na UK, obor dějepis-zeměpis.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V červenci 1892 úspěšně zakončuje studium na Filozofické fakultě a zapisuje se na Právnickou fakultu jako mimořádný posluchač na zimní semestr 1892-93 (kde dochází na přednášky týkající se právních dějin)  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1893 získává titul PhDr. za práci Kandidatury krále Přemysla Otakara, před vyřízením ministerského stipendia pro cestu </w:t>
      </w:r>
      <w:proofErr w:type="spellStart"/>
      <w:r w:rsidRPr="00D22EB9">
        <w:rPr>
          <w:rFonts w:ascii="Times New Roman" w:hAnsi="Times New Roman" w:cs="Times New Roman"/>
        </w:rPr>
        <w:t>Erlangenu</w:t>
      </w:r>
      <w:proofErr w:type="spellEnd"/>
      <w:r w:rsidRPr="00D22EB9">
        <w:rPr>
          <w:rFonts w:ascii="Times New Roman" w:hAnsi="Times New Roman" w:cs="Times New Roman"/>
        </w:rPr>
        <w:t xml:space="preserve"> se podílí na tvorbě Ottova slovníku naučného (je autorem zhruba 250 hesel pod písmeny E, F, G.)  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1894 absolvuje studijní cestu do </w:t>
      </w:r>
      <w:proofErr w:type="spellStart"/>
      <w:r w:rsidRPr="00D22EB9">
        <w:rPr>
          <w:rFonts w:ascii="Times New Roman" w:hAnsi="Times New Roman" w:cs="Times New Roman"/>
        </w:rPr>
        <w:t>Erlangenu</w:t>
      </w:r>
      <w:proofErr w:type="spellEnd"/>
      <w:r w:rsidRPr="00D22EB9">
        <w:rPr>
          <w:rFonts w:ascii="Times New Roman" w:hAnsi="Times New Roman" w:cs="Times New Roman"/>
        </w:rPr>
        <w:t xml:space="preserve"> a Berlína (kde je posluchačem přednášek Fr. v. </w:t>
      </w:r>
      <w:proofErr w:type="spellStart"/>
      <w:r w:rsidRPr="00D22EB9">
        <w:rPr>
          <w:rFonts w:ascii="Times New Roman" w:hAnsi="Times New Roman" w:cs="Times New Roman"/>
        </w:rPr>
        <w:t>Bezolda</w:t>
      </w:r>
      <w:proofErr w:type="spellEnd"/>
      <w:r w:rsidRPr="00D22EB9">
        <w:rPr>
          <w:rFonts w:ascii="Times New Roman" w:hAnsi="Times New Roman" w:cs="Times New Roman"/>
        </w:rPr>
        <w:t xml:space="preserve">, ale hlavní náplň jeho pobytu sestávala z práce na Dějinách Valdštejnského spiknutí 1630–1634)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Od května 1895 nastupuje jako suplující učitel na gymnáziu v Mladé Boleslavi a od září na stejnou pozici na gymnáziu v Praze (v Truhlářské ulici)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1896 se stává </w:t>
      </w:r>
      <w:proofErr w:type="spellStart"/>
      <w:r w:rsidRPr="00D22EB9">
        <w:rPr>
          <w:rFonts w:ascii="Times New Roman" w:hAnsi="Times New Roman" w:cs="Times New Roman"/>
        </w:rPr>
        <w:t>prozatimním</w:t>
      </w:r>
      <w:proofErr w:type="spellEnd"/>
      <w:r w:rsidRPr="00D22EB9">
        <w:rPr>
          <w:rFonts w:ascii="Times New Roman" w:hAnsi="Times New Roman" w:cs="Times New Roman"/>
        </w:rPr>
        <w:t xml:space="preserve"> prefektem na nově budované Strakově akademii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1897 je jmenován suplujícím a 1903 pak řádným profesorem rakouských dějin na UK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1897 se rovněž dostává do sporu s Theodorem </w:t>
      </w:r>
      <w:proofErr w:type="spellStart"/>
      <w:r w:rsidRPr="00D22EB9">
        <w:rPr>
          <w:rFonts w:ascii="Times New Roman" w:hAnsi="Times New Roman" w:cs="Times New Roman"/>
        </w:rPr>
        <w:t>Mommsenem</w:t>
      </w:r>
      <w:proofErr w:type="spellEnd"/>
      <w:r w:rsidRPr="00D22EB9">
        <w:rPr>
          <w:rFonts w:ascii="Times New Roman" w:hAnsi="Times New Roman" w:cs="Times New Roman"/>
        </w:rPr>
        <w:t xml:space="preserve">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1898 se stává spoluredaktorem ČČH (po smrti J. Golla se 1929 sám stává vrchním redaktorem) a ve stejném roce začíná psát ke příležitosti stého výročí Palackého narození fejetony o “Palackém-dějepisci” pro časopis Politik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Od roku 1905 se podílí na vydávání bibliografie českých dějin při ČČH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1911 – 1912 působí jako děkan na UK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1931 – 1932 je rektorem </w:t>
      </w:r>
      <w:r w:rsidRPr="00D22EB9">
        <w:rPr>
          <w:rFonts w:ascii="Times New Roman" w:hAnsi="Times New Roman" w:cs="Times New Roman"/>
        </w:rPr>
        <w:t>Karlovy Univerzity • Umírá 23. l</w:t>
      </w:r>
      <w:r w:rsidRPr="00D22EB9">
        <w:rPr>
          <w:rFonts w:ascii="Times New Roman" w:hAnsi="Times New Roman" w:cs="Times New Roman"/>
        </w:rPr>
        <w:t xml:space="preserve">edna 1937 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22EB9">
        <w:rPr>
          <w:rFonts w:ascii="Times New Roman" w:hAnsi="Times New Roman" w:cs="Times New Roman"/>
          <w:b/>
          <w:i/>
        </w:rPr>
        <w:t xml:space="preserve">Spor s Masarykem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V jádru se jedná o spor metodologický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Masaryk se snaží na základě současných fenoménů interpretovat obdobné fenomény v minulosti, kdežto Pekař trvá na nutnosti zasadit historické události do kontextu své doby, a to výhradně pomocí pramenů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Vedlejším tématem sporu je odkaz Jana Husa pro smysl českých dějin. Masaryk za hlavní odkaz považuje jeho náboženský a reformační rozměr, zatímco Pekař vyzdvihuje jeho rozměr národní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22EB9">
        <w:rPr>
          <w:rFonts w:ascii="Times New Roman" w:hAnsi="Times New Roman" w:cs="Times New Roman"/>
          <w:b/>
          <w:i/>
        </w:rPr>
        <w:t xml:space="preserve">Stěžejní práce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Dějiny Valdštejnského spiknutí 1630–1634, 1895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Kniha o Kosti I–II, 1909, 1911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Masarykova česká filosofie, 1912 (shrnutí Pekařových argumentů ve sporu s Masarykem)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Bílá Hora, její příčiny a následky, 1921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Omyly a nebezpečí pozemkové reformy, 1923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Žižka a jeho doba I–IV, 1927–1933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Smysl českých dějin, 1929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D22EB9">
        <w:rPr>
          <w:rFonts w:ascii="Times New Roman" w:hAnsi="Times New Roman" w:cs="Times New Roman"/>
          <w:b/>
          <w:i/>
        </w:rPr>
        <w:t xml:space="preserve">Literatura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Hanzal, Josef, Josef Pekař: život a dílo, Praha 2002. </w:t>
      </w:r>
    </w:p>
    <w:p w:rsidR="00D22EB9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Kalista, Zdeněk, Josef Pekař, Praha 1994. </w:t>
      </w:r>
    </w:p>
    <w:p w:rsidR="002F3137" w:rsidRPr="00D22EB9" w:rsidRDefault="00D22EB9" w:rsidP="00D22EB9">
      <w:pPr>
        <w:spacing w:after="0" w:line="240" w:lineRule="auto"/>
        <w:rPr>
          <w:rFonts w:ascii="Times New Roman" w:hAnsi="Times New Roman" w:cs="Times New Roman"/>
        </w:rPr>
      </w:pPr>
      <w:r w:rsidRPr="00D22EB9">
        <w:rPr>
          <w:rFonts w:ascii="Times New Roman" w:hAnsi="Times New Roman" w:cs="Times New Roman"/>
        </w:rPr>
        <w:t xml:space="preserve">• </w:t>
      </w:r>
      <w:proofErr w:type="spellStart"/>
      <w:r w:rsidRPr="00D22EB9">
        <w:rPr>
          <w:rFonts w:ascii="Times New Roman" w:hAnsi="Times New Roman" w:cs="Times New Roman"/>
        </w:rPr>
        <w:t>Kutnar</w:t>
      </w:r>
      <w:proofErr w:type="spellEnd"/>
      <w:r w:rsidRPr="00D22EB9">
        <w:rPr>
          <w:rFonts w:ascii="Times New Roman" w:hAnsi="Times New Roman" w:cs="Times New Roman"/>
        </w:rPr>
        <w:t xml:space="preserve">, František - Marek, Jaroslav, Přehledné dějiny českého a slovenského dějepisectví: od počátků národní kultury až do sklonku třicátých let 20. století. 2. </w:t>
      </w:r>
      <w:proofErr w:type="spellStart"/>
      <w:r w:rsidRPr="00D22EB9">
        <w:rPr>
          <w:rFonts w:ascii="Times New Roman" w:hAnsi="Times New Roman" w:cs="Times New Roman"/>
        </w:rPr>
        <w:t>přeprac</w:t>
      </w:r>
      <w:proofErr w:type="spellEnd"/>
      <w:r w:rsidRPr="00D22EB9">
        <w:rPr>
          <w:rFonts w:ascii="Times New Roman" w:hAnsi="Times New Roman" w:cs="Times New Roman"/>
        </w:rPr>
        <w:t xml:space="preserve">. a dopl. vyd., Praha 1997.  </w:t>
      </w:r>
    </w:p>
    <w:sectPr w:rsidR="002F3137" w:rsidRPr="00D2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03"/>
    <w:rsid w:val="002F3137"/>
    <w:rsid w:val="00880403"/>
    <w:rsid w:val="00D2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61D68"/>
  <w15:chartTrackingRefBased/>
  <w15:docId w15:val="{5F74001E-4387-4532-9777-013A9F1F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2466</Characters>
  <Application>Microsoft Office Word</Application>
  <DocSecurity>0</DocSecurity>
  <Lines>20</Lines>
  <Paragraphs>5</Paragraphs>
  <ScaleCrop>false</ScaleCrop>
  <Company>Masarykova univerzita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3</cp:revision>
  <dcterms:created xsi:type="dcterms:W3CDTF">2018-11-19T16:32:00Z</dcterms:created>
  <dcterms:modified xsi:type="dcterms:W3CDTF">2018-11-19T16:36:00Z</dcterms:modified>
</cp:coreProperties>
</file>