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BE" w:rsidRDefault="007E44BE" w:rsidP="007E44BE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 combinação dos diferentes tempos e modos no período segue os seguintes quadros de compatibilidade formais: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factual/real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Se/caso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estava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telefonava</w:t>
            </w:r>
            <w:r>
              <w:rPr>
                <w:rFonts w:eastAsiaTheme="minorHAnsi"/>
                <w:b/>
                <w:i/>
                <w:lang w:val="pt-PT" w:eastAsia="en-US"/>
              </w:rPr>
              <w:t>-lhe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hipotética</w:t>
            </w:r>
            <w:r>
              <w:rPr>
                <w:rFonts w:eastAsiaTheme="minorHAnsi"/>
                <w:lang w:val="pt-PT" w:eastAsia="en-US"/>
              </w:rPr>
              <w:t xml:space="preserve"> localizada no futuro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futuro 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presente/futuro do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Se/caso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estiver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>telefonar-lhe-á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hipotética</w:t>
            </w:r>
            <w:r>
              <w:rPr>
                <w:rFonts w:eastAsiaTheme="minorHAnsi"/>
                <w:lang w:val="pt-PT" w:eastAsia="en-US"/>
              </w:rPr>
              <w:t xml:space="preserve"> localizada no presente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Caso+conjuntivo do presente 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presente/futuro do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esteja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vai telefonar-lhe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7E44BE" w:rsidRDefault="007E44BE" w:rsidP="007E44BE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</w:t>
            </w:r>
            <w:r>
              <w:rPr>
                <w:rFonts w:eastAsiaTheme="minorHAnsi"/>
                <w:highlight w:val="lightGray"/>
                <w:lang w:val="pt-PT" w:eastAsia="en-US"/>
              </w:rPr>
              <w:t xml:space="preserve">ca no  futuro 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imperfeito 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trouxesse </w:t>
            </w:r>
            <w:r>
              <w:rPr>
                <w:rFonts w:eastAsiaTheme="minorHAnsi"/>
                <w:i/>
                <w:lang w:val="pt-PT" w:eastAsia="en-US"/>
              </w:rPr>
              <w:t>o filme (à tarde)</w:t>
            </w:r>
            <w:r w:rsidRPr="00444E4F">
              <w:rPr>
                <w:rFonts w:eastAsiaTheme="minorHAnsi"/>
                <w:i/>
                <w:lang w:val="pt-PT" w:eastAsia="en-US"/>
              </w:rPr>
              <w:t>,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poderíamos </w:t>
            </w:r>
            <w:r>
              <w:rPr>
                <w:rFonts w:eastAsiaTheme="minorHAnsi"/>
                <w:i/>
                <w:lang w:val="pt-PT" w:eastAsia="en-US"/>
              </w:rPr>
              <w:t>vê-lo hoje à noite</w:t>
            </w:r>
            <w:r w:rsidRPr="00444E4F">
              <w:rPr>
                <w:rFonts w:eastAsiaTheme="minorHAnsi"/>
                <w:i/>
                <w:lang w:val="pt-PT" w:eastAsia="en-US"/>
              </w:rPr>
              <w:t>.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podíamos </w:t>
            </w:r>
            <w:r>
              <w:rPr>
                <w:rFonts w:eastAsiaTheme="minorHAnsi"/>
                <w:i/>
                <w:lang w:val="pt-PT" w:eastAsia="en-US"/>
              </w:rPr>
              <w:t>vê-lo hoje à noite</w:t>
            </w:r>
            <w:r w:rsidRPr="00444E4F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</w:tbl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lastRenderedPageBreak/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lastRenderedPageBreak/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lastRenderedPageBreak/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lastRenderedPageBreak/>
              <w:t xml:space="preserve">Se+conjuntivo do imperfeito 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Pr="00444E4F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estivesse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telefonar-lhe-ia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telefonava-lhe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7E44BE" w:rsidRDefault="007E44BE" w:rsidP="007E44BE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4BE" w:rsidTr="00A54F52">
        <w:tc>
          <w:tcPr>
            <w:tcW w:w="9212" w:type="dxa"/>
            <w:gridSpan w:val="2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7E44BE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mais-que-perfeito 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futuro do passado composto 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(condicional composto)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pretérito mais-que-perfeito do indicativo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eventualmente, imperfeito do indicativo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condicional </w:t>
            </w:r>
          </w:p>
        </w:tc>
      </w:tr>
      <w:tr w:rsidR="007E44BE" w:rsidRPr="00444E4F" w:rsidTr="00A54F52">
        <w:tc>
          <w:tcPr>
            <w:tcW w:w="4606" w:type="dxa"/>
          </w:tcPr>
          <w:p w:rsidR="007E44BE" w:rsidRDefault="007E44BE" w:rsidP="00A54F52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tivesse estado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ter-lhe-ia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tinha-lhe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7E44BE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>telefonava-lhe</w:t>
            </w:r>
            <w:r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  <w:p w:rsidR="007E44BE" w:rsidRPr="00444E4F" w:rsidRDefault="007E44BE" w:rsidP="00A54F52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 xml:space="preserve">telefonar-lhe-ia </w:t>
            </w:r>
            <w:r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1C3F4D" w:rsidRDefault="001C3F4D">
      <w:bookmarkStart w:id="0" w:name="_GoBack"/>
      <w:bookmarkEnd w:id="0"/>
    </w:p>
    <w:sectPr w:rsidR="001C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BE"/>
    <w:rsid w:val="001C3F4D"/>
    <w:rsid w:val="007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2018-10-19T08:39:00Z</dcterms:created>
  <dcterms:modified xsi:type="dcterms:W3CDTF">2018-10-19T08:43:00Z</dcterms:modified>
</cp:coreProperties>
</file>