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spacing w:after="240" w:lineRule="auto"/>
        <w:rPr/>
      </w:pPr>
      <w:bookmarkStart w:colFirst="0" w:colLast="0" w:name="_5d6hvgl2q5fi" w:id="0"/>
      <w:bookmarkEnd w:id="0"/>
      <w:r w:rsidDel="00000000" w:rsidR="00000000" w:rsidRPr="00000000">
        <w:rPr>
          <w:rtl w:val="0"/>
        </w:rPr>
        <w:t xml:space="preserve">Litevské státní symboly</w:t>
      </w:r>
    </w:p>
    <w:p w:rsidR="00000000" w:rsidDel="00000000" w:rsidP="00000000" w:rsidRDefault="00000000" w:rsidRPr="00000000" w14:paraId="00000002">
      <w:pPr>
        <w:pStyle w:val="Heading1"/>
        <w:keepNext w:val="0"/>
        <w:keepLines w:val="0"/>
        <w:spacing w:before="480" w:lineRule="auto"/>
        <w:rPr>
          <w:b w:val="1"/>
          <w:sz w:val="46"/>
          <w:szCs w:val="46"/>
        </w:rPr>
      </w:pPr>
      <w:bookmarkStart w:colFirst="0" w:colLast="0" w:name="_3cx3wd6exuy1" w:id="1"/>
      <w:bookmarkEnd w:id="1"/>
      <w:r w:rsidDel="00000000" w:rsidR="00000000" w:rsidRPr="00000000">
        <w:rPr>
          <w:b w:val="1"/>
          <w:sz w:val="46"/>
          <w:szCs w:val="46"/>
          <w:rtl w:val="0"/>
        </w:rPr>
        <w:t xml:space="preserve">Litevská vlajka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První zmínka o</w:t>
      </w:r>
      <w:r w:rsidDel="00000000" w:rsidR="00000000" w:rsidRPr="00000000">
        <w:rPr>
          <w:rtl w:val="0"/>
        </w:rPr>
        <w:t xml:space="preserve"> litevské vlajce se objevuje v kronice Wiganda von Marburga, kde popisuje bitvu u zámku Bayerburg z roku 1337, vzhled vlajky se tam ale nepopisuje. První popis se objevuje v knize Jana Dlugosze, když se píše o bitvě u Grunwaldu. Zmiňuje, že vlajka byla červená, přitom většina litevských bojovníků měla na vlajce vyobrazení rytíře na koni. Pozdější zdroje popisují vlajku Litevského Velkoknížectví jako červenou, s bílým rytířem z obou stran. 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Zrekonstruována bojova vlajka z roku 1410: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/>
        <w:drawing>
          <wp:inline distB="114300" distT="114300" distL="114300" distR="114300">
            <wp:extent cx="3609975" cy="2266950"/>
            <wp:effectExtent b="0" l="0" r="0" t="0"/>
            <wp:docPr id="6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22669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Vyobrazení Vytise se používalo do konce 18. století kdy byla Litva anektovaná Ruským Impériem a už nemohla mít svoji vlajku. Zhruba v té době se objevila tendence na jednodušší vlajky z několika barev, a známe zeleně-bílo-červenou vlajku Malé Litvy z 17. století: </w:t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rPr/>
        <w:drawing>
          <wp:inline distB="114300" distT="114300" distL="114300" distR="114300">
            <wp:extent cx="3867575" cy="1938338"/>
            <wp:effectExtent b="0" l="0" r="0" t="0"/>
            <wp:docPr id="8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67575" cy="19383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Když se sešel Velký Vilniuský Seimas roku 1905 a začala se probírat otázka litevské vlajky, původní červená s rytířem byla zamítnuta kvůli asociaci červené barvy s revolučními hnutími té doby. Roku 1917 byla Antanasem Žmuidzinavičiusem navržena zeleně-červená vlajka, protože tyto barvy převládaly v litevských lidových krojích, a přestože komunita Litevců s USA souhlasila, delegátům Kongresu připadala příliš tmavá a pochmurná.</w:t>
      </w:r>
    </w:p>
    <w:p w:rsidR="00000000" w:rsidDel="00000000" w:rsidP="00000000" w:rsidRDefault="00000000" w:rsidRPr="00000000" w14:paraId="0000000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Archeolog a expert v heraldice Tadas Daugirdas nabídl přidat žlutý pruh jako symbol svítání, aby vlajka byla jasnější. Nakonec 18. dubna roku 1918 se sešla komise pro volbu vlajky a utvrdila žlutě-zeleně-červenou variantu. Toto ale neukončilo spory, protože podle pravidel heraldiky se zelená, žlutá a červená nesmí kombinovat. Roku 1938 vznikla nová žlutě-červeně-bílá varianta, ale nedočkala se utvrzení kvůli sovětské okupaci.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Jako součást Sovětského Svazu Litva měla červenou vlajku s žlutým nápisem a symbolem srpu a kladiva. Roku 1953 se přidal úzký bílý a širší zelený horizontální pruhy ve spodní části.</w:t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/>
        <w:drawing>
          <wp:inline distB="114300" distT="114300" distL="114300" distR="114300">
            <wp:extent cx="3819525" cy="1909763"/>
            <wp:effectExtent b="0" l="0" r="0" t="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19097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Žlutě-zeleně-červená varianta byla zakázána a používala se disidenty jako symbol odporu. Když se režim začal uvolňovat, objevovala se čím dál častěji a nakonec roku 1988 bylo povoleno ji používat během sportovních a lidových událostí. Po získání nezávislosti 11. března 1990 byla tato vlajka ustanovena jako státní s rozměry 1:2. </w:t>
      </w:r>
    </w:p>
    <w:p w:rsidR="00000000" w:rsidDel="00000000" w:rsidP="00000000" w:rsidRDefault="00000000" w:rsidRPr="00000000" w14:paraId="0000000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Poslední změnou v jejím vzhledu byla změna poměru stran na 3:5 1. září 2004.</w:t>
      </w:r>
    </w:p>
    <w:p w:rsidR="00000000" w:rsidDel="00000000" w:rsidP="00000000" w:rsidRDefault="00000000" w:rsidRPr="00000000" w14:paraId="0000000E">
      <w:pPr>
        <w:spacing w:after="240" w:before="240" w:lineRule="auto"/>
        <w:rPr/>
      </w:pPr>
      <w:r w:rsidDel="00000000" w:rsidR="00000000" w:rsidRPr="00000000">
        <w:rPr/>
        <w:drawing>
          <wp:inline distB="114300" distT="114300" distL="114300" distR="114300">
            <wp:extent cx="3871913" cy="2325069"/>
            <wp:effectExtent b="0" l="0" r="0" t="0"/>
            <wp:docPr id="4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71913" cy="232506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1"/>
        <w:keepNext w:val="0"/>
        <w:keepLines w:val="0"/>
        <w:spacing w:before="480" w:lineRule="auto"/>
        <w:rPr>
          <w:b w:val="1"/>
          <w:sz w:val="46"/>
          <w:szCs w:val="46"/>
        </w:rPr>
      </w:pPr>
      <w:bookmarkStart w:colFirst="0" w:colLast="0" w:name="_iehdxjr3bkao" w:id="2"/>
      <w:bookmarkEnd w:id="2"/>
      <w:r w:rsidDel="00000000" w:rsidR="00000000" w:rsidRPr="00000000">
        <w:rPr>
          <w:b w:val="1"/>
          <w:sz w:val="46"/>
          <w:szCs w:val="46"/>
          <w:rtl w:val="0"/>
        </w:rPr>
        <w:t xml:space="preserve">Litevský znak</w:t>
      </w:r>
    </w:p>
    <w:p w:rsidR="00000000" w:rsidDel="00000000" w:rsidP="00000000" w:rsidRDefault="00000000" w:rsidRPr="00000000" w14:paraId="0000001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Znakem Litvy je červený se stříbrným rytířem Vytisem na koni. Vytis drží modrý štít, na kterém je vyobrazen dvojitý kříž. </w:t>
      </w:r>
    </w:p>
    <w:p w:rsidR="00000000" w:rsidDel="00000000" w:rsidP="00000000" w:rsidRDefault="00000000" w:rsidRPr="00000000" w14:paraId="00000011">
      <w:pPr>
        <w:spacing w:after="240" w:before="240" w:lineRule="auto"/>
        <w:rPr/>
      </w:pPr>
      <w:r w:rsidDel="00000000" w:rsidR="00000000" w:rsidRPr="00000000">
        <w:rPr/>
        <w:drawing>
          <wp:inline distB="114300" distT="114300" distL="114300" distR="114300">
            <wp:extent cx="2033588" cy="2386790"/>
            <wp:effectExtent b="0" l="0" r="0" t="0"/>
            <wp:docPr id="5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33588" cy="23867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Zmínky o litevských praporech s vyobrazením Vytise pochází již ze začátku 15. století. Podle etnologa Jonase Trinkūnase Vytis může být bohem z baltské mytologie Perkūnasem: bohem blesků a bojovníků, který byl vyobrazován jako jezdec již od starověku.</w:t>
      </w:r>
    </w:p>
    <w:p w:rsidR="00000000" w:rsidDel="00000000" w:rsidP="00000000" w:rsidRDefault="00000000" w:rsidRPr="00000000" w14:paraId="0000001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Vytis je asi nejznámějším, ale ne jediným symbolem Litvy, existují i dva další: dvojitý kříž a Gediminaičių stulpai (the Columns of the Gediminas Family).</w:t>
      </w:r>
    </w:p>
    <w:p w:rsidR="00000000" w:rsidDel="00000000" w:rsidP="00000000" w:rsidRDefault="00000000" w:rsidRPr="00000000" w14:paraId="00000014">
      <w:pPr>
        <w:spacing w:after="240" w:before="240" w:lineRule="auto"/>
        <w:rPr/>
      </w:pPr>
      <w:r w:rsidDel="00000000" w:rsidR="00000000" w:rsidRPr="00000000">
        <w:rPr/>
        <w:drawing>
          <wp:inline distB="114300" distT="114300" distL="114300" distR="114300">
            <wp:extent cx="1538288" cy="255058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38288" cy="25505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3048000" cy="2447925"/>
            <wp:effectExtent b="0" l="0" r="0" t="0"/>
            <wp:docPr id="3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4479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Roku 1990 byla schválena meziválečná varianta, která vychází z vyobrazení Vytise, vyrobeného skulptorem Juozasem Zikarasem pro litevské mince roku 1925.</w:t>
      </w:r>
    </w:p>
    <w:p w:rsidR="00000000" w:rsidDel="00000000" w:rsidP="00000000" w:rsidRDefault="00000000" w:rsidRPr="00000000" w14:paraId="00000016">
      <w:pPr>
        <w:spacing w:after="240" w:before="240" w:lineRule="auto"/>
        <w:rPr/>
      </w:pPr>
      <w:r w:rsidDel="00000000" w:rsidR="00000000" w:rsidRPr="00000000">
        <w:rPr/>
        <w:drawing>
          <wp:inline distB="114300" distT="114300" distL="114300" distR="114300">
            <wp:extent cx="2252663" cy="2154721"/>
            <wp:effectExtent b="0" l="0" r="0" t="0"/>
            <wp:docPr id="7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52663" cy="215472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Znak byl změněn 4. září roku 1991, aby se víc podobal historické verzi: místo meziválečného období současný znak navazuje na tradici Litevského velkoknížectví. Má také odrážet původní smysl: rytíře, připraveného bránit svoji vlast.</w:t>
      </w:r>
    </w:p>
    <w:p w:rsidR="00000000" w:rsidDel="00000000" w:rsidP="00000000" w:rsidRDefault="00000000" w:rsidRPr="00000000" w14:paraId="00000018">
      <w:pPr>
        <w:pStyle w:val="Heading1"/>
        <w:keepNext w:val="0"/>
        <w:keepLines w:val="0"/>
        <w:spacing w:before="480" w:lineRule="auto"/>
        <w:rPr>
          <w:b w:val="1"/>
          <w:sz w:val="46"/>
          <w:szCs w:val="46"/>
        </w:rPr>
      </w:pPr>
      <w:bookmarkStart w:colFirst="0" w:colLast="0" w:name="_ahi2bmx60xwu" w:id="3"/>
      <w:bookmarkEnd w:id="3"/>
      <w:r w:rsidDel="00000000" w:rsidR="00000000" w:rsidRPr="00000000">
        <w:rPr>
          <w:b w:val="1"/>
          <w:sz w:val="46"/>
          <w:szCs w:val="46"/>
          <w:rtl w:val="0"/>
        </w:rPr>
        <w:t xml:space="preserve">Litevská hymna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Hudbu i slova hymny Litvy vytvořil Vincas Kudirka roku 1898. Když Litva získala nezávislost roku 1918, píseň bla téměř jednomyslně schválena jako státní hymna. Během sovětské nadvlády hymna byla zakázaná a vyměněna za komunistickou variantu, ale po znovuzískání nezávislosti byl hymně roku 1992 vrácen její status.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Slova hymny v litevštině: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Lietuva, Tėvyne mūsų,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Tu didvyrių žeme,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Iš praeities Tavo sūnūs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Te stiprybę semia.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Tegul Tavo vaikai eina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Vien takais dorybės,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Tegul dirba Tavo naudai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Ir žmonių gėrybei.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Tegul saulė Lietuvoj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Tamsumas prašalina,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Ir šviesa, ir tiesa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Mūs žingsnius telydi.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Tegul meilė Lietuvos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Dega mūsų širdyse,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Vardan tos Lietuvos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Vienybė težydi!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Anglický překlad: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24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Lithuania, our homeland,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Land of worshiped heroes!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Let your sons draw their strength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From our past experience.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Let your children always follow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Only roads of virtue,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May your own, mankind’s well-being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Be the goals they work for.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May the sun above our land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Bannish darkening clouds around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Light and truth all along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Guide our steps forever.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May the love of Lithuania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Brightly burn in our hearts.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For the sake this land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Let unity blossom.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Zdroje: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Seimas of the republic of Lithuania:</w:t>
      </w:r>
    </w:p>
    <w:p w:rsidR="00000000" w:rsidDel="00000000" w:rsidP="00000000" w:rsidRDefault="00000000" w:rsidRPr="00000000" w14:paraId="00000048">
      <w:pPr>
        <w:rPr/>
      </w:pP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https://www3.lrs.lt/home/w5_viewer/statiniai/seimu_istorija/w5_show-p_r=4056&amp;p_d=49324&amp;p_k=2.html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https://www3.lrs.lt/home/w5_viewer/statiniai/seimu_istorija/w5_show-p_r=4056&amp;p_d=49325&amp;p_k=2.html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https://www3.lrs.lt/home/w5_viewer/statiniai/seimu_istorija/w5_show-p_r=4056&amp;p_d=49249&amp;p_k=2.html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Mince z roku 1925:</w:t>
      </w:r>
    </w:p>
    <w:p w:rsidR="00000000" w:rsidDel="00000000" w:rsidP="00000000" w:rsidRDefault="00000000" w:rsidRPr="00000000" w14:paraId="0000004C">
      <w:pPr>
        <w:rPr/>
      </w:pP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http://www.omnia.ie/index.php?navigation_function=2&amp;navigation_item=%2F2021802%2FLIMIS_35917069&amp;repid=1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sectPr>
      <w:headerReference r:id="rId18" w:type="default"/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E">
    <w:pPr>
      <w:jc w:val="right"/>
      <w:rPr/>
    </w:pPr>
    <w:r w:rsidDel="00000000" w:rsidR="00000000" w:rsidRPr="00000000">
      <w:rPr>
        <w:rtl w:val="0"/>
      </w:rPr>
      <w:t xml:space="preserve">Mariia Konovalova 485741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.png"/><Relationship Id="rId10" Type="http://schemas.openxmlformats.org/officeDocument/2006/relationships/image" Target="media/image4.png"/><Relationship Id="rId13" Type="http://schemas.openxmlformats.org/officeDocument/2006/relationships/image" Target="media/image8.png"/><Relationship Id="rId12" Type="http://schemas.openxmlformats.org/officeDocument/2006/relationships/image" Target="media/image5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6.png"/><Relationship Id="rId15" Type="http://schemas.openxmlformats.org/officeDocument/2006/relationships/hyperlink" Target="https://www3.lrs.lt/home/w5_viewer/statiniai/seimu_istorija/w5_show-p_r=4056&amp;p_d=49325&amp;p_k=2.html" TargetMode="External"/><Relationship Id="rId14" Type="http://schemas.openxmlformats.org/officeDocument/2006/relationships/hyperlink" Target="https://www3.lrs.lt/home/w5_viewer/statiniai/seimu_istorija/w5_show-p_r=4056&amp;p_d=49324&amp;p_k=2.html" TargetMode="External"/><Relationship Id="rId17" Type="http://schemas.openxmlformats.org/officeDocument/2006/relationships/hyperlink" Target="http://www.omnia.ie/index.php?navigation_function=2&amp;navigation_item=%2F2021802%2FLIMIS_35917069&amp;repid=1" TargetMode="External"/><Relationship Id="rId16" Type="http://schemas.openxmlformats.org/officeDocument/2006/relationships/hyperlink" Target="https://www3.lrs.lt/home/w5_viewer/statiniai/seimu_istorija/w5_show-p_r=4056&amp;p_d=49249&amp;p_k=2.html" TargetMode="External"/><Relationship Id="rId5" Type="http://schemas.openxmlformats.org/officeDocument/2006/relationships/styles" Target="styles.xml"/><Relationship Id="rId6" Type="http://schemas.openxmlformats.org/officeDocument/2006/relationships/image" Target="media/image7.png"/><Relationship Id="rId18" Type="http://schemas.openxmlformats.org/officeDocument/2006/relationships/header" Target="header1.xml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