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64224F" w:rsidRDefault="00F01868">
      <w:pPr>
        <w:pStyle w:val="Nzev"/>
        <w:rPr>
          <w:b/>
        </w:rPr>
      </w:pPr>
      <w:bookmarkStart w:id="0" w:name="_o2gn7hph3juf" w:colFirst="0" w:colLast="0"/>
      <w:bookmarkEnd w:id="0"/>
      <w:proofErr w:type="spellStart"/>
      <w:r>
        <w:rPr>
          <w:b/>
        </w:rPr>
        <w:t>Dainu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skapis</w:t>
      </w:r>
      <w:proofErr w:type="spellEnd"/>
    </w:p>
    <w:p w14:paraId="00000002" w14:textId="77777777" w:rsidR="0064224F" w:rsidRDefault="00F01868">
      <w:pPr>
        <w:ind w:left="720"/>
        <w:jc w:val="right"/>
        <w:rPr>
          <w:sz w:val="24"/>
          <w:szCs w:val="24"/>
        </w:rPr>
      </w:pPr>
      <w:r>
        <w:rPr>
          <w:sz w:val="24"/>
          <w:szCs w:val="24"/>
        </w:rPr>
        <w:t>Daniela Stravová</w:t>
      </w:r>
    </w:p>
    <w:p w14:paraId="00000003" w14:textId="77777777" w:rsidR="0064224F" w:rsidRDefault="00F01868">
      <w:pPr>
        <w:ind w:left="720"/>
        <w:jc w:val="right"/>
        <w:rPr>
          <w:sz w:val="24"/>
          <w:szCs w:val="24"/>
        </w:rPr>
      </w:pPr>
      <w:r>
        <w:rPr>
          <w:sz w:val="24"/>
          <w:szCs w:val="24"/>
        </w:rPr>
        <w:t>UČO: 488374</w:t>
      </w:r>
    </w:p>
    <w:p w14:paraId="00000004" w14:textId="77777777" w:rsidR="0064224F" w:rsidRDefault="00F01868">
      <w:pPr>
        <w:jc w:val="right"/>
        <w:rPr>
          <w:sz w:val="24"/>
          <w:szCs w:val="24"/>
        </w:rPr>
      </w:pPr>
      <w:r>
        <w:rPr>
          <w:sz w:val="24"/>
          <w:szCs w:val="24"/>
        </w:rPr>
        <w:t>BA_01 Úvod do studia baltského regionu</w:t>
      </w:r>
    </w:p>
    <w:p w14:paraId="00000005" w14:textId="77777777" w:rsidR="0064224F" w:rsidRDefault="00F01868">
      <w:pPr>
        <w:jc w:val="right"/>
        <w:rPr>
          <w:sz w:val="24"/>
          <w:szCs w:val="24"/>
        </w:rPr>
      </w:pPr>
      <w:r>
        <w:rPr>
          <w:sz w:val="24"/>
          <w:szCs w:val="24"/>
        </w:rPr>
        <w:t>25.listopadu 2019</w:t>
      </w:r>
    </w:p>
    <w:p w14:paraId="00000006" w14:textId="77777777" w:rsidR="0064224F" w:rsidRDefault="0064224F">
      <w:pPr>
        <w:jc w:val="right"/>
        <w:rPr>
          <w:sz w:val="24"/>
          <w:szCs w:val="24"/>
        </w:rPr>
      </w:pPr>
    </w:p>
    <w:p w14:paraId="00000007" w14:textId="77777777" w:rsidR="0064224F" w:rsidRDefault="00F01868">
      <w:pPr>
        <w:rPr>
          <w:sz w:val="24"/>
          <w:szCs w:val="24"/>
        </w:rPr>
      </w:pPr>
      <w:r>
        <w:rPr>
          <w:sz w:val="24"/>
          <w:szCs w:val="24"/>
        </w:rPr>
        <w:t xml:space="preserve">Tento referát pojednává o </w:t>
      </w:r>
      <w:proofErr w:type="spellStart"/>
      <w:r>
        <w:rPr>
          <w:i/>
          <w:sz w:val="24"/>
          <w:szCs w:val="24"/>
        </w:rPr>
        <w:t>Dainu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skapis</w:t>
      </w:r>
      <w:proofErr w:type="spellEnd"/>
      <w:r>
        <w:rPr>
          <w:sz w:val="24"/>
          <w:szCs w:val="24"/>
        </w:rPr>
        <w:t>, zabývá se vznikem této kulturní památky, jejím současným stavem a vlivem na lotyšskou kulturu jako takovou.</w:t>
      </w:r>
    </w:p>
    <w:p w14:paraId="00000008" w14:textId="77777777" w:rsidR="0064224F" w:rsidRDefault="0064224F">
      <w:pPr>
        <w:rPr>
          <w:sz w:val="24"/>
          <w:szCs w:val="24"/>
        </w:rPr>
      </w:pPr>
    </w:p>
    <w:p w14:paraId="00000009" w14:textId="77777777" w:rsidR="0064224F" w:rsidRDefault="00F01868">
      <w:pPr>
        <w:ind w:firstLine="720"/>
        <w:rPr>
          <w:sz w:val="24"/>
          <w:szCs w:val="24"/>
        </w:rPr>
      </w:pPr>
      <w:proofErr w:type="spellStart"/>
      <w:r>
        <w:rPr>
          <w:i/>
          <w:sz w:val="24"/>
          <w:szCs w:val="24"/>
        </w:rPr>
        <w:t>Dainu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skapis</w:t>
      </w:r>
      <w:proofErr w:type="spellEnd"/>
      <w:r>
        <w:rPr>
          <w:sz w:val="24"/>
          <w:szCs w:val="24"/>
        </w:rPr>
        <w:t xml:space="preserve">, česky také známá jako </w:t>
      </w:r>
      <w:proofErr w:type="spellStart"/>
      <w:r>
        <w:rPr>
          <w:sz w:val="24"/>
          <w:szCs w:val="24"/>
        </w:rPr>
        <w:t>Baronsova</w:t>
      </w:r>
      <w:proofErr w:type="spellEnd"/>
      <w:r>
        <w:rPr>
          <w:sz w:val="24"/>
          <w:szCs w:val="24"/>
        </w:rPr>
        <w:t xml:space="preserve"> skříň s písněmi, je lotyšskou kulturní památkou. Je zapsána v seznamu UNESCO od 1.září 2001. Jedná </w:t>
      </w:r>
      <w:r>
        <w:rPr>
          <w:sz w:val="24"/>
          <w:szCs w:val="24"/>
        </w:rPr>
        <w:t>se o sbírku lotyšských lidových písní zvaných “</w:t>
      </w:r>
      <w:proofErr w:type="spellStart"/>
      <w:r>
        <w:rPr>
          <w:i/>
          <w:sz w:val="24"/>
          <w:szCs w:val="24"/>
        </w:rPr>
        <w:t>daina</w:t>
      </w:r>
      <w:proofErr w:type="spellEnd"/>
      <w:r>
        <w:rPr>
          <w:sz w:val="24"/>
          <w:szCs w:val="24"/>
        </w:rPr>
        <w:t>” uchovanou v dřevěné skříni.</w:t>
      </w:r>
    </w:p>
    <w:p w14:paraId="0000000A" w14:textId="77777777" w:rsidR="0064224F" w:rsidRDefault="00F01868">
      <w:pPr>
        <w:ind w:firstLine="720"/>
        <w:rPr>
          <w:sz w:val="24"/>
          <w:szCs w:val="24"/>
        </w:rPr>
      </w:pPr>
      <w:r>
        <w:rPr>
          <w:sz w:val="24"/>
          <w:szCs w:val="24"/>
        </w:rPr>
        <w:t>Skříň obsahuje sedmdesát tři šuplíků o třech různých velikostech. Samotné písně jsou potom napsány na lístečcích o rozměrech zhruba 3x11 cm. Skříň byla sestavena nejmenovaným</w:t>
      </w:r>
      <w:r>
        <w:rPr>
          <w:sz w:val="24"/>
          <w:szCs w:val="24"/>
        </w:rPr>
        <w:t xml:space="preserve"> moskevským umělcem v roce 1880 na návrh </w:t>
      </w:r>
      <w:proofErr w:type="spellStart"/>
      <w:r>
        <w:rPr>
          <w:sz w:val="24"/>
          <w:szCs w:val="24"/>
        </w:rPr>
        <w:t>Krišjānise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Baronse</w:t>
      </w:r>
      <w:proofErr w:type="spellEnd"/>
      <w:r>
        <w:rPr>
          <w:sz w:val="24"/>
          <w:szCs w:val="24"/>
        </w:rPr>
        <w:t>.</w:t>
      </w:r>
    </w:p>
    <w:p w14:paraId="0000000B" w14:textId="77777777" w:rsidR="0064224F" w:rsidRDefault="00F01868">
      <w:pPr>
        <w:ind w:firstLine="720"/>
        <w:rPr>
          <w:sz w:val="24"/>
          <w:szCs w:val="24"/>
        </w:rPr>
      </w:pPr>
      <w:proofErr w:type="spellStart"/>
      <w:r>
        <w:rPr>
          <w:i/>
          <w:sz w:val="24"/>
          <w:szCs w:val="24"/>
        </w:rPr>
        <w:t>Daina</w:t>
      </w:r>
      <w:proofErr w:type="spellEnd"/>
      <w:r>
        <w:rPr>
          <w:sz w:val="24"/>
          <w:szCs w:val="24"/>
        </w:rPr>
        <w:t xml:space="preserve"> je společným názvem pro zpívanou lidovou píseň jakéhokoliv baltského jazyka a dodnes zůstává zachována jen v Litvě a Lotyšsku. V tomto kontextu to jsou krátká čtyřverší, která jsou jednoduš</w:t>
      </w:r>
      <w:r>
        <w:rPr>
          <w:sz w:val="24"/>
          <w:szCs w:val="24"/>
        </w:rPr>
        <w:t xml:space="preserve">e zapamatovatelná. Všechny zdroje pro tuto sbírku písní pocházejí z různých </w:t>
      </w:r>
      <w:proofErr w:type="gramStart"/>
      <w:r>
        <w:rPr>
          <w:sz w:val="24"/>
          <w:szCs w:val="24"/>
        </w:rPr>
        <w:t>míst - hlavně</w:t>
      </w:r>
      <w:proofErr w:type="gramEnd"/>
      <w:r>
        <w:rPr>
          <w:sz w:val="24"/>
          <w:szCs w:val="24"/>
        </w:rPr>
        <w:t xml:space="preserve"> z ústní lidové slovesnosti a pocházejí zhruba z poloviny 19.století. </w:t>
      </w:r>
    </w:p>
    <w:p w14:paraId="0000000C" w14:textId="77777777" w:rsidR="0064224F" w:rsidRDefault="00F01868">
      <w:pPr>
        <w:rPr>
          <w:sz w:val="24"/>
          <w:szCs w:val="24"/>
        </w:rPr>
      </w:pPr>
      <w:r>
        <w:rPr>
          <w:sz w:val="24"/>
          <w:szCs w:val="24"/>
        </w:rPr>
        <w:t xml:space="preserve">Příklad </w:t>
      </w:r>
      <w:proofErr w:type="spellStart"/>
      <w:r>
        <w:rPr>
          <w:sz w:val="24"/>
          <w:szCs w:val="24"/>
        </w:rPr>
        <w:t>dainu</w:t>
      </w:r>
      <w:proofErr w:type="spellEnd"/>
      <w:r>
        <w:rPr>
          <w:sz w:val="24"/>
          <w:szCs w:val="24"/>
        </w:rPr>
        <w:t xml:space="preserve">: </w:t>
      </w:r>
    </w:p>
    <w:p w14:paraId="0000000D" w14:textId="77777777" w:rsidR="0064224F" w:rsidRDefault="00F0186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“</w:t>
      </w:r>
      <w:proofErr w:type="spellStart"/>
      <w:r>
        <w:rPr>
          <w:i/>
          <w:sz w:val="24"/>
          <w:szCs w:val="24"/>
        </w:rPr>
        <w:t>Ei</w:t>
      </w:r>
      <w:proofErr w:type="spellEnd"/>
      <w:r>
        <w:rPr>
          <w:i/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Jāniti</w:t>
      </w:r>
      <w:proofErr w:type="spellEnd"/>
      <w:r>
        <w:rPr>
          <w:i/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Pieteriti</w:t>
      </w:r>
      <w:proofErr w:type="spellEnd"/>
      <w:r>
        <w:rPr>
          <w:i/>
          <w:sz w:val="24"/>
          <w:szCs w:val="24"/>
        </w:rPr>
        <w:t>,</w:t>
      </w:r>
    </w:p>
    <w:p w14:paraId="0000000E" w14:textId="77777777" w:rsidR="0064224F" w:rsidRDefault="00F01868">
      <w:pPr>
        <w:jc w:val="center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Ka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nāciet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vienu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vietu</w:t>
      </w:r>
      <w:proofErr w:type="spellEnd"/>
      <w:r>
        <w:rPr>
          <w:i/>
          <w:sz w:val="24"/>
          <w:szCs w:val="24"/>
        </w:rPr>
        <w:t>!</w:t>
      </w:r>
    </w:p>
    <w:p w14:paraId="0000000F" w14:textId="77777777" w:rsidR="0064224F" w:rsidRDefault="00F01868">
      <w:pPr>
        <w:jc w:val="center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Kad</w:t>
      </w:r>
      <w:proofErr w:type="spellEnd"/>
      <w:r>
        <w:rPr>
          <w:i/>
          <w:sz w:val="24"/>
          <w:szCs w:val="24"/>
        </w:rPr>
        <w:t xml:space="preserve"> bij man </w:t>
      </w:r>
      <w:proofErr w:type="spellStart"/>
      <w:r>
        <w:rPr>
          <w:i/>
          <w:sz w:val="24"/>
          <w:szCs w:val="24"/>
        </w:rPr>
        <w:t>sieru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siet</w:t>
      </w:r>
      <w:proofErr w:type="spellEnd"/>
      <w:r>
        <w:rPr>
          <w:i/>
          <w:sz w:val="24"/>
          <w:szCs w:val="24"/>
        </w:rPr>
        <w:t>,</w:t>
      </w:r>
    </w:p>
    <w:p w14:paraId="00000010" w14:textId="77777777" w:rsidR="0064224F" w:rsidRDefault="00F01868">
      <w:pPr>
        <w:jc w:val="center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Kad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uzlūg</w:t>
      </w:r>
      <w:r>
        <w:rPr>
          <w:i/>
          <w:sz w:val="24"/>
          <w:szCs w:val="24"/>
        </w:rPr>
        <w:t>t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Jāņa</w:t>
      </w:r>
      <w:proofErr w:type="spellEnd"/>
      <w:r>
        <w:rPr>
          <w:i/>
          <w:sz w:val="24"/>
          <w:szCs w:val="24"/>
        </w:rPr>
        <w:t xml:space="preserve"> bērnus?”¹</w:t>
      </w:r>
    </w:p>
    <w:p w14:paraId="00000011" w14:textId="77777777" w:rsidR="0064224F" w:rsidRDefault="0064224F">
      <w:pPr>
        <w:ind w:firstLine="720"/>
        <w:rPr>
          <w:sz w:val="24"/>
          <w:szCs w:val="24"/>
        </w:rPr>
      </w:pPr>
    </w:p>
    <w:p w14:paraId="00000012" w14:textId="77777777" w:rsidR="0064224F" w:rsidRDefault="00F01868">
      <w:pPr>
        <w:ind w:firstLine="720"/>
        <w:rPr>
          <w:sz w:val="24"/>
          <w:szCs w:val="24"/>
        </w:rPr>
      </w:pPr>
      <w:proofErr w:type="spellStart"/>
      <w:r>
        <w:rPr>
          <w:sz w:val="24"/>
          <w:szCs w:val="24"/>
        </w:rPr>
        <w:t>Krišjānis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Barons</w:t>
      </w:r>
      <w:proofErr w:type="spellEnd"/>
      <w:r>
        <w:rPr>
          <w:sz w:val="24"/>
          <w:szCs w:val="24"/>
        </w:rPr>
        <w:t xml:space="preserve"> často bývá označován za autora této celkové </w:t>
      </w:r>
      <w:proofErr w:type="gramStart"/>
      <w:r>
        <w:rPr>
          <w:sz w:val="24"/>
          <w:szCs w:val="24"/>
        </w:rPr>
        <w:t>myšlenky</w:t>
      </w:r>
      <w:proofErr w:type="gramEnd"/>
      <w:r>
        <w:rPr>
          <w:sz w:val="24"/>
          <w:szCs w:val="24"/>
        </w:rPr>
        <w:t xml:space="preserve"> a přestože lze nalézt jeho rukopis na jejích kartičkách, tak mu nelze připisovat veškeré zásluhy. Prvotním impulsem a počátkem ovšem bylo lotyšské obrození a jeho autoř</w:t>
      </w:r>
      <w:r>
        <w:rPr>
          <w:sz w:val="24"/>
          <w:szCs w:val="24"/>
        </w:rPr>
        <w:t xml:space="preserve">i již v roce 1878, kdy samotné přepisování </w:t>
      </w:r>
      <w:proofErr w:type="gramStart"/>
      <w:r>
        <w:rPr>
          <w:sz w:val="24"/>
          <w:szCs w:val="24"/>
        </w:rPr>
        <w:t>začalo..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Barons</w:t>
      </w:r>
      <w:proofErr w:type="spellEnd"/>
      <w:r>
        <w:rPr>
          <w:sz w:val="24"/>
          <w:szCs w:val="24"/>
        </w:rPr>
        <w:t xml:space="preserve"> ovšem po zásluze bývá označován “</w:t>
      </w:r>
      <w:proofErr w:type="spellStart"/>
      <w:r>
        <w:rPr>
          <w:i/>
          <w:sz w:val="24"/>
          <w:szCs w:val="24"/>
        </w:rPr>
        <w:t>Dainu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tēvs</w:t>
      </w:r>
      <w:proofErr w:type="spellEnd"/>
      <w:r>
        <w:rPr>
          <w:sz w:val="24"/>
          <w:szCs w:val="24"/>
        </w:rPr>
        <w:t xml:space="preserve">” (Otec </w:t>
      </w:r>
      <w:proofErr w:type="spellStart"/>
      <w:r>
        <w:rPr>
          <w:sz w:val="24"/>
          <w:szCs w:val="24"/>
        </w:rPr>
        <w:t>dain</w:t>
      </w:r>
      <w:proofErr w:type="spellEnd"/>
      <w:r>
        <w:rPr>
          <w:sz w:val="24"/>
          <w:szCs w:val="24"/>
        </w:rPr>
        <w:t xml:space="preserve">) - sesbíral přes milion písní, ze kterých poté vybral 217 996 hlavních. Dále je poté klasifikoval dle tématu, například svatební a pohřební, </w:t>
      </w:r>
      <w:proofErr w:type="spellStart"/>
      <w:r>
        <w:rPr>
          <w:sz w:val="24"/>
          <w:szCs w:val="24"/>
        </w:rPr>
        <w:t>masopustové</w:t>
      </w:r>
      <w:proofErr w:type="spellEnd"/>
      <w:r>
        <w:rPr>
          <w:sz w:val="24"/>
          <w:szCs w:val="24"/>
        </w:rPr>
        <w:t>, sváteční, písně náboženské, nemravné či válečné a vydal je v šesti svazcích jménem “</w:t>
      </w:r>
      <w:proofErr w:type="spellStart"/>
      <w:r>
        <w:rPr>
          <w:i/>
          <w:sz w:val="24"/>
          <w:szCs w:val="24"/>
        </w:rPr>
        <w:t>Latvju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dainas</w:t>
      </w:r>
      <w:proofErr w:type="spellEnd"/>
      <w:r>
        <w:rPr>
          <w:sz w:val="24"/>
          <w:szCs w:val="24"/>
        </w:rPr>
        <w:t xml:space="preserve">” (Lotyšské </w:t>
      </w:r>
      <w:proofErr w:type="spellStart"/>
      <w:r>
        <w:rPr>
          <w:sz w:val="24"/>
          <w:szCs w:val="24"/>
        </w:rPr>
        <w:t>dainy</w:t>
      </w:r>
      <w:proofErr w:type="spellEnd"/>
      <w:r>
        <w:rPr>
          <w:sz w:val="24"/>
          <w:szCs w:val="24"/>
        </w:rPr>
        <w:t xml:space="preserve">) mezi lety 1894 a 1915. V dnešní době si ovšem celé knižní svazky není potřeba </w:t>
      </w:r>
      <w:proofErr w:type="gramStart"/>
      <w:r>
        <w:rPr>
          <w:sz w:val="24"/>
          <w:szCs w:val="24"/>
        </w:rPr>
        <w:t>kupovat - jsou</w:t>
      </w:r>
      <w:proofErr w:type="gramEnd"/>
      <w:r>
        <w:rPr>
          <w:sz w:val="24"/>
          <w:szCs w:val="24"/>
        </w:rPr>
        <w:t xml:space="preserve"> naskenovány a volně přístupné na a</w:t>
      </w:r>
      <w:r>
        <w:rPr>
          <w:sz w:val="24"/>
          <w:szCs w:val="24"/>
        </w:rPr>
        <w:t xml:space="preserve">drese: </w:t>
      </w:r>
      <w:hyperlink r:id="rId5">
        <w:r>
          <w:rPr>
            <w:color w:val="1155CC"/>
            <w:sz w:val="24"/>
            <w:szCs w:val="24"/>
            <w:u w:val="single"/>
          </w:rPr>
          <w:t>http://dainuskapis.lv/</w:t>
        </w:r>
      </w:hyperlink>
    </w:p>
    <w:p w14:paraId="00000013" w14:textId="77777777" w:rsidR="0064224F" w:rsidRDefault="0064224F">
      <w:pPr>
        <w:ind w:firstLine="720"/>
        <w:rPr>
          <w:sz w:val="24"/>
          <w:szCs w:val="24"/>
        </w:rPr>
      </w:pPr>
    </w:p>
    <w:p w14:paraId="00000014" w14:textId="77777777" w:rsidR="0064224F" w:rsidRDefault="00F01868">
      <w:pPr>
        <w:ind w:firstLine="720"/>
        <w:rPr>
          <w:color w:val="222222"/>
          <w:sz w:val="24"/>
          <w:szCs w:val="24"/>
          <w:highlight w:val="white"/>
        </w:rPr>
      </w:pPr>
      <w:r>
        <w:rPr>
          <w:sz w:val="24"/>
          <w:szCs w:val="24"/>
        </w:rPr>
        <w:t xml:space="preserve">Samostatným impulsem k takovéto sbírce bylo silnější národní cítění, jež bylo doménou evropského </w:t>
      </w:r>
      <w:proofErr w:type="gramStart"/>
      <w:r>
        <w:rPr>
          <w:sz w:val="24"/>
          <w:szCs w:val="24"/>
        </w:rPr>
        <w:t>romantismu - snaha</w:t>
      </w:r>
      <w:proofErr w:type="gramEnd"/>
      <w:r>
        <w:rPr>
          <w:sz w:val="24"/>
          <w:szCs w:val="24"/>
        </w:rPr>
        <w:t xml:space="preserve"> inspirovat se historickými kořeny a budovat si vlastní národní iden</w:t>
      </w:r>
      <w:r>
        <w:rPr>
          <w:sz w:val="24"/>
          <w:szCs w:val="24"/>
        </w:rPr>
        <w:t xml:space="preserve">titu na těchto základech. Tvorba této sbírky následovala těsně po </w:t>
      </w:r>
      <w:proofErr w:type="spellStart"/>
      <w:r>
        <w:rPr>
          <w:i/>
          <w:color w:val="222222"/>
          <w:sz w:val="24"/>
          <w:szCs w:val="24"/>
          <w:highlight w:val="white"/>
        </w:rPr>
        <w:t>Pirmā</w:t>
      </w:r>
      <w:proofErr w:type="spellEnd"/>
      <w:r>
        <w:rPr>
          <w:i/>
          <w:color w:val="222222"/>
          <w:sz w:val="24"/>
          <w:szCs w:val="24"/>
          <w:highlight w:val="white"/>
        </w:rPr>
        <w:t xml:space="preserve"> </w:t>
      </w:r>
      <w:proofErr w:type="spellStart"/>
      <w:proofErr w:type="gramStart"/>
      <w:r>
        <w:rPr>
          <w:i/>
          <w:color w:val="222222"/>
          <w:sz w:val="24"/>
          <w:szCs w:val="24"/>
          <w:highlight w:val="white"/>
        </w:rPr>
        <w:t>Atmoda</w:t>
      </w:r>
      <w:proofErr w:type="spellEnd"/>
      <w:r>
        <w:rPr>
          <w:i/>
          <w:color w:val="222222"/>
          <w:sz w:val="24"/>
          <w:szCs w:val="24"/>
          <w:highlight w:val="white"/>
        </w:rPr>
        <w:t xml:space="preserve"> - </w:t>
      </w:r>
      <w:r>
        <w:rPr>
          <w:color w:val="222222"/>
          <w:sz w:val="24"/>
          <w:szCs w:val="24"/>
          <w:highlight w:val="white"/>
        </w:rPr>
        <w:t>Lotyšské</w:t>
      </w:r>
      <w:proofErr w:type="gramEnd"/>
      <w:r>
        <w:rPr>
          <w:color w:val="222222"/>
          <w:sz w:val="24"/>
          <w:szCs w:val="24"/>
          <w:highlight w:val="white"/>
        </w:rPr>
        <w:t xml:space="preserve"> obrození přímo inspirované </w:t>
      </w:r>
      <w:proofErr w:type="spellStart"/>
      <w:r>
        <w:rPr>
          <w:i/>
          <w:color w:val="222222"/>
          <w:sz w:val="24"/>
          <w:szCs w:val="24"/>
          <w:highlight w:val="white"/>
        </w:rPr>
        <w:t>Junges</w:t>
      </w:r>
      <w:proofErr w:type="spellEnd"/>
      <w:r>
        <w:rPr>
          <w:i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i/>
          <w:color w:val="222222"/>
          <w:sz w:val="24"/>
          <w:szCs w:val="24"/>
          <w:highlight w:val="white"/>
        </w:rPr>
        <w:lastRenderedPageBreak/>
        <w:t>Deutschland</w:t>
      </w:r>
      <w:proofErr w:type="spellEnd"/>
      <w:r>
        <w:rPr>
          <w:i/>
          <w:color w:val="222222"/>
          <w:sz w:val="24"/>
          <w:szCs w:val="24"/>
          <w:highlight w:val="white"/>
        </w:rPr>
        <w:t xml:space="preserve"> </w:t>
      </w:r>
      <w:r>
        <w:rPr>
          <w:color w:val="222222"/>
          <w:sz w:val="24"/>
          <w:szCs w:val="24"/>
          <w:highlight w:val="white"/>
        </w:rPr>
        <w:t xml:space="preserve">a Českým národním obrozením. Lotyši se v této době velmi přikláněli k náboženství a náboženským tradicím, až zapomínali </w:t>
      </w:r>
      <w:r>
        <w:rPr>
          <w:color w:val="222222"/>
          <w:sz w:val="24"/>
          <w:szCs w:val="24"/>
          <w:highlight w:val="white"/>
        </w:rPr>
        <w:t>na své vlastní kulturní dědictví. Což bylo impulsem právě k návratu a obnovení lidových písní.</w:t>
      </w:r>
    </w:p>
    <w:p w14:paraId="00000015" w14:textId="77777777" w:rsidR="0064224F" w:rsidRDefault="0064224F">
      <w:pPr>
        <w:ind w:firstLine="720"/>
        <w:rPr>
          <w:color w:val="222222"/>
          <w:sz w:val="24"/>
          <w:szCs w:val="24"/>
          <w:highlight w:val="white"/>
        </w:rPr>
      </w:pPr>
    </w:p>
    <w:p w14:paraId="00000016" w14:textId="0BC0E02C" w:rsidR="0064224F" w:rsidRDefault="00F01868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V dnešní době jsou </w:t>
      </w:r>
      <w:proofErr w:type="spellStart"/>
      <w:r>
        <w:rPr>
          <w:i/>
          <w:sz w:val="24"/>
          <w:szCs w:val="24"/>
        </w:rPr>
        <w:t>dainy</w:t>
      </w:r>
      <w:proofErr w:type="spellEnd"/>
      <w:r>
        <w:rPr>
          <w:sz w:val="24"/>
          <w:szCs w:val="24"/>
        </w:rPr>
        <w:t xml:space="preserve"> neodmyslitelnou součástí lotyšského kulturního dědictví a zůstávají důležitým prvkem současné kultury. Nepravidelně (zhruba jednou za p</w:t>
      </w:r>
      <w:r>
        <w:rPr>
          <w:sz w:val="24"/>
          <w:szCs w:val="24"/>
        </w:rPr>
        <w:t xml:space="preserve">ět let) se v Lotyšsku konají již od roku 1873 </w:t>
      </w:r>
      <w:proofErr w:type="spellStart"/>
      <w:r>
        <w:rPr>
          <w:i/>
          <w:sz w:val="24"/>
          <w:szCs w:val="24"/>
        </w:rPr>
        <w:t>Vispārējie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latviešu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Dziesmu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un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Deju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svētki</w:t>
      </w:r>
      <w:proofErr w:type="spellEnd"/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Všelotyšské</w:t>
      </w:r>
      <w:proofErr w:type="spellEnd"/>
      <w:r>
        <w:rPr>
          <w:sz w:val="24"/>
          <w:szCs w:val="24"/>
        </w:rPr>
        <w:t xml:space="preserve"> svátky písní a tanců), kde </w:t>
      </w:r>
      <w:proofErr w:type="spellStart"/>
      <w:r>
        <w:rPr>
          <w:i/>
          <w:sz w:val="24"/>
          <w:szCs w:val="24"/>
        </w:rPr>
        <w:t>dainy</w:t>
      </w:r>
      <w:proofErr w:type="spellEnd"/>
      <w:r>
        <w:rPr>
          <w:sz w:val="24"/>
          <w:szCs w:val="24"/>
        </w:rPr>
        <w:t xml:space="preserve"> mají své stálé místo. V dobách sovětské okupace byly tyto svátky symbolem národní pospolitosti a doteď jím zůstávají, tak</w:t>
      </w:r>
      <w:r>
        <w:rPr>
          <w:sz w:val="24"/>
          <w:szCs w:val="24"/>
        </w:rPr>
        <w:t>é i jako edukativní zdroj lotyšského dědictví. Hudba je pro L</w:t>
      </w:r>
      <w:bookmarkStart w:id="1" w:name="_GoBack"/>
      <w:bookmarkEnd w:id="1"/>
      <w:r>
        <w:rPr>
          <w:sz w:val="24"/>
          <w:szCs w:val="24"/>
        </w:rPr>
        <w:t>otyše velmi důležitou součástí identity a jsou známí rčením “Co L</w:t>
      </w:r>
      <w:r>
        <w:rPr>
          <w:sz w:val="24"/>
          <w:szCs w:val="24"/>
        </w:rPr>
        <w:t>otyš, to zpěvák.”</w:t>
      </w:r>
    </w:p>
    <w:p w14:paraId="00000017" w14:textId="77777777" w:rsidR="0064224F" w:rsidRDefault="0064224F">
      <w:pPr>
        <w:ind w:firstLine="720"/>
        <w:rPr>
          <w:sz w:val="24"/>
          <w:szCs w:val="24"/>
        </w:rPr>
      </w:pPr>
    </w:p>
    <w:p w14:paraId="00000018" w14:textId="77777777" w:rsidR="0064224F" w:rsidRDefault="00F01868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Skříň je umístěná v hmotné sbírce </w:t>
      </w:r>
      <w:proofErr w:type="spellStart"/>
      <w:r>
        <w:rPr>
          <w:i/>
          <w:sz w:val="24"/>
          <w:szCs w:val="24"/>
        </w:rPr>
        <w:t>Latviešu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folkloras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proofErr w:type="gramStart"/>
      <w:r>
        <w:rPr>
          <w:i/>
          <w:sz w:val="24"/>
          <w:szCs w:val="24"/>
        </w:rPr>
        <w:t>krātuve</w:t>
      </w:r>
      <w:proofErr w:type="spellEnd"/>
      <w:r>
        <w:rPr>
          <w:sz w:val="24"/>
          <w:szCs w:val="24"/>
        </w:rPr>
        <w:t xml:space="preserve"> - Archiv</w:t>
      </w:r>
      <w:proofErr w:type="gramEnd"/>
      <w:r>
        <w:rPr>
          <w:sz w:val="24"/>
          <w:szCs w:val="24"/>
        </w:rPr>
        <w:t xml:space="preserve"> lotyšského folkloru, který sídlí v Rize a spadá pod </w:t>
      </w:r>
      <w:proofErr w:type="spellStart"/>
      <w:r>
        <w:rPr>
          <w:i/>
          <w:sz w:val="24"/>
          <w:szCs w:val="24"/>
        </w:rPr>
        <w:t>Latvijas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Universitāte</w:t>
      </w:r>
      <w:proofErr w:type="spellEnd"/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(Lotyšskou univerzitu) - Institut Literatury, Folkloru a Umění. Skříň do Archivu byla přesunuta v roce 1940 a přes veškeré změny ve vlastnictví v průběhu času tohoto ústavu</w:t>
      </w:r>
      <w:r>
        <w:rPr>
          <w:sz w:val="24"/>
          <w:szCs w:val="24"/>
        </w:rPr>
        <w:t>, stále zůstává na stejném místě.</w:t>
      </w:r>
    </w:p>
    <w:p w14:paraId="00000019" w14:textId="77777777" w:rsidR="0064224F" w:rsidRDefault="0064224F">
      <w:pPr>
        <w:ind w:firstLine="720"/>
        <w:rPr>
          <w:sz w:val="24"/>
          <w:szCs w:val="24"/>
        </w:rPr>
      </w:pPr>
    </w:p>
    <w:p w14:paraId="0000001A" w14:textId="555B6B01" w:rsidR="0064224F" w:rsidRDefault="00F01868">
      <w:pPr>
        <w:ind w:firstLine="720"/>
        <w:rPr>
          <w:sz w:val="24"/>
          <w:szCs w:val="24"/>
        </w:rPr>
      </w:pPr>
      <w:r>
        <w:rPr>
          <w:sz w:val="24"/>
          <w:szCs w:val="24"/>
        </w:rPr>
        <w:t>V tomto referátu bylo popsáno, že Skříň s písněmi je národní a kulturní památkou L</w:t>
      </w:r>
      <w:r>
        <w:rPr>
          <w:sz w:val="24"/>
          <w:szCs w:val="24"/>
        </w:rPr>
        <w:t>otyšů, základem pro současnou lotyšskou kulturu a je její neodmyslitelnou součástí. Vznikla v druhé polovině 19.století, velký vliv na její</w:t>
      </w:r>
      <w:r>
        <w:rPr>
          <w:sz w:val="24"/>
          <w:szCs w:val="24"/>
        </w:rPr>
        <w:t xml:space="preserve"> vytvoření měl </w:t>
      </w:r>
      <w:proofErr w:type="spellStart"/>
      <w:r>
        <w:rPr>
          <w:sz w:val="24"/>
          <w:szCs w:val="24"/>
        </w:rPr>
        <w:t>Krišjānis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Barons</w:t>
      </w:r>
      <w:proofErr w:type="spellEnd"/>
      <w:r>
        <w:rPr>
          <w:sz w:val="24"/>
          <w:szCs w:val="24"/>
        </w:rPr>
        <w:t xml:space="preserve"> a umělci působící v lotyšském národním obrození. V současné době ji můžeme nalézt v Rize a je také dostupná na internetu.</w:t>
      </w:r>
    </w:p>
    <w:p w14:paraId="0000001B" w14:textId="77777777" w:rsidR="0064224F" w:rsidRDefault="00F01868">
      <w:pPr>
        <w:rPr>
          <w:sz w:val="24"/>
          <w:szCs w:val="24"/>
        </w:rPr>
      </w:pPr>
      <w:r>
        <w:br w:type="page"/>
      </w:r>
    </w:p>
    <w:p w14:paraId="0000001C" w14:textId="77777777" w:rsidR="0064224F" w:rsidRDefault="0064224F">
      <w:pPr>
        <w:rPr>
          <w:sz w:val="24"/>
          <w:szCs w:val="24"/>
        </w:rPr>
      </w:pPr>
    </w:p>
    <w:p w14:paraId="0000001D" w14:textId="77777777" w:rsidR="0064224F" w:rsidRDefault="0064224F">
      <w:pPr>
        <w:rPr>
          <w:sz w:val="24"/>
          <w:szCs w:val="24"/>
        </w:rPr>
      </w:pPr>
    </w:p>
    <w:p w14:paraId="0000001E" w14:textId="77777777" w:rsidR="0064224F" w:rsidRDefault="00F01868">
      <w:pPr>
        <w:rPr>
          <w:sz w:val="24"/>
          <w:szCs w:val="24"/>
        </w:rPr>
      </w:pPr>
      <w:r>
        <w:rPr>
          <w:sz w:val="24"/>
          <w:szCs w:val="24"/>
        </w:rPr>
        <w:t>Zdroje citací:</w:t>
      </w:r>
    </w:p>
    <w:p w14:paraId="0000001F" w14:textId="77777777" w:rsidR="0064224F" w:rsidRDefault="00F01868">
      <w:pPr>
        <w:numPr>
          <w:ilvl w:val="0"/>
          <w:numId w:val="1"/>
        </w:numPr>
        <w:rPr>
          <w:sz w:val="24"/>
          <w:szCs w:val="24"/>
        </w:rPr>
      </w:pPr>
      <w:hyperlink r:id="rId6">
        <w:r>
          <w:rPr>
            <w:color w:val="1155CC"/>
            <w:sz w:val="24"/>
            <w:szCs w:val="24"/>
            <w:u w:val="single"/>
          </w:rPr>
          <w:t>http://dainuskapis.lv/katalogs/6.4.1.-Rikojas-un-posas-uz-Janu-vakaru</w:t>
        </w:r>
      </w:hyperlink>
    </w:p>
    <w:p w14:paraId="00000020" w14:textId="77777777" w:rsidR="0064224F" w:rsidRDefault="0064224F">
      <w:pPr>
        <w:rPr>
          <w:sz w:val="24"/>
          <w:szCs w:val="24"/>
        </w:rPr>
      </w:pPr>
    </w:p>
    <w:p w14:paraId="00000021" w14:textId="77777777" w:rsidR="0064224F" w:rsidRDefault="00F01868">
      <w:pPr>
        <w:rPr>
          <w:sz w:val="24"/>
          <w:szCs w:val="24"/>
        </w:rPr>
      </w:pPr>
      <w:r>
        <w:rPr>
          <w:sz w:val="24"/>
          <w:szCs w:val="24"/>
        </w:rPr>
        <w:t>Zdroje informací:</w:t>
      </w:r>
    </w:p>
    <w:p w14:paraId="00000022" w14:textId="77777777" w:rsidR="0064224F" w:rsidRDefault="00F01868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  <w:highlight w:val="white"/>
        </w:rPr>
        <w:t xml:space="preserve">DOUŠOVÁ, Iva. </w:t>
      </w:r>
      <w:proofErr w:type="spellStart"/>
      <w:r>
        <w:rPr>
          <w:sz w:val="24"/>
          <w:szCs w:val="24"/>
          <w:highlight w:val="white"/>
        </w:rPr>
        <w:t>Baronsova</w:t>
      </w:r>
      <w:proofErr w:type="spellEnd"/>
      <w:r>
        <w:rPr>
          <w:sz w:val="24"/>
          <w:szCs w:val="24"/>
          <w:highlight w:val="white"/>
        </w:rPr>
        <w:t xml:space="preserve"> skříň v UNESCO. </w:t>
      </w:r>
      <w:r>
        <w:rPr>
          <w:i/>
          <w:sz w:val="24"/>
          <w:szCs w:val="24"/>
        </w:rPr>
        <w:t>Skandinávský dům</w:t>
      </w:r>
      <w:r>
        <w:rPr>
          <w:sz w:val="24"/>
          <w:szCs w:val="24"/>
          <w:highlight w:val="white"/>
        </w:rPr>
        <w:t xml:space="preserve"> [online]</w:t>
      </w:r>
      <w:proofErr w:type="gramStart"/>
      <w:r>
        <w:rPr>
          <w:sz w:val="24"/>
          <w:szCs w:val="24"/>
          <w:highlight w:val="white"/>
        </w:rPr>
        <w:t>. ,</w:t>
      </w:r>
      <w:proofErr w:type="gramEnd"/>
      <w:r>
        <w:rPr>
          <w:sz w:val="24"/>
          <w:szCs w:val="24"/>
          <w:highlight w:val="white"/>
        </w:rPr>
        <w:t xml:space="preserve"> 1-2 [cit. 2</w:t>
      </w:r>
      <w:r>
        <w:rPr>
          <w:sz w:val="24"/>
          <w:szCs w:val="24"/>
          <w:highlight w:val="white"/>
        </w:rPr>
        <w:t xml:space="preserve">019-11-25]. Dostupné z: </w:t>
      </w:r>
      <w:hyperlink r:id="rId7">
        <w:r>
          <w:rPr>
            <w:color w:val="1155CC"/>
            <w:sz w:val="24"/>
            <w:szCs w:val="24"/>
            <w:highlight w:val="white"/>
            <w:u w:val="single"/>
          </w:rPr>
          <w:t>http://www.skandinavskydum.cz/4-9-baronsova-skrin-v-unesco/</w:t>
        </w:r>
      </w:hyperlink>
    </w:p>
    <w:p w14:paraId="00000023" w14:textId="77777777" w:rsidR="0064224F" w:rsidRDefault="0064224F">
      <w:pPr>
        <w:rPr>
          <w:sz w:val="24"/>
          <w:szCs w:val="24"/>
          <w:highlight w:val="white"/>
        </w:rPr>
      </w:pPr>
    </w:p>
    <w:p w14:paraId="00000024" w14:textId="77777777" w:rsidR="0064224F" w:rsidRDefault="00F01868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  <w:highlight w:val="white"/>
        </w:rPr>
        <w:t xml:space="preserve">DOUŠOVÁ, Iva. První lotyšské Svátky písní. </w:t>
      </w:r>
      <w:r>
        <w:rPr>
          <w:i/>
          <w:sz w:val="24"/>
          <w:szCs w:val="24"/>
        </w:rPr>
        <w:t>Skandinávský dům</w:t>
      </w:r>
      <w:r>
        <w:rPr>
          <w:sz w:val="24"/>
          <w:szCs w:val="24"/>
          <w:highlight w:val="white"/>
        </w:rPr>
        <w:t xml:space="preserve"> [online]</w:t>
      </w:r>
      <w:proofErr w:type="gramStart"/>
      <w:r>
        <w:rPr>
          <w:sz w:val="24"/>
          <w:szCs w:val="24"/>
          <w:highlight w:val="white"/>
        </w:rPr>
        <w:t>. ,</w:t>
      </w:r>
      <w:proofErr w:type="gramEnd"/>
      <w:r>
        <w:rPr>
          <w:sz w:val="24"/>
          <w:szCs w:val="24"/>
          <w:highlight w:val="white"/>
        </w:rPr>
        <w:t xml:space="preserve"> 1-2 [cit. 2019-11-25</w:t>
      </w:r>
      <w:r>
        <w:rPr>
          <w:sz w:val="24"/>
          <w:szCs w:val="24"/>
          <w:highlight w:val="white"/>
        </w:rPr>
        <w:t>]. Dostupné z:</w:t>
      </w:r>
      <w:r>
        <w:rPr>
          <w:sz w:val="24"/>
          <w:szCs w:val="24"/>
        </w:rPr>
        <w:t xml:space="preserve"> </w:t>
      </w:r>
      <w:hyperlink r:id="rId8">
        <w:r>
          <w:rPr>
            <w:color w:val="1155CC"/>
            <w:sz w:val="24"/>
            <w:szCs w:val="24"/>
            <w:u w:val="single"/>
          </w:rPr>
          <w:t>http://www.skandinavskydum.cz/8-7-prvni-lotysske-svatky-pisni/</w:t>
        </w:r>
      </w:hyperlink>
    </w:p>
    <w:p w14:paraId="00000025" w14:textId="77777777" w:rsidR="0064224F" w:rsidRDefault="0064224F">
      <w:pPr>
        <w:rPr>
          <w:sz w:val="24"/>
          <w:szCs w:val="24"/>
          <w:highlight w:val="white"/>
        </w:rPr>
      </w:pPr>
    </w:p>
    <w:p w14:paraId="00000026" w14:textId="77777777" w:rsidR="0064224F" w:rsidRDefault="00F01868">
      <w:pPr>
        <w:numPr>
          <w:ilvl w:val="0"/>
          <w:numId w:val="2"/>
        </w:numPr>
        <w:shd w:val="clear" w:color="auto" w:fill="FFFFFF"/>
        <w:spacing w:before="40" w:line="327" w:lineRule="auto"/>
        <w:rPr>
          <w:sz w:val="24"/>
          <w:szCs w:val="24"/>
        </w:rPr>
      </w:pPr>
      <w:r>
        <w:rPr>
          <w:sz w:val="24"/>
          <w:szCs w:val="24"/>
          <w:highlight w:val="white"/>
        </w:rPr>
        <w:t>“</w:t>
      </w:r>
      <w:proofErr w:type="spellStart"/>
      <w:r>
        <w:rPr>
          <w:sz w:val="24"/>
          <w:szCs w:val="24"/>
          <w:highlight w:val="white"/>
        </w:rPr>
        <w:t>The</w:t>
      </w:r>
      <w:proofErr w:type="spellEnd"/>
      <w:r>
        <w:rPr>
          <w:sz w:val="24"/>
          <w:szCs w:val="24"/>
          <w:highlight w:val="white"/>
        </w:rPr>
        <w:t xml:space="preserve"> </w:t>
      </w:r>
      <w:proofErr w:type="spellStart"/>
      <w:r>
        <w:rPr>
          <w:sz w:val="24"/>
          <w:szCs w:val="24"/>
          <w:highlight w:val="white"/>
        </w:rPr>
        <w:t>Cabinet</w:t>
      </w:r>
      <w:proofErr w:type="spellEnd"/>
      <w:r>
        <w:rPr>
          <w:sz w:val="24"/>
          <w:szCs w:val="24"/>
          <w:highlight w:val="white"/>
        </w:rPr>
        <w:t xml:space="preserve"> </w:t>
      </w:r>
      <w:proofErr w:type="spellStart"/>
      <w:r>
        <w:rPr>
          <w:sz w:val="24"/>
          <w:szCs w:val="24"/>
          <w:highlight w:val="white"/>
        </w:rPr>
        <w:t>of</w:t>
      </w:r>
      <w:proofErr w:type="spellEnd"/>
      <w:r>
        <w:rPr>
          <w:sz w:val="24"/>
          <w:szCs w:val="24"/>
          <w:highlight w:val="white"/>
        </w:rPr>
        <w:t xml:space="preserve"> </w:t>
      </w:r>
      <w:proofErr w:type="spellStart"/>
      <w:r>
        <w:rPr>
          <w:sz w:val="24"/>
          <w:szCs w:val="24"/>
          <w:highlight w:val="white"/>
        </w:rPr>
        <w:t>Dainas</w:t>
      </w:r>
      <w:proofErr w:type="spellEnd"/>
      <w:r>
        <w:rPr>
          <w:sz w:val="24"/>
          <w:szCs w:val="24"/>
          <w:highlight w:val="white"/>
        </w:rPr>
        <w:t xml:space="preserve"> / </w:t>
      </w:r>
      <w:proofErr w:type="spellStart"/>
      <w:r>
        <w:rPr>
          <w:sz w:val="24"/>
          <w:szCs w:val="24"/>
          <w:highlight w:val="white"/>
        </w:rPr>
        <w:t>Dainu</w:t>
      </w:r>
      <w:proofErr w:type="spellEnd"/>
      <w:r>
        <w:rPr>
          <w:sz w:val="24"/>
          <w:szCs w:val="24"/>
          <w:highlight w:val="white"/>
        </w:rPr>
        <w:t xml:space="preserve"> </w:t>
      </w:r>
      <w:proofErr w:type="spellStart"/>
      <w:r>
        <w:rPr>
          <w:sz w:val="24"/>
          <w:szCs w:val="24"/>
          <w:highlight w:val="white"/>
        </w:rPr>
        <w:t>skapis</w:t>
      </w:r>
      <w:proofErr w:type="spellEnd"/>
      <w:r>
        <w:rPr>
          <w:sz w:val="24"/>
          <w:szCs w:val="24"/>
          <w:highlight w:val="white"/>
        </w:rPr>
        <w:t xml:space="preserve">”. </w:t>
      </w:r>
      <w:r>
        <w:rPr>
          <w:i/>
          <w:sz w:val="24"/>
          <w:szCs w:val="24"/>
          <w:highlight w:val="white"/>
        </w:rPr>
        <w:t>UNESCO</w:t>
      </w:r>
      <w:r>
        <w:rPr>
          <w:sz w:val="24"/>
          <w:szCs w:val="24"/>
          <w:highlight w:val="white"/>
        </w:rPr>
        <w:t xml:space="preserve"> 1-2. 25 Nov. 2019. Dostupné z: </w:t>
      </w:r>
      <w:hyperlink r:id="rId9">
        <w:r>
          <w:rPr>
            <w:color w:val="1155CC"/>
            <w:sz w:val="24"/>
            <w:szCs w:val="24"/>
            <w:u w:val="single"/>
          </w:rPr>
          <w:t>http://www.unesco.lv/en/communication-and-information-1/memory-of-the-world/dainu-skapis-cabinet-of-folksong</w:t>
        </w:r>
        <w:r>
          <w:rPr>
            <w:color w:val="1155CC"/>
            <w:sz w:val="24"/>
            <w:szCs w:val="24"/>
            <w:u w:val="single"/>
          </w:rPr>
          <w:t>s/the-cabinet-of-dainas-dainu-skapis/</w:t>
        </w:r>
      </w:hyperlink>
    </w:p>
    <w:p w14:paraId="00000027" w14:textId="77777777" w:rsidR="0064224F" w:rsidRDefault="0064224F">
      <w:pPr>
        <w:rPr>
          <w:sz w:val="24"/>
          <w:szCs w:val="24"/>
        </w:rPr>
      </w:pPr>
    </w:p>
    <w:sectPr w:rsidR="0064224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A5C1E"/>
    <w:multiLevelType w:val="multilevel"/>
    <w:tmpl w:val="7518987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4B7705C"/>
    <w:multiLevelType w:val="multilevel"/>
    <w:tmpl w:val="7828171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24F"/>
    <w:rsid w:val="0064224F"/>
    <w:rsid w:val="00F0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09915"/>
  <w15:docId w15:val="{85244047-D59E-46D6-8692-91D9F88B3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cs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andinavskydum.cz/8-7-prvni-lotysske-svatky-pisn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kandinavskydum.cz/4-9-baronsova-skrin-v-unesc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ainuskapis.lv/katalogs/6.4.1.-Rikojas-un-posas-uz-Janu-vaka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ainuskapis.lv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nesco.lv/en/communication-and-information-1/memory-of-the-world/dainu-skapis-cabinet-of-folksongs/the-cabinet-of-dainas-dainu-skapi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732</Words>
  <Characters>4177</Characters>
  <Application>Microsoft Office Word</Application>
  <DocSecurity>0</DocSecurity>
  <Lines>34</Lines>
  <Paragraphs>9</Paragraphs>
  <ScaleCrop>false</ScaleCrop>
  <Company/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Daniela Stravova</cp:lastModifiedBy>
  <cp:revision>2</cp:revision>
  <dcterms:created xsi:type="dcterms:W3CDTF">2019-11-25T17:03:00Z</dcterms:created>
  <dcterms:modified xsi:type="dcterms:W3CDTF">2019-11-25T17:04:00Z</dcterms:modified>
</cp:coreProperties>
</file>