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41621569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8072E6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Společnost"/>
                <w:id w:val="15524243"/>
                <w:placeholder>
                  <w:docPart w:val="22C15C7F9BC44E4E818EBE8BCAFF436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cs-CZ"/>
                </w:rPr>
              </w:sdtEndPr>
              <w:sdtContent>
                <w:tc>
                  <w:tcPr>
                    <w:tcW w:w="5000" w:type="pct"/>
                  </w:tcPr>
                  <w:p w:rsidR="008072E6" w:rsidRDefault="008072E6" w:rsidP="008072E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MAsarykova univerzita</w:t>
                    </w:r>
                  </w:p>
                </w:tc>
              </w:sdtContent>
            </w:sdt>
          </w:tr>
          <w:tr w:rsidR="008072E6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placeholder>
                  <w:docPart w:val="1097798B39D3464A94F3E94ADB4D9580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072E6" w:rsidRDefault="008072E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Kalevipoeg</w:t>
                    </w:r>
                  </w:p>
                </w:tc>
              </w:sdtContent>
            </w:sdt>
          </w:tr>
          <w:tr w:rsidR="008072E6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placeholder>
                  <w:docPart w:val="EC4FDE4D06144295956B5F7A9C36665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072E6" w:rsidRDefault="008072E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Historická a současná reflexe</w:t>
                    </w:r>
                  </w:p>
                </w:tc>
              </w:sdtContent>
            </w:sdt>
          </w:tr>
          <w:tr w:rsidR="008072E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072E6" w:rsidRDefault="008072E6">
                <w:pPr>
                  <w:pStyle w:val="Bezmezer"/>
                  <w:jc w:val="center"/>
                </w:pPr>
              </w:p>
            </w:tc>
          </w:tr>
          <w:tr w:rsidR="008072E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072E6" w:rsidRDefault="008072E6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Jana Očadlíková</w:t>
                    </w:r>
                    <w:r w:rsidR="00865D47">
                      <w:rPr>
                        <w:b/>
                        <w:bCs/>
                      </w:rPr>
                      <w:t>,</w:t>
                    </w:r>
                    <w:r w:rsidR="00182BD8">
                      <w:rPr>
                        <w:b/>
                        <w:bCs/>
                      </w:rPr>
                      <w:t xml:space="preserve"> UČO</w:t>
                    </w:r>
                    <w:r w:rsidR="00865D47">
                      <w:rPr>
                        <w:b/>
                        <w:bCs/>
                      </w:rPr>
                      <w:t xml:space="preserve"> 498431</w:t>
                    </w:r>
                  </w:p>
                </w:tc>
              </w:sdtContent>
            </w:sdt>
          </w:tr>
          <w:tr w:rsidR="008072E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11-25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072E6" w:rsidRDefault="008072E6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25.</w:t>
                    </w:r>
                    <w:r w:rsidR="00182BD8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11.</w:t>
                    </w:r>
                    <w:r w:rsidR="00182BD8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2019</w:t>
                    </w:r>
                  </w:p>
                </w:tc>
              </w:sdtContent>
            </w:sdt>
          </w:tr>
        </w:tbl>
        <w:p w:rsidR="008072E6" w:rsidRDefault="008072E6"/>
        <w:p w:rsidR="008072E6" w:rsidRDefault="008072E6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8072E6">
            <w:sdt>
              <w:sdtPr>
                <w:rPr>
                  <w:rFonts w:ascii="Times New Roman" w:hAnsi="Times New Roman" w:cs="Times New Roman"/>
                </w:rPr>
                <w:alias w:val="Resumé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8072E6" w:rsidRPr="00B046FF" w:rsidRDefault="00B046FF" w:rsidP="00B046FF">
                    <w:pPr>
                      <w:pStyle w:val="Bezmezer"/>
                      <w:rPr>
                        <w:rFonts w:ascii="Times New Roman" w:hAnsi="Times New Roman" w:cs="Times New Roman"/>
                      </w:rPr>
                    </w:pPr>
                    <w:r w:rsidRPr="00B046FF">
                      <w:rPr>
                        <w:rFonts w:ascii="Times New Roman" w:hAnsi="Times New Roman" w:cs="Times New Roman"/>
                      </w:rPr>
                      <w:t xml:space="preserve">Práce by měla sloužit jako reflexe národní památky estonského písemnictví – eposu Kalevipoeg. Obsahuje stručný historický kontext, informace o autorovi, samotnou reflexi a shrnutí celkového dojmu z díla. </w:t>
                    </w:r>
                  </w:p>
                </w:tc>
              </w:sdtContent>
            </w:sdt>
          </w:tr>
        </w:tbl>
        <w:p w:rsidR="008072E6" w:rsidRDefault="008072E6"/>
        <w:p w:rsidR="002F145C" w:rsidRDefault="008072E6">
          <w:r>
            <w:br w:type="page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104505323"/>
            <w:docPartObj>
              <w:docPartGallery w:val="Table of Contents"/>
              <w:docPartUnique/>
            </w:docPartObj>
          </w:sdtPr>
          <w:sdtEndPr/>
          <w:sdtContent>
            <w:p w:rsidR="002F145C" w:rsidRPr="00601329" w:rsidRDefault="002F145C">
              <w:pPr>
                <w:pStyle w:val="Nadpisobsahu"/>
                <w:rPr>
                  <w:rFonts w:ascii="Times New Roman" w:hAnsi="Times New Roman" w:cs="Times New Roman"/>
                  <w:sz w:val="32"/>
                </w:rPr>
              </w:pPr>
              <w:r w:rsidRPr="00601329">
                <w:rPr>
                  <w:rFonts w:ascii="Times New Roman" w:hAnsi="Times New Roman" w:cs="Times New Roman"/>
                  <w:sz w:val="32"/>
                </w:rPr>
                <w:t>Obsah</w:t>
              </w:r>
            </w:p>
            <w:p w:rsidR="00601329" w:rsidRPr="00601329" w:rsidRDefault="002F145C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r w:rsidRPr="00601329">
                <w:rPr>
                  <w:rFonts w:ascii="Times New Roman" w:hAnsi="Times New Roman" w:cs="Times New Roman"/>
                  <w:sz w:val="24"/>
                </w:rPr>
                <w:fldChar w:fldCharType="begin"/>
              </w:r>
              <w:r w:rsidRPr="00601329">
                <w:rPr>
                  <w:rFonts w:ascii="Times New Roman" w:hAnsi="Times New Roman" w:cs="Times New Roman"/>
                  <w:sz w:val="24"/>
                </w:rPr>
                <w:instrText xml:space="preserve"> TOC \o "1-3" \h \z \u </w:instrText>
              </w:r>
              <w:r w:rsidRPr="00601329">
                <w:rPr>
                  <w:rFonts w:ascii="Times New Roman" w:hAnsi="Times New Roman" w:cs="Times New Roman"/>
                  <w:sz w:val="24"/>
                </w:rPr>
                <w:fldChar w:fldCharType="separate"/>
              </w:r>
              <w:hyperlink w:anchor="_Toc25859251" w:history="1">
                <w:r w:rsidR="00601329"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1.</w:t>
                </w:r>
                <w:r w:rsidR="00601329"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01329"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Úvod</w:t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_Toc25859251 \h </w:instrText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2</w:t>
                </w:r>
                <w:r w:rsidR="00601329"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2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Historický kontext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_Toc25859252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2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2"/>
                <w:tabs>
                  <w:tab w:val="left" w:pos="88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3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2.1.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O autorovi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_Toc25859253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3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2"/>
                <w:tabs>
                  <w:tab w:val="left" w:pos="88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4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2.2.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Vliv díla na estonské národní obrození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_Toc25859254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3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5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3.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Porovnání historické a soudobé reflexe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_Toc25859255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4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6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4.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Závěr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_Toc25859256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5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601329" w:rsidRPr="00601329" w:rsidRDefault="00601329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59257" w:history="1"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5.</w:t>
                </w:r>
                <w:r w:rsidRPr="00601329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Pr="00601329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Zdroje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_Toc25859257 \h </w:instrTex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7</w:t>
                </w:r>
                <w:r w:rsidRPr="00601329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:rsidR="002F145C" w:rsidRDefault="002F145C">
              <w:r w:rsidRPr="00601329">
                <w:rPr>
                  <w:rFonts w:ascii="Times New Roman" w:hAnsi="Times New Roman" w:cs="Times New Roman"/>
                  <w:b/>
                  <w:bCs/>
                  <w:sz w:val="24"/>
                </w:rPr>
                <w:fldChar w:fldCharType="end"/>
              </w:r>
            </w:p>
          </w:sdtContent>
        </w:sdt>
        <w:p w:rsidR="002F145C" w:rsidRDefault="002F145C" w:rsidP="002F145C">
          <w:r>
            <w:br w:type="page"/>
          </w:r>
        </w:p>
      </w:sdtContent>
    </w:sdt>
    <w:p w:rsidR="002F145C" w:rsidRDefault="008072E6" w:rsidP="002F145C">
      <w:pPr>
        <w:pStyle w:val="Nadpis1"/>
        <w:numPr>
          <w:ilvl w:val="0"/>
          <w:numId w:val="1"/>
        </w:numPr>
      </w:pPr>
      <w:bookmarkStart w:id="0" w:name="_Toc25859251"/>
      <w:r>
        <w:lastRenderedPageBreak/>
        <w:t>Úvod</w:t>
      </w:r>
      <w:bookmarkEnd w:id="0"/>
    </w:p>
    <w:p w:rsidR="00472038" w:rsidRPr="00472038" w:rsidRDefault="00472038" w:rsidP="00886D22">
      <w:pPr>
        <w:spacing w:line="360" w:lineRule="auto"/>
      </w:pPr>
    </w:p>
    <w:p w:rsidR="002F145C" w:rsidRDefault="002F145C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Tato seminární práce se zabývá, jak je již z názvu patrné, dílem Kalevipoeg a jeho historickou i současnou reflexí. </w:t>
      </w:r>
      <w:r w:rsidR="00472038">
        <w:rPr>
          <w:rFonts w:ascii="Times New Roman" w:hAnsi="Times New Roman" w:cs="Times New Roman"/>
          <w:sz w:val="24"/>
        </w:rPr>
        <w:t xml:space="preserve">Práce by měla být odpovědí na otázky, co to Kalevipoeg vlastně je, kdo je jeho autorem, proč a za jakých okolností dílo vznikalo, jestli a jak ovlivnilo svou dobu a zda má případně ještě dnes případnému čtenáři co nabídnout. Od základního, teoretického uvedení do problematiky, přechází práce postupně až ke stránce praktické, která </w:t>
      </w:r>
      <w:r w:rsidR="00560C57">
        <w:rPr>
          <w:rFonts w:ascii="Times New Roman" w:hAnsi="Times New Roman" w:cs="Times New Roman"/>
          <w:sz w:val="24"/>
        </w:rPr>
        <w:t>obsahuje vlastní</w:t>
      </w:r>
      <w:r w:rsidR="00472038">
        <w:rPr>
          <w:rFonts w:ascii="Times New Roman" w:hAnsi="Times New Roman" w:cs="Times New Roman"/>
          <w:sz w:val="24"/>
        </w:rPr>
        <w:t xml:space="preserve"> reflexi.</w:t>
      </w:r>
    </w:p>
    <w:p w:rsidR="00C97C59" w:rsidRDefault="00560C57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Hned na začátku je nutno uvést, že Kalevipoeg, nebo v českém překladu Syn Kalevův</w:t>
      </w:r>
      <w:r w:rsidR="00243446">
        <w:rPr>
          <w:rFonts w:ascii="Times New Roman" w:hAnsi="Times New Roman" w:cs="Times New Roman"/>
          <w:sz w:val="24"/>
        </w:rPr>
        <w:t>, jehož autorem je Friedrich R. Kreuzwald</w:t>
      </w:r>
      <w:r>
        <w:rPr>
          <w:rFonts w:ascii="Times New Roman" w:hAnsi="Times New Roman" w:cs="Times New Roman"/>
          <w:sz w:val="24"/>
        </w:rPr>
        <w:t>, je obecně</w:t>
      </w:r>
      <w:r w:rsidR="00243446">
        <w:rPr>
          <w:rFonts w:ascii="Times New Roman" w:hAnsi="Times New Roman" w:cs="Times New Roman"/>
          <w:sz w:val="24"/>
        </w:rPr>
        <w:t xml:space="preserve"> definován jako estonský</w:t>
      </w:r>
      <w:r>
        <w:rPr>
          <w:rFonts w:ascii="Times New Roman" w:hAnsi="Times New Roman" w:cs="Times New Roman"/>
          <w:sz w:val="24"/>
        </w:rPr>
        <w:t xml:space="preserve"> epos, tj. rozsáhlá, veršov</w:t>
      </w:r>
      <w:r w:rsidR="00243446">
        <w:rPr>
          <w:rFonts w:ascii="Times New Roman" w:hAnsi="Times New Roman" w:cs="Times New Roman"/>
          <w:sz w:val="24"/>
        </w:rPr>
        <w:t xml:space="preserve">aná </w:t>
      </w:r>
      <w:r>
        <w:rPr>
          <w:rFonts w:ascii="Times New Roman" w:hAnsi="Times New Roman" w:cs="Times New Roman"/>
          <w:sz w:val="24"/>
        </w:rPr>
        <w:t>epi</w:t>
      </w:r>
      <w:r w:rsidR="00243446">
        <w:rPr>
          <w:rFonts w:ascii="Times New Roman" w:hAnsi="Times New Roman" w:cs="Times New Roman"/>
          <w:sz w:val="24"/>
        </w:rPr>
        <w:t xml:space="preserve">cká skladba. V případě Syna Kalevova se jedná jednoznačně o epos národní, protože se zde líčí život a hrdinské činy hlavní postavy, které svým smyslem povzbuzují národní cítění a podávají doklad o </w:t>
      </w:r>
      <w:r w:rsidR="00C97C59">
        <w:rPr>
          <w:rFonts w:ascii="Times New Roman" w:hAnsi="Times New Roman" w:cs="Times New Roman"/>
          <w:sz w:val="24"/>
        </w:rPr>
        <w:t xml:space="preserve">dlouhé </w:t>
      </w:r>
      <w:r w:rsidR="00243446">
        <w:rPr>
          <w:rFonts w:ascii="Times New Roman" w:hAnsi="Times New Roman" w:cs="Times New Roman"/>
          <w:sz w:val="24"/>
        </w:rPr>
        <w:t>národní historii</w:t>
      </w:r>
      <w:r w:rsidR="00C97C59">
        <w:rPr>
          <w:rFonts w:ascii="Times New Roman" w:hAnsi="Times New Roman" w:cs="Times New Roman"/>
          <w:sz w:val="24"/>
        </w:rPr>
        <w:t xml:space="preserve">. </w:t>
      </w:r>
    </w:p>
    <w:p w:rsidR="00560C57" w:rsidRPr="00560C57" w:rsidRDefault="00243446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 jistého úhlu pohledu však nemůže</w:t>
      </w:r>
      <w:r w:rsidR="00C97C59">
        <w:rPr>
          <w:rFonts w:ascii="Times New Roman" w:hAnsi="Times New Roman" w:cs="Times New Roman"/>
          <w:sz w:val="24"/>
        </w:rPr>
        <w:t>me</w:t>
      </w:r>
      <w:r>
        <w:rPr>
          <w:rFonts w:ascii="Times New Roman" w:hAnsi="Times New Roman" w:cs="Times New Roman"/>
          <w:sz w:val="24"/>
        </w:rPr>
        <w:t xml:space="preserve"> hovořit o klasickém eposu, protože u těch zpravidla neznáme autora. </w:t>
      </w:r>
      <w:r w:rsidR="00C97C59">
        <w:rPr>
          <w:rFonts w:ascii="Times New Roman" w:hAnsi="Times New Roman" w:cs="Times New Roman"/>
          <w:sz w:val="24"/>
        </w:rPr>
        <w:t xml:space="preserve">Je jasné, že v tomto případě hovoříme o výjimce, neboť autor je nám dobře znám, v díle se však ze začátku objevuje postava nám zcela neznámého vypravěče resp. pěvce, barda, který ve čtenáři vzbuzuje dojem jisté autentičnosti textu, a to oslovením </w:t>
      </w:r>
      <w:r w:rsidR="00C97C59">
        <w:rPr>
          <w:rFonts w:ascii="Times New Roman" w:hAnsi="Times New Roman" w:cs="Times New Roman"/>
          <w:sz w:val="24"/>
        </w:rPr>
        <w:br/>
        <w:t xml:space="preserve">a doznáním se k chuti převyprávět vlastním úsilím skutky hrdiny Kalevovce. </w:t>
      </w:r>
    </w:p>
    <w:p w:rsidR="008072E6" w:rsidRDefault="008072E6" w:rsidP="00886D22">
      <w:pPr>
        <w:pStyle w:val="Nadpis1"/>
        <w:numPr>
          <w:ilvl w:val="0"/>
          <w:numId w:val="1"/>
        </w:numPr>
        <w:spacing w:line="360" w:lineRule="auto"/>
      </w:pPr>
      <w:bookmarkStart w:id="1" w:name="_Toc25859252"/>
      <w:r>
        <w:t>Historický kontext</w:t>
      </w:r>
      <w:bookmarkEnd w:id="1"/>
    </w:p>
    <w:p w:rsidR="002F145C" w:rsidRPr="002F145C" w:rsidRDefault="002F145C" w:rsidP="00886D22">
      <w:pPr>
        <w:spacing w:line="360" w:lineRule="auto"/>
      </w:pPr>
    </w:p>
    <w:p w:rsidR="00233C57" w:rsidRDefault="00CE3218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Abychom dokázali</w:t>
      </w:r>
      <w:r w:rsidR="00560C57">
        <w:rPr>
          <w:rFonts w:ascii="Times New Roman" w:hAnsi="Times New Roman" w:cs="Times New Roman"/>
          <w:sz w:val="24"/>
        </w:rPr>
        <w:t xml:space="preserve"> pochopit a případně ocenit dílo</w:t>
      </w:r>
      <w:r>
        <w:rPr>
          <w:rFonts w:ascii="Times New Roman" w:hAnsi="Times New Roman" w:cs="Times New Roman"/>
          <w:sz w:val="24"/>
        </w:rPr>
        <w:t>, musíme zabrousit trochu do estonské historie. Ve zkratce by se dalo říct, že dobová situace malého severského státu nebyla</w:t>
      </w:r>
      <w:r w:rsidR="00B046FF">
        <w:rPr>
          <w:rFonts w:ascii="Times New Roman" w:hAnsi="Times New Roman" w:cs="Times New Roman"/>
          <w:sz w:val="24"/>
        </w:rPr>
        <w:t xml:space="preserve"> v době vzniku Kalevipoegu</w:t>
      </w:r>
      <w:r>
        <w:rPr>
          <w:rFonts w:ascii="Times New Roman" w:hAnsi="Times New Roman" w:cs="Times New Roman"/>
          <w:sz w:val="24"/>
        </w:rPr>
        <w:t xml:space="preserve"> nepodobná situaci v českých zemích. </w:t>
      </w:r>
      <w:r w:rsidR="00233C57">
        <w:rPr>
          <w:rFonts w:ascii="Times New Roman" w:hAnsi="Times New Roman" w:cs="Times New Roman"/>
          <w:sz w:val="24"/>
        </w:rPr>
        <w:t>Protože se na území dnešního jižního Estonska rozkládalo dnes již zaniklé Livonsko ovládané německou šlechtou, byl s</w:t>
      </w:r>
      <w:r w:rsidR="00C97C59">
        <w:rPr>
          <w:rFonts w:ascii="Times New Roman" w:hAnsi="Times New Roman" w:cs="Times New Roman"/>
          <w:sz w:val="24"/>
        </w:rPr>
        <w:t xml:space="preserve">ilně ovlivněn </w:t>
      </w:r>
      <w:r w:rsidR="00233C57">
        <w:rPr>
          <w:rFonts w:ascii="Times New Roman" w:hAnsi="Times New Roman" w:cs="Times New Roman"/>
          <w:sz w:val="24"/>
        </w:rPr>
        <w:t>i národní jazyk. Severní Estonsko se v 16. století př</w:t>
      </w:r>
      <w:r w:rsidR="00C97C59">
        <w:rPr>
          <w:rFonts w:ascii="Times New Roman" w:hAnsi="Times New Roman" w:cs="Times New Roman"/>
          <w:sz w:val="24"/>
        </w:rPr>
        <w:t xml:space="preserve">ipojilo k Švédskému království, </w:t>
      </w:r>
      <w:r w:rsidR="00C97C59">
        <w:rPr>
          <w:rFonts w:ascii="Times New Roman" w:hAnsi="Times New Roman" w:cs="Times New Roman"/>
          <w:sz w:val="24"/>
        </w:rPr>
        <w:br/>
        <w:t xml:space="preserve">a to </w:t>
      </w:r>
      <w:r w:rsidR="00233C57">
        <w:rPr>
          <w:rFonts w:ascii="Times New Roman" w:hAnsi="Times New Roman" w:cs="Times New Roman"/>
          <w:sz w:val="24"/>
        </w:rPr>
        <w:t>z obavy pře</w:t>
      </w:r>
      <w:r w:rsidR="00C97C59">
        <w:rPr>
          <w:rFonts w:ascii="Times New Roman" w:hAnsi="Times New Roman" w:cs="Times New Roman"/>
          <w:sz w:val="24"/>
        </w:rPr>
        <w:t xml:space="preserve">d Rusy a Poláky. Švédům se o něco </w:t>
      </w:r>
      <w:r w:rsidR="00233C57">
        <w:rPr>
          <w:rFonts w:ascii="Times New Roman" w:hAnsi="Times New Roman" w:cs="Times New Roman"/>
          <w:sz w:val="24"/>
        </w:rPr>
        <w:t xml:space="preserve">později podařilo připojit i oslabené Livonsko, a tak se do područí Švédského království dostalo celé estonské území. Tak to zůstalo do roku 1710, kdy Švédy porazili v severní válce Rusové a Estonsko získali pod svou nadvládu. </w:t>
      </w:r>
    </w:p>
    <w:p w:rsidR="00886D22" w:rsidRPr="00886D22" w:rsidRDefault="00233C57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Ačkoli oficiálně</w:t>
      </w:r>
      <w:r w:rsidR="00C85994">
        <w:rPr>
          <w:rFonts w:ascii="Times New Roman" w:hAnsi="Times New Roman" w:cs="Times New Roman"/>
          <w:sz w:val="24"/>
        </w:rPr>
        <w:t xml:space="preserve"> spadalo Estonsko pod Rusko, zůstal</w:t>
      </w:r>
      <w:r>
        <w:rPr>
          <w:rFonts w:ascii="Times New Roman" w:hAnsi="Times New Roman" w:cs="Times New Roman"/>
          <w:sz w:val="24"/>
        </w:rPr>
        <w:t xml:space="preserve"> zde silný germ</w:t>
      </w:r>
      <w:r w:rsidR="00C85994">
        <w:rPr>
          <w:rFonts w:ascii="Times New Roman" w:hAnsi="Times New Roman" w:cs="Times New Roman"/>
          <w:sz w:val="24"/>
        </w:rPr>
        <w:t>ánský vliv správou majetku počínaje a školstvím konče. Němci se výrazně zasadili o rozvoj univerzity v Tartu, která se stala jedním z center vzdělanosti ve východní Evropě. Z toho plyne, že vzdělané obyvatelstvo hovořilo převážně německy. Navíc na univerzitě studoval jen malý počet rod</w:t>
      </w:r>
      <w:r w:rsidR="00C97C59">
        <w:rPr>
          <w:rFonts w:ascii="Times New Roman" w:hAnsi="Times New Roman" w:cs="Times New Roman"/>
          <w:sz w:val="24"/>
        </w:rPr>
        <w:t>ilých Estonců. K nim</w:t>
      </w:r>
      <w:r w:rsidR="00C85994">
        <w:rPr>
          <w:rFonts w:ascii="Times New Roman" w:hAnsi="Times New Roman" w:cs="Times New Roman"/>
          <w:sz w:val="24"/>
        </w:rPr>
        <w:t xml:space="preserve"> patřil i</w:t>
      </w:r>
      <w:r w:rsidR="00C97C59">
        <w:rPr>
          <w:rFonts w:ascii="Times New Roman" w:hAnsi="Times New Roman" w:cs="Times New Roman"/>
          <w:sz w:val="24"/>
        </w:rPr>
        <w:t xml:space="preserve"> autor eposu</w:t>
      </w:r>
      <w:r w:rsidR="00C85994">
        <w:rPr>
          <w:rFonts w:ascii="Times New Roman" w:hAnsi="Times New Roman" w:cs="Times New Roman"/>
          <w:sz w:val="24"/>
        </w:rPr>
        <w:t xml:space="preserve"> F. R. Kreuzwald. </w:t>
      </w:r>
    </w:p>
    <w:p w:rsidR="00C97C59" w:rsidRDefault="00C97C59" w:rsidP="00601329">
      <w:pPr>
        <w:pStyle w:val="Nadpis2"/>
        <w:numPr>
          <w:ilvl w:val="1"/>
          <w:numId w:val="1"/>
        </w:numPr>
        <w:spacing w:line="360" w:lineRule="auto"/>
      </w:pPr>
      <w:bookmarkStart w:id="2" w:name="_Toc25859253"/>
      <w:r>
        <w:t>O autorovi</w:t>
      </w:r>
      <w:bookmarkEnd w:id="2"/>
      <w:r>
        <w:t xml:space="preserve"> </w:t>
      </w:r>
    </w:p>
    <w:p w:rsidR="00601329" w:rsidRPr="00601329" w:rsidRDefault="00601329" w:rsidP="00601329"/>
    <w:p w:rsidR="00C97C59" w:rsidRDefault="00C97C5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Friedrich R. Kreutzwald (1803 – 1882) se narodil ve Virunsku. Navzdory tomu, že pocházel z chudé rodiny, podařilo se mu dosáhnout dobrého vzdělání. Nejprve studoval v Tallinnu, poté se přihlásil na Akademii voje</w:t>
      </w:r>
      <w:r w:rsidR="00B046FF">
        <w:rPr>
          <w:rFonts w:ascii="Times New Roman" w:hAnsi="Times New Roman" w:cs="Times New Roman"/>
          <w:sz w:val="24"/>
        </w:rPr>
        <w:t xml:space="preserve">nské medicíny v Petrohradě. Tam </w:t>
      </w:r>
      <w:r>
        <w:rPr>
          <w:rFonts w:ascii="Times New Roman" w:hAnsi="Times New Roman" w:cs="Times New Roman"/>
          <w:sz w:val="24"/>
        </w:rPr>
        <w:t>se však nedostal, a tak vystudoval lékařství v Tart</w:t>
      </w:r>
      <w:r w:rsidR="00B046FF">
        <w:rPr>
          <w:rFonts w:ascii="Times New Roman" w:hAnsi="Times New Roman" w:cs="Times New Roman"/>
          <w:sz w:val="24"/>
        </w:rPr>
        <w:t>u. Vedle studia medicíny ho</w:t>
      </w:r>
      <w:r>
        <w:rPr>
          <w:rFonts w:ascii="Times New Roman" w:hAnsi="Times New Roman" w:cs="Times New Roman"/>
          <w:sz w:val="24"/>
        </w:rPr>
        <w:t xml:space="preserve"> fascinovala také literatura. Ještě než vůbec nastoupil na univerzitu, přeložil z němčiny do estonštiny v poměrně mladém věku drama</w:t>
      </w:r>
      <w:r w:rsidRPr="00CE3218">
        <w:rPr>
          <w:rFonts w:ascii="Times New Roman" w:hAnsi="Times New Roman" w:cs="Times New Roman"/>
          <w:i/>
          <w:sz w:val="24"/>
        </w:rPr>
        <w:t xml:space="preserve"> Loupežníci</w:t>
      </w:r>
      <w:r>
        <w:rPr>
          <w:rFonts w:ascii="Times New Roman" w:hAnsi="Times New Roman" w:cs="Times New Roman"/>
          <w:sz w:val="24"/>
        </w:rPr>
        <w:t xml:space="preserve"> od Friedricha Schillera. Jako začínající literát se brzy nadchl myšlenkou národního obrození</w:t>
      </w:r>
      <w:r w:rsidR="00241DE9">
        <w:rPr>
          <w:rFonts w:ascii="Times New Roman" w:hAnsi="Times New Roman" w:cs="Times New Roman"/>
          <w:sz w:val="24"/>
        </w:rPr>
        <w:t xml:space="preserve"> a sebeurčení</w:t>
      </w:r>
      <w:r>
        <w:rPr>
          <w:rFonts w:ascii="Times New Roman" w:hAnsi="Times New Roman" w:cs="Times New Roman"/>
          <w:sz w:val="24"/>
        </w:rPr>
        <w:t xml:space="preserve">. Připraven pomoci svému národu objevit svou identitu, začal sbírat estonské lidové písně, které považoval za fragmenty jakéhosi většího celku. </w:t>
      </w:r>
    </w:p>
    <w:p w:rsidR="00560C57" w:rsidRDefault="00C97C5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Tento větší celek se sám pokusil na základě sebraného materiálu zkompletovat a po vzoru Eliase Lönnrota</w:t>
      </w:r>
      <w:r w:rsidR="00241DE9">
        <w:rPr>
          <w:rFonts w:ascii="Times New Roman" w:hAnsi="Times New Roman" w:cs="Times New Roman"/>
          <w:sz w:val="24"/>
        </w:rPr>
        <w:t>, autora finského Kalevaly,</w:t>
      </w:r>
      <w:r>
        <w:rPr>
          <w:rFonts w:ascii="Times New Roman" w:hAnsi="Times New Roman" w:cs="Times New Roman"/>
          <w:sz w:val="24"/>
        </w:rPr>
        <w:t xml:space="preserve"> i F. R. Kreutwald napsal estonsko</w:t>
      </w:r>
      <w:r w:rsidR="00241DE9">
        <w:rPr>
          <w:rFonts w:ascii="Times New Roman" w:hAnsi="Times New Roman" w:cs="Times New Roman"/>
          <w:sz w:val="24"/>
        </w:rPr>
        <w:t>u národní epopej s délkou 18 994</w:t>
      </w:r>
      <w:r>
        <w:rPr>
          <w:rFonts w:ascii="Times New Roman" w:hAnsi="Times New Roman" w:cs="Times New Roman"/>
          <w:sz w:val="24"/>
        </w:rPr>
        <w:t xml:space="preserve"> veršů</w:t>
      </w:r>
      <w:r w:rsidR="00241DE9">
        <w:rPr>
          <w:rFonts w:ascii="Times New Roman" w:hAnsi="Times New Roman" w:cs="Times New Roman"/>
          <w:sz w:val="24"/>
        </w:rPr>
        <w:t xml:space="preserve"> (rozumí se v estonštině)</w:t>
      </w:r>
      <w:r>
        <w:rPr>
          <w:rFonts w:ascii="Times New Roman" w:hAnsi="Times New Roman" w:cs="Times New Roman"/>
          <w:sz w:val="24"/>
        </w:rPr>
        <w:t>. Na díle pracoval přes 10 let a i tak vydání provázely jisté problémy. První verzi císařská cenzura zavrhla, první vydaná verze vycházela po částech a první ucelená verze vyšla ve Fisku</w:t>
      </w:r>
      <w:r w:rsidR="004C58F9">
        <w:rPr>
          <w:rFonts w:ascii="Times New Roman" w:hAnsi="Times New Roman" w:cs="Times New Roman"/>
          <w:sz w:val="24"/>
        </w:rPr>
        <w:t xml:space="preserve"> </w:t>
      </w:r>
      <w:r w:rsidR="004C58F9">
        <w:rPr>
          <w:rFonts w:ascii="Times New Roman" w:hAnsi="Times New Roman" w:cs="Times New Roman"/>
          <w:sz w:val="26"/>
        </w:rPr>
        <w:t>(</w:t>
      </w:r>
      <w:r w:rsidR="004C58F9">
        <w:rPr>
          <w:rFonts w:ascii="Times New Roman" w:hAnsi="Times New Roman" w:cs="Times New Roman"/>
          <w:sz w:val="24"/>
        </w:rPr>
        <w:t>Kuopio)</w:t>
      </w:r>
      <w:r w:rsidR="003B290C">
        <w:rPr>
          <w:rFonts w:ascii="Times New Roman" w:hAnsi="Times New Roman" w:cs="Times New Roman"/>
          <w:sz w:val="24"/>
        </w:rPr>
        <w:t xml:space="preserve">, nikoli v Estonsku (Finsko bylo do jisté míry autonomní oblastí a nepodléhalo cenzuře tak ostře jako právě Estonsko). Záhy se dílo dostalo do Petrohradu, kde bylo mezi akademiky velmi příznivě kvitováno a autor si tak vysloužil cenu Ruské akademie věd. </w:t>
      </w:r>
    </w:p>
    <w:p w:rsidR="002F145C" w:rsidRDefault="003B290C" w:rsidP="00886D22">
      <w:pPr>
        <w:pStyle w:val="Nadpis2"/>
        <w:numPr>
          <w:ilvl w:val="1"/>
          <w:numId w:val="1"/>
        </w:numPr>
        <w:spacing w:line="360" w:lineRule="auto"/>
      </w:pPr>
      <w:bookmarkStart w:id="3" w:name="_Toc25859254"/>
      <w:r>
        <w:t>Vliv díla na e</w:t>
      </w:r>
      <w:r w:rsidR="002F145C">
        <w:t>stonské národní obrození</w:t>
      </w:r>
      <w:bookmarkEnd w:id="3"/>
      <w:r w:rsidR="002F145C">
        <w:t xml:space="preserve"> </w:t>
      </w:r>
    </w:p>
    <w:p w:rsidR="00241DE9" w:rsidRDefault="00241DE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3B290C" w:rsidRDefault="00241DE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Nemysleme si, že F. R. Kreuzwald byl hlavním představitelem a hybatelem estonského národního „procítání.“ První jiskřičky národního sebeuvědomování byly zažehnuty již </w:t>
      </w:r>
      <w:r w:rsidR="00182BD8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v 18. století, kdy vzdělanější obyvatelstvo nazývalo samo sebe nikoli „venkovským lidem“, ale vznešenějším označením „Estonci.“ Nemůžeme však pominout výrazný vliv eposu na celkový vývoj situace. </w:t>
      </w:r>
      <w:r w:rsidR="004C58F9">
        <w:rPr>
          <w:rFonts w:ascii="Times New Roman" w:hAnsi="Times New Roman" w:cs="Times New Roman"/>
          <w:sz w:val="24"/>
        </w:rPr>
        <w:t xml:space="preserve">Uvědomíme-li si, že v době vzniku díla bylo Estonsko podřízeno carské moci a stále se vymaňovalo z germánského vlivu, bude nám jasné, že dobový čtenář </w:t>
      </w:r>
      <w:r w:rsidR="004C58F9">
        <w:rPr>
          <w:rFonts w:ascii="Times New Roman" w:hAnsi="Times New Roman" w:cs="Times New Roman"/>
          <w:sz w:val="24"/>
        </w:rPr>
        <w:lastRenderedPageBreak/>
        <w:t>musel skladbu přijmout s nadšením a hrdostí. Nutno však přiznat, že Estoncům se kniha dostala do ruky až několik let po vydání v</w:t>
      </w:r>
      <w:r w:rsidR="003B290C">
        <w:rPr>
          <w:rFonts w:ascii="Times New Roman" w:hAnsi="Times New Roman" w:cs="Times New Roman"/>
          <w:sz w:val="24"/>
        </w:rPr>
        <w:t> </w:t>
      </w:r>
      <w:r w:rsidR="004C58F9">
        <w:rPr>
          <w:rFonts w:ascii="Times New Roman" w:hAnsi="Times New Roman" w:cs="Times New Roman"/>
          <w:sz w:val="24"/>
        </w:rPr>
        <w:t>Ku</w:t>
      </w:r>
      <w:r w:rsidR="003B290C">
        <w:rPr>
          <w:rFonts w:ascii="Times New Roman" w:hAnsi="Times New Roman" w:cs="Times New Roman"/>
          <w:sz w:val="24"/>
        </w:rPr>
        <w:t xml:space="preserve">opiu, k němuž došlo v roce 1862. </w:t>
      </w:r>
    </w:p>
    <w:p w:rsidR="00241DE9" w:rsidRDefault="003B290C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s jistým zpož</w:t>
      </w:r>
      <w:r w:rsidR="0015209B">
        <w:rPr>
          <w:rFonts w:ascii="Times New Roman" w:hAnsi="Times New Roman" w:cs="Times New Roman"/>
          <w:sz w:val="24"/>
        </w:rPr>
        <w:t xml:space="preserve">děním Kalevipoeg </w:t>
      </w:r>
      <w:r>
        <w:rPr>
          <w:rFonts w:ascii="Times New Roman" w:hAnsi="Times New Roman" w:cs="Times New Roman"/>
          <w:sz w:val="24"/>
        </w:rPr>
        <w:t>estonskou společnost silně ovlivnil hned po několika stránkách. Napomohl národní</w:t>
      </w:r>
      <w:r w:rsidR="0015209B">
        <w:rPr>
          <w:rFonts w:ascii="Times New Roman" w:hAnsi="Times New Roman" w:cs="Times New Roman"/>
          <w:sz w:val="24"/>
        </w:rPr>
        <w:t>mu</w:t>
      </w:r>
      <w:r>
        <w:rPr>
          <w:rFonts w:ascii="Times New Roman" w:hAnsi="Times New Roman" w:cs="Times New Roman"/>
          <w:sz w:val="24"/>
        </w:rPr>
        <w:t xml:space="preserve"> ukotvení, obrodil estonské písemnictví a inspiroval mnoho u</w:t>
      </w:r>
      <w:r w:rsidR="0015209B">
        <w:rPr>
          <w:rFonts w:ascii="Times New Roman" w:hAnsi="Times New Roman" w:cs="Times New Roman"/>
          <w:sz w:val="24"/>
        </w:rPr>
        <w:t>mělců od výtvarníků po hudební skladatele (např. balet, kantáta, literární parodie…)</w:t>
      </w:r>
      <w:r>
        <w:rPr>
          <w:rFonts w:ascii="Times New Roman" w:hAnsi="Times New Roman" w:cs="Times New Roman"/>
          <w:sz w:val="24"/>
        </w:rPr>
        <w:t>, přičemž dodnes</w:t>
      </w:r>
      <w:r w:rsidR="0015209B">
        <w:rPr>
          <w:rFonts w:ascii="Times New Roman" w:hAnsi="Times New Roman" w:cs="Times New Roman"/>
          <w:sz w:val="24"/>
        </w:rPr>
        <w:t>, stejně jako jeho finský vzor,</w:t>
      </w:r>
      <w:r>
        <w:rPr>
          <w:rFonts w:ascii="Times New Roman" w:hAnsi="Times New Roman" w:cs="Times New Roman"/>
          <w:sz w:val="24"/>
        </w:rPr>
        <w:t xml:space="preserve"> formou inspirace zůstává. </w:t>
      </w:r>
    </w:p>
    <w:p w:rsidR="0015209B" w:rsidRDefault="0015209B" w:rsidP="00886D22">
      <w:pPr>
        <w:pStyle w:val="Nadpis1"/>
        <w:numPr>
          <w:ilvl w:val="0"/>
          <w:numId w:val="1"/>
        </w:numPr>
        <w:spacing w:line="360" w:lineRule="auto"/>
      </w:pPr>
      <w:bookmarkStart w:id="4" w:name="_Toc25859255"/>
      <w:r>
        <w:t>Porovnání historické a soudobé reflexe</w:t>
      </w:r>
      <w:bookmarkEnd w:id="4"/>
      <w:r>
        <w:t xml:space="preserve"> </w:t>
      </w:r>
    </w:p>
    <w:p w:rsidR="0015209B" w:rsidRDefault="0015209B" w:rsidP="00886D22">
      <w:pPr>
        <w:spacing w:line="360" w:lineRule="auto"/>
      </w:pPr>
    </w:p>
    <w:p w:rsidR="0015209B" w:rsidRDefault="0015209B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Dnes se na Kalevipoeg díváme určitě odlišně. Nemusíme vnímat kladně to, co mohli ocenit lidé v 19. století a naopak. </w:t>
      </w:r>
      <w:r w:rsidR="00A339AF">
        <w:rPr>
          <w:rFonts w:ascii="Times New Roman" w:hAnsi="Times New Roman" w:cs="Times New Roman"/>
          <w:sz w:val="24"/>
        </w:rPr>
        <w:t>Jistou bariéru</w:t>
      </w:r>
      <w:r w:rsidR="00182BD8">
        <w:rPr>
          <w:rFonts w:ascii="Times New Roman" w:hAnsi="Times New Roman" w:cs="Times New Roman"/>
          <w:sz w:val="24"/>
        </w:rPr>
        <w:t xml:space="preserve"> recepce tvoří také jediný</w:t>
      </w:r>
      <w:r w:rsidR="00A339AF">
        <w:rPr>
          <w:rFonts w:ascii="Times New Roman" w:hAnsi="Times New Roman" w:cs="Times New Roman"/>
          <w:sz w:val="24"/>
        </w:rPr>
        <w:t xml:space="preserve"> překlad do češtiny </w:t>
      </w:r>
      <w:r w:rsidR="00A339AF">
        <w:rPr>
          <w:rFonts w:ascii="Times New Roman" w:hAnsi="Times New Roman" w:cs="Times New Roman"/>
          <w:sz w:val="24"/>
        </w:rPr>
        <w:br/>
        <w:t xml:space="preserve">a nemožnost porovnání. Soustřeďme se tedy na to nejdůležitější, čímž je hlavní myšlenka. </w:t>
      </w:r>
    </w:p>
    <w:p w:rsidR="00A339AF" w:rsidRDefault="00A339AF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Autor se domníval, že v lidových písních a příbězích se tradují střípky rozsáhlého, ústně předávaného eposu (jaký známe např. z Francie, Anglie…), který se však v průběhu staletí rozštěpil a téměř tak zanikl. Jestli byla jeho domněnka mylná, nyní ponechme strano</w:t>
      </w:r>
      <w:r w:rsidR="004A464A">
        <w:rPr>
          <w:rFonts w:ascii="Times New Roman" w:hAnsi="Times New Roman" w:cs="Times New Roman"/>
          <w:sz w:val="24"/>
        </w:rPr>
        <w:t>u. Důležitou roli zde hraje způsob, jakým se pokoušel</w:t>
      </w:r>
      <w:r>
        <w:rPr>
          <w:rFonts w:ascii="Times New Roman" w:hAnsi="Times New Roman" w:cs="Times New Roman"/>
          <w:sz w:val="24"/>
        </w:rPr>
        <w:t xml:space="preserve"> epos „rekonstruovat“</w:t>
      </w:r>
      <w:r w:rsidR="00D50CEA">
        <w:rPr>
          <w:rFonts w:ascii="Times New Roman" w:hAnsi="Times New Roman" w:cs="Times New Roman"/>
          <w:sz w:val="24"/>
        </w:rPr>
        <w:t xml:space="preserve">. </w:t>
      </w:r>
    </w:p>
    <w:p w:rsidR="00D33A8E" w:rsidRDefault="00D50CEA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Kompozice díla se rovná členění na invokaci, úvodní zpěv a následně 20 samostatných zpěvů. Čtenář jistě ocení, jak už bylo zmíněno výše, postavu barda, který evokuje představu ústního vyprávění, a jehož prostřednictvím se seznámí s estonským panteonem. Odkaz na pohanství automaticky vyvolává dojem starodávnosti příběhu a nutí čtenáře podvědomě přijmout představu letitosti estonské kultury. Nutno </w:t>
      </w:r>
      <w:r w:rsidR="00730B87">
        <w:rPr>
          <w:rFonts w:ascii="Times New Roman" w:hAnsi="Times New Roman" w:cs="Times New Roman"/>
          <w:sz w:val="24"/>
        </w:rPr>
        <w:t xml:space="preserve">však </w:t>
      </w:r>
      <w:r>
        <w:rPr>
          <w:rFonts w:ascii="Times New Roman" w:hAnsi="Times New Roman" w:cs="Times New Roman"/>
          <w:sz w:val="24"/>
        </w:rPr>
        <w:t>říci, že bard se snaží na délku estonské historie poukazovat opakovaně</w:t>
      </w:r>
      <w:r w:rsidR="00D33A8E">
        <w:rPr>
          <w:rFonts w:ascii="Times New Roman" w:hAnsi="Times New Roman" w:cs="Times New Roman"/>
          <w:sz w:val="24"/>
        </w:rPr>
        <w:t xml:space="preserve">, což působí strojeně, násilně a navzdory krásným básnickým obratům kazí tento repetitivní prvek dojem. </w:t>
      </w:r>
    </w:p>
    <w:p w:rsidR="00A032C4" w:rsidRDefault="00D33A8E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samotných zpěvech nás bard opouští, ačkoli stále vnímáme jeho přítomnost. Samotný příběh se odvíjí pomalu, důležitou roli zde hrají aliterace</w:t>
      </w:r>
      <w:r w:rsidR="00A032C4">
        <w:rPr>
          <w:rFonts w:ascii="Times New Roman" w:hAnsi="Times New Roman" w:cs="Times New Roman"/>
          <w:sz w:val="24"/>
        </w:rPr>
        <w:t xml:space="preserve">: </w:t>
      </w:r>
      <w:r w:rsidR="00895FB2">
        <w:rPr>
          <w:rFonts w:ascii="Times New Roman" w:hAnsi="Times New Roman" w:cs="Times New Roman"/>
          <w:i/>
          <w:sz w:val="24"/>
        </w:rPr>
        <w:t>„slavně slavit slavnou slavnost,“</w:t>
      </w:r>
      <w:r w:rsidR="0096561C">
        <w:rPr>
          <w:rFonts w:ascii="Times New Roman" w:hAnsi="Times New Roman" w:cs="Times New Roman"/>
          <w:i/>
          <w:sz w:val="24"/>
        </w:rPr>
        <w:t xml:space="preserve"> </w:t>
      </w:r>
      <w:r w:rsidR="0096561C">
        <w:rPr>
          <w:rFonts w:ascii="Times New Roman" w:hAnsi="Times New Roman" w:cs="Times New Roman"/>
          <w:sz w:val="24"/>
        </w:rPr>
        <w:t>(str. 30)</w:t>
      </w:r>
      <w:r w:rsidR="0096561C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 paralelismy</w:t>
      </w:r>
      <w:r w:rsidR="00A032C4">
        <w:rPr>
          <w:rFonts w:ascii="Times New Roman" w:hAnsi="Times New Roman" w:cs="Times New Roman"/>
          <w:sz w:val="24"/>
        </w:rPr>
        <w:t xml:space="preserve">: </w:t>
      </w:r>
      <w:r w:rsidR="00A032C4">
        <w:rPr>
          <w:rFonts w:ascii="Times New Roman" w:hAnsi="Times New Roman" w:cs="Times New Roman"/>
          <w:i/>
          <w:sz w:val="24"/>
        </w:rPr>
        <w:t>„Druhý bratr na to pravil, z úst mu vzlétla tato slova“</w:t>
      </w:r>
      <w:r w:rsidR="0096561C">
        <w:rPr>
          <w:rFonts w:ascii="Times New Roman" w:hAnsi="Times New Roman" w:cs="Times New Roman"/>
          <w:i/>
          <w:sz w:val="24"/>
        </w:rPr>
        <w:t xml:space="preserve"> </w:t>
      </w:r>
      <w:r w:rsidR="0096561C" w:rsidRPr="00732DEF">
        <w:rPr>
          <w:rFonts w:ascii="Times New Roman" w:hAnsi="Times New Roman" w:cs="Times New Roman"/>
          <w:sz w:val="24"/>
        </w:rPr>
        <w:t>(str. 62)</w:t>
      </w:r>
      <w:r w:rsidRPr="00732DE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v čemž můžeme poznat silnou inspiraci Lönnrotovou Kalevalou a snad i snahu se jí co nejvíce přiblížit. </w:t>
      </w:r>
    </w:p>
    <w:p w:rsidR="00A032C4" w:rsidRDefault="00A032C4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Věnujeme-li se však čistě příběhu, může nás zarazit několikerá zmínka o Rusku, resp. Psovsku, odkud dokonce pochází matka hlavního hrdiny. </w:t>
      </w:r>
      <w:r w:rsidR="00EA4B85">
        <w:rPr>
          <w:rFonts w:ascii="Times New Roman" w:hAnsi="Times New Roman" w:cs="Times New Roman"/>
          <w:sz w:val="24"/>
        </w:rPr>
        <w:t xml:space="preserve">Vzhledem k historickému kontextu </w:t>
      </w:r>
      <w:r w:rsidR="00EA4B85">
        <w:rPr>
          <w:rFonts w:ascii="Times New Roman" w:hAnsi="Times New Roman" w:cs="Times New Roman"/>
          <w:sz w:val="24"/>
        </w:rPr>
        <w:lastRenderedPageBreak/>
        <w:t xml:space="preserve">a hlavní myšlence národního obrození jsou podobné narážky v přátelském duchu poněkud překvapivé. Spojení ruského a </w:t>
      </w:r>
      <w:r w:rsidR="009525BE">
        <w:rPr>
          <w:rFonts w:ascii="Times New Roman" w:hAnsi="Times New Roman" w:cs="Times New Roman"/>
          <w:sz w:val="24"/>
        </w:rPr>
        <w:t>estonského je vlastně</w:t>
      </w:r>
      <w:r w:rsidR="00EA4B85">
        <w:rPr>
          <w:rFonts w:ascii="Times New Roman" w:hAnsi="Times New Roman" w:cs="Times New Roman"/>
          <w:sz w:val="24"/>
        </w:rPr>
        <w:t xml:space="preserve"> prvotní</w:t>
      </w:r>
      <w:r w:rsidR="009525BE">
        <w:rPr>
          <w:rFonts w:ascii="Times New Roman" w:hAnsi="Times New Roman" w:cs="Times New Roman"/>
          <w:sz w:val="24"/>
        </w:rPr>
        <w:t xml:space="preserve"> příčinou </w:t>
      </w:r>
      <w:r w:rsidR="00EA4B85">
        <w:rPr>
          <w:rFonts w:ascii="Times New Roman" w:hAnsi="Times New Roman" w:cs="Times New Roman"/>
          <w:sz w:val="24"/>
        </w:rPr>
        <w:t xml:space="preserve">celého eposu, což je v celkové recepci paradoxní. Autor sem vnáší, ať chtěně či nechtěně, překvapivý rozkol – jeho pozitivní vyjadřování o Rusku, nicméně dobová snaha vše cizí potlačit, čtenáře zničehonic vytrhne z linearity četby. </w:t>
      </w:r>
      <w:r w:rsidR="009525BE">
        <w:rPr>
          <w:rFonts w:ascii="Times New Roman" w:hAnsi="Times New Roman" w:cs="Times New Roman"/>
          <w:sz w:val="24"/>
        </w:rPr>
        <w:t xml:space="preserve">Očekávali bychom, že se v díle projeví negativnější názory, a to i přes autorův osobní vztah k Rusku. Jiná připomínka Ruska, která se zdá vůbec být až neuvěřitelně protimluvná: </w:t>
      </w:r>
      <w:r w:rsidR="009525BE">
        <w:rPr>
          <w:rFonts w:ascii="Times New Roman" w:hAnsi="Times New Roman" w:cs="Times New Roman"/>
          <w:i/>
          <w:sz w:val="24"/>
        </w:rPr>
        <w:t>„Takto Estoncům se vedlo, dříve než je ruská říše pod přátelskou jala peruť – “</w:t>
      </w:r>
      <w:r w:rsidR="0096561C">
        <w:rPr>
          <w:rFonts w:ascii="Times New Roman" w:hAnsi="Times New Roman" w:cs="Times New Roman"/>
          <w:i/>
          <w:sz w:val="24"/>
        </w:rPr>
        <w:t xml:space="preserve"> </w:t>
      </w:r>
      <w:r w:rsidR="0096561C">
        <w:rPr>
          <w:rFonts w:ascii="Times New Roman" w:hAnsi="Times New Roman" w:cs="Times New Roman"/>
          <w:sz w:val="24"/>
        </w:rPr>
        <w:t>(str. 13).</w:t>
      </w:r>
      <w:r w:rsidR="009525BE">
        <w:rPr>
          <w:rFonts w:ascii="Times New Roman" w:hAnsi="Times New Roman" w:cs="Times New Roman"/>
          <w:sz w:val="24"/>
        </w:rPr>
        <w:t xml:space="preserve"> </w:t>
      </w:r>
      <w:r w:rsidR="00B257CC">
        <w:rPr>
          <w:rFonts w:ascii="Times New Roman" w:hAnsi="Times New Roman" w:cs="Times New Roman"/>
          <w:sz w:val="24"/>
        </w:rPr>
        <w:t>Dle mého názoru je minimálně v tomto případě předmětem diskuze, zda nejsou původní autorova slo</w:t>
      </w:r>
      <w:r w:rsidR="00730B87">
        <w:rPr>
          <w:rFonts w:ascii="Times New Roman" w:hAnsi="Times New Roman" w:cs="Times New Roman"/>
          <w:sz w:val="24"/>
        </w:rPr>
        <w:t>va poněkud přetvořena – jak se totiž již zmiňuje výše</w:t>
      </w:r>
      <w:r w:rsidR="00B257CC">
        <w:rPr>
          <w:rFonts w:ascii="Times New Roman" w:hAnsi="Times New Roman" w:cs="Times New Roman"/>
          <w:sz w:val="24"/>
        </w:rPr>
        <w:t xml:space="preserve">, v Česku vyšel pouze jediný překlad, a to v roce 1959 pod vydavatelstvím Svět sovětů. </w:t>
      </w:r>
    </w:p>
    <w:p w:rsidR="0007408A" w:rsidRDefault="00B257CC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Oproti pozitivnímu přijímaní ruského se v kontrastu jeví odmítání finského. Zatímco Ruska je matka hlavního hrdiny, Fin je v eposu vylíčen jako zloděj a vyloženě záporná postava, přestože se Estonci od Finů v mnohém inspirovali a b</w:t>
      </w:r>
      <w:r w:rsidR="0007408A">
        <w:rPr>
          <w:rFonts w:ascii="Times New Roman" w:hAnsi="Times New Roman" w:cs="Times New Roman"/>
          <w:sz w:val="24"/>
        </w:rPr>
        <w:t xml:space="preserve">rali je za svůj bratrský národ, což je jistě historická praxe, jak dokazují minimálně podobná jména božstev. Jestliže i tato pasáž vychází z folkloru, prošel vztah Estonců a Finů během let obrovskou transformací. </w:t>
      </w:r>
    </w:p>
    <w:p w:rsidR="00886D22" w:rsidRDefault="00886D22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E1681B">
        <w:rPr>
          <w:rFonts w:ascii="Times New Roman" w:hAnsi="Times New Roman" w:cs="Times New Roman"/>
          <w:sz w:val="24"/>
        </w:rPr>
        <w:t xml:space="preserve"> průběhu četby je také </w:t>
      </w:r>
      <w:r>
        <w:rPr>
          <w:rFonts w:ascii="Times New Roman" w:hAnsi="Times New Roman" w:cs="Times New Roman"/>
          <w:sz w:val="24"/>
        </w:rPr>
        <w:t>zajímavé sledovat, j</w:t>
      </w:r>
      <w:r w:rsidR="00E1681B">
        <w:rPr>
          <w:rFonts w:ascii="Times New Roman" w:hAnsi="Times New Roman" w:cs="Times New Roman"/>
          <w:sz w:val="24"/>
        </w:rPr>
        <w:t xml:space="preserve">ak dochází k propojení starého </w:t>
      </w:r>
      <w:bookmarkStart w:id="5" w:name="_GoBack"/>
      <w:bookmarkEnd w:id="5"/>
      <w:r>
        <w:rPr>
          <w:rFonts w:ascii="Times New Roman" w:hAnsi="Times New Roman" w:cs="Times New Roman"/>
          <w:sz w:val="24"/>
        </w:rPr>
        <w:t xml:space="preserve">a nového. Autor dobře využil </w:t>
      </w:r>
      <w:r w:rsidR="00730B87">
        <w:rPr>
          <w:rFonts w:ascii="Times New Roman" w:hAnsi="Times New Roman" w:cs="Times New Roman"/>
          <w:sz w:val="24"/>
        </w:rPr>
        <w:t xml:space="preserve">známé </w:t>
      </w:r>
      <w:r>
        <w:rPr>
          <w:rFonts w:ascii="Times New Roman" w:hAnsi="Times New Roman" w:cs="Times New Roman"/>
          <w:sz w:val="24"/>
        </w:rPr>
        <w:t xml:space="preserve">prostředí přírody i měst a zasadil do nich např. hrob jedné z postav, což přispívá k dobré představě čtenáře a napomáhá zasazení příběhu do konkrétního prostoru, zároveň se opět objevuje poukázání na estonskou historii, </w:t>
      </w:r>
      <w:r w:rsidR="008F428C">
        <w:rPr>
          <w:rFonts w:ascii="Times New Roman" w:hAnsi="Times New Roman" w:cs="Times New Roman"/>
          <w:sz w:val="24"/>
        </w:rPr>
        <w:t xml:space="preserve">tentokrát však krásně vyplynulá z textu, která musela dobového čtenáře nadchnout. </w:t>
      </w:r>
    </w:p>
    <w:p w:rsidR="004F73EA" w:rsidRDefault="004F73EA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 se týče vývoje příběhu – </w:t>
      </w:r>
      <w:r w:rsidR="008F428C">
        <w:rPr>
          <w:rFonts w:ascii="Times New Roman" w:hAnsi="Times New Roman" w:cs="Times New Roman"/>
          <w:sz w:val="24"/>
        </w:rPr>
        <w:t>nejspíše zjistíme, že ke konci dochází k jisté strnulosti způsobené pravděpodobně téměř nulovým psychologickým vývojem postavy hlavního hrdiny. V tuto chvíli jde velice dobře poznat folklor – lidový hrdina psychologické propracování zpravidla nevy</w:t>
      </w:r>
      <w:r>
        <w:rPr>
          <w:rFonts w:ascii="Times New Roman" w:hAnsi="Times New Roman" w:cs="Times New Roman"/>
          <w:sz w:val="24"/>
        </w:rPr>
        <w:t xml:space="preserve">žaduje. Také můžeme tvrdit, že je </w:t>
      </w:r>
      <w:r w:rsidR="00182BD8">
        <w:rPr>
          <w:rFonts w:ascii="Times New Roman" w:hAnsi="Times New Roman" w:cs="Times New Roman"/>
          <w:sz w:val="24"/>
        </w:rPr>
        <w:t xml:space="preserve">to proto, že </w:t>
      </w:r>
      <w:r>
        <w:rPr>
          <w:rFonts w:ascii="Times New Roman" w:hAnsi="Times New Roman" w:cs="Times New Roman"/>
          <w:sz w:val="24"/>
        </w:rPr>
        <w:t xml:space="preserve">postava Kalevovce </w:t>
      </w:r>
      <w:r w:rsidR="00182BD8">
        <w:rPr>
          <w:rFonts w:ascii="Times New Roman" w:hAnsi="Times New Roman" w:cs="Times New Roman"/>
          <w:sz w:val="24"/>
        </w:rPr>
        <w:t xml:space="preserve">je </w:t>
      </w:r>
      <w:r>
        <w:rPr>
          <w:rFonts w:ascii="Times New Roman" w:hAnsi="Times New Roman" w:cs="Times New Roman"/>
          <w:sz w:val="24"/>
        </w:rPr>
        <w:t>alegorií estonského národa, čemuž by přispíval nejen jeho celkový projev (snaha se bránit, p</w:t>
      </w:r>
      <w:r w:rsidR="00182BD8">
        <w:rPr>
          <w:rFonts w:ascii="Times New Roman" w:hAnsi="Times New Roman" w:cs="Times New Roman"/>
          <w:sz w:val="24"/>
        </w:rPr>
        <w:t xml:space="preserve">racovitost, houževnatost), ale </w:t>
      </w:r>
      <w:r>
        <w:rPr>
          <w:rFonts w:ascii="Times New Roman" w:hAnsi="Times New Roman" w:cs="Times New Roman"/>
          <w:sz w:val="24"/>
        </w:rPr>
        <w:t xml:space="preserve">i skutečnost, že jediný moment, kdy získává určité osobnostní vymezení, je chvíle pochopení, že největší jistota v životě je jistota domova. </w:t>
      </w:r>
      <w:r w:rsidR="004A464A">
        <w:rPr>
          <w:rFonts w:ascii="Times New Roman" w:hAnsi="Times New Roman" w:cs="Times New Roman"/>
          <w:sz w:val="24"/>
        </w:rPr>
        <w:t xml:space="preserve"> </w:t>
      </w:r>
    </w:p>
    <w:p w:rsidR="00601329" w:rsidRDefault="0060132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01329" w:rsidRDefault="00601329" w:rsidP="00886D22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257CC" w:rsidRDefault="00601329" w:rsidP="00601329">
      <w:pPr>
        <w:pStyle w:val="Nadpis1"/>
        <w:numPr>
          <w:ilvl w:val="0"/>
          <w:numId w:val="1"/>
        </w:numPr>
      </w:pPr>
      <w:bookmarkStart w:id="6" w:name="_Toc25859256"/>
      <w:r>
        <w:lastRenderedPageBreak/>
        <w:t>Závěr</w:t>
      </w:r>
      <w:bookmarkEnd w:id="6"/>
      <w:r w:rsidR="00182BD8">
        <w:t xml:space="preserve"> </w:t>
      </w:r>
    </w:p>
    <w:p w:rsidR="004A464A" w:rsidRDefault="004A464A" w:rsidP="004A464A"/>
    <w:p w:rsidR="004A464A" w:rsidRPr="004A464A" w:rsidRDefault="009D570D" w:rsidP="0060132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Ačkoli celkový charakter textu může působit šroubovaně, dá se říct, že autor odvedl pro svůj národ pořádný kus práce. Veden ušlechtilými myšlenkami</w:t>
      </w:r>
      <w:r w:rsidR="00B95C3B">
        <w:rPr>
          <w:rFonts w:ascii="Times New Roman" w:hAnsi="Times New Roman" w:cs="Times New Roman"/>
          <w:sz w:val="24"/>
        </w:rPr>
        <w:t xml:space="preserve">, vytvořil národní písemnou památku, a i když inspirace u jiných je více než zřejmá, myslím, že spousta čtenářů mu ochotně odpustila a ještě dnes stále odpouštět může. Dílo dle mého názoru nepatří mezi ta, která by zůstala zapomenuta, protože se jedná o doklad doby, o důkaz snahy, houževnatosti </w:t>
      </w:r>
      <w:r w:rsidR="00B95C3B">
        <w:rPr>
          <w:rFonts w:ascii="Times New Roman" w:hAnsi="Times New Roman" w:cs="Times New Roman"/>
          <w:sz w:val="24"/>
        </w:rPr>
        <w:br/>
      </w:r>
      <w:r w:rsidR="00B046FF">
        <w:rPr>
          <w:rFonts w:ascii="Times New Roman" w:hAnsi="Times New Roman" w:cs="Times New Roman"/>
          <w:sz w:val="24"/>
        </w:rPr>
        <w:t>a lásky k národu</w:t>
      </w:r>
      <w:r w:rsidR="00B95C3B">
        <w:rPr>
          <w:rFonts w:ascii="Times New Roman" w:hAnsi="Times New Roman" w:cs="Times New Roman"/>
          <w:sz w:val="24"/>
        </w:rPr>
        <w:t xml:space="preserve">, která by neměla být vynucena nepříznivou situací, nýbrž by měla v lidech být pěstována od mládí. Z tohoto úhlu pohledu dokázal autor dotáhnout svou práci do zdárného konce. </w:t>
      </w:r>
    </w:p>
    <w:p w:rsidR="00182BD8" w:rsidRDefault="00182BD8" w:rsidP="00182BD8"/>
    <w:p w:rsidR="00B046FF" w:rsidRDefault="00B046FF" w:rsidP="00182BD8">
      <w:pPr>
        <w:rPr>
          <w:rFonts w:ascii="Times New Roman" w:hAnsi="Times New Roman" w:cs="Times New Roman"/>
        </w:rPr>
      </w:pPr>
    </w:p>
    <w:p w:rsidR="00182BD8" w:rsidRPr="00182BD8" w:rsidRDefault="00B046FF" w:rsidP="00182B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525BE" w:rsidRDefault="00182BD8" w:rsidP="00182BD8">
      <w:pPr>
        <w:pStyle w:val="Nadpis1"/>
        <w:numPr>
          <w:ilvl w:val="0"/>
          <w:numId w:val="1"/>
        </w:numPr>
      </w:pPr>
      <w:bookmarkStart w:id="7" w:name="_Toc25859257"/>
      <w:r>
        <w:lastRenderedPageBreak/>
        <w:t>Zdroje</w:t>
      </w:r>
      <w:bookmarkEnd w:id="7"/>
      <w:r>
        <w:t xml:space="preserve"> </w:t>
      </w:r>
    </w:p>
    <w:p w:rsidR="00182BD8" w:rsidRPr="00182BD8" w:rsidRDefault="00182BD8" w:rsidP="00182BD8"/>
    <w:p w:rsidR="0015209B" w:rsidRPr="004D0778" w:rsidRDefault="004D0778" w:rsidP="0015209B">
      <w:pPr>
        <w:jc w:val="both"/>
        <w:rPr>
          <w:rFonts w:ascii="Times New Roman" w:hAnsi="Times New Roman" w:cs="Times New Roman"/>
          <w:sz w:val="28"/>
        </w:rPr>
      </w:pPr>
      <w:hyperlink r:id="rId8" w:tooltip="Petra Hebedová (stránka neexistuje)" w:history="1">
        <w:r w:rsidRPr="004D0778">
          <w:rPr>
            <w:rStyle w:val="Hypertextovodkaz"/>
            <w:rFonts w:ascii="Times New Roman" w:hAnsi="Times New Roman" w:cs="Times New Roman"/>
            <w:color w:val="auto"/>
            <w:szCs w:val="21"/>
            <w:u w:val="none"/>
            <w:shd w:val="clear" w:color="auto" w:fill="FFFFFF"/>
          </w:rPr>
          <w:t>HEBEDOVÁ, Petra</w:t>
        </w:r>
      </w:hyperlink>
      <w:r w:rsidRPr="004D0778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4D0778">
        <w:rPr>
          <w:rFonts w:ascii="Times New Roman" w:hAnsi="Times New Roman" w:cs="Times New Roman"/>
          <w:szCs w:val="21"/>
          <w:shd w:val="clear" w:color="auto" w:fill="FFFFFF"/>
        </w:rPr>
        <w:t xml:space="preserve"> HOFÍRKOVÁ, Lucie. </w:t>
      </w:r>
      <w:r w:rsidRPr="004D0778">
        <w:rPr>
          <w:rFonts w:ascii="Times New Roman" w:hAnsi="Times New Roman" w:cs="Times New Roman"/>
          <w:i/>
          <w:iCs/>
          <w:szCs w:val="21"/>
          <w:shd w:val="clear" w:color="auto" w:fill="FFFFFF"/>
        </w:rPr>
        <w:t xml:space="preserve">Estonsko. </w:t>
      </w:r>
      <w:r w:rsidRPr="004D0778">
        <w:rPr>
          <w:rFonts w:ascii="Times New Roman" w:hAnsi="Times New Roman" w:cs="Times New Roman"/>
          <w:i/>
          <w:iCs/>
          <w:szCs w:val="21"/>
          <w:shd w:val="clear" w:color="auto" w:fill="FFFFFF"/>
        </w:rPr>
        <w:t>Stručná historie států</w:t>
      </w:r>
      <w:r w:rsidRPr="004D0778">
        <w:rPr>
          <w:rFonts w:ascii="Times New Roman" w:hAnsi="Times New Roman" w:cs="Times New Roman"/>
          <w:szCs w:val="21"/>
          <w:shd w:val="clear" w:color="auto" w:fill="FFFFFF"/>
        </w:rPr>
        <w:t>. Praha</w:t>
      </w:r>
      <w:r w:rsidRPr="004D0778">
        <w:rPr>
          <w:rFonts w:ascii="Times New Roman" w:hAnsi="Times New Roman" w:cs="Times New Roman"/>
          <w:szCs w:val="21"/>
          <w:shd w:val="clear" w:color="auto" w:fill="FFFFFF"/>
        </w:rPr>
        <w:t>: Libri, 2012. </w:t>
      </w:r>
      <w:hyperlink r:id="rId9" w:history="1">
        <w:r w:rsidRPr="004D0778">
          <w:rPr>
            <w:rStyle w:val="Hypertextovodkaz"/>
            <w:rFonts w:ascii="Times New Roman" w:hAnsi="Times New Roman" w:cs="Times New Roman"/>
            <w:color w:val="auto"/>
            <w:szCs w:val="21"/>
            <w:u w:val="none"/>
            <w:shd w:val="clear" w:color="auto" w:fill="FFFFFF"/>
          </w:rPr>
          <w:t>ISBN 978-80-7277-468-5</w:t>
        </w:r>
      </w:hyperlink>
      <w:r w:rsidRPr="004D0778">
        <w:rPr>
          <w:rFonts w:ascii="Times New Roman" w:hAnsi="Times New Roman" w:cs="Times New Roman"/>
          <w:szCs w:val="21"/>
          <w:shd w:val="clear" w:color="auto" w:fill="FFFFFF"/>
        </w:rPr>
        <w:t>.</w:t>
      </w:r>
    </w:p>
    <w:p w:rsidR="0015209B" w:rsidRDefault="00732DEF" w:rsidP="00732DEF">
      <w:pPr>
        <w:tabs>
          <w:tab w:val="left" w:pos="2928"/>
        </w:tabs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D0778">
        <w:rPr>
          <w:rFonts w:ascii="Times New Roman" w:hAnsi="Times New Roman" w:cs="Times New Roman"/>
          <w:color w:val="000000"/>
          <w:sz w:val="24"/>
          <w:shd w:val="clear" w:color="auto" w:fill="FFFFFF"/>
        </w:rPr>
        <w:t>KREUTZWALD, Friedrich Reinhold. </w:t>
      </w:r>
      <w:r w:rsidRPr="004D0778">
        <w:rPr>
          <w:rFonts w:ascii="Times New Roman" w:hAnsi="Times New Roman" w:cs="Times New Roman"/>
          <w:i/>
          <w:iCs/>
          <w:color w:val="000000"/>
          <w:sz w:val="24"/>
        </w:rPr>
        <w:t>Syn Kalevův</w:t>
      </w:r>
      <w:r w:rsidRPr="004D0778">
        <w:rPr>
          <w:rFonts w:ascii="Times New Roman" w:hAnsi="Times New Roman" w:cs="Times New Roman"/>
          <w:color w:val="000000"/>
          <w:sz w:val="24"/>
          <w:shd w:val="clear" w:color="auto" w:fill="FFFFFF"/>
        </w:rPr>
        <w:t>. Praha: Svět sovětů, 1959.</w:t>
      </w:r>
    </w:p>
    <w:p w:rsidR="00B102CC" w:rsidRDefault="00B102CC" w:rsidP="00732DEF">
      <w:pPr>
        <w:tabs>
          <w:tab w:val="left" w:pos="2928"/>
        </w:tabs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102CC">
        <w:rPr>
          <w:rFonts w:ascii="Times New Roman" w:hAnsi="Times New Roman" w:cs="Times New Roman"/>
          <w:i/>
          <w:iCs/>
          <w:color w:val="000000"/>
        </w:rPr>
        <w:t>Kalevipoeg, estonský národní epos</w:t>
      </w:r>
      <w:r w:rsidRPr="00B102CC">
        <w:rPr>
          <w:rFonts w:ascii="Times New Roman" w:hAnsi="Times New Roman" w:cs="Times New Roman"/>
          <w:color w:val="000000"/>
          <w:shd w:val="clear" w:color="auto" w:fill="FFFFFF"/>
        </w:rPr>
        <w:t> [online].</w:t>
      </w:r>
      <w:r w:rsidRPr="00B102CC">
        <w:rPr>
          <w:rFonts w:ascii="Times New Roman" w:hAnsi="Times New Roman" w:cs="Times New Roman"/>
          <w:color w:val="000000"/>
          <w:shd w:val="clear" w:color="auto" w:fill="FFFFFF"/>
        </w:rPr>
        <w:t xml:space="preserve"> [cit. 2019-11-28]. Dostupné z: </w:t>
      </w:r>
      <w:hyperlink r:id="rId10" w:history="1">
        <w:r w:rsidRPr="002E1E85">
          <w:rPr>
            <w:rStyle w:val="Hypertextovodkaz"/>
            <w:rFonts w:ascii="Times New Roman" w:hAnsi="Times New Roman" w:cs="Times New Roman"/>
            <w:shd w:val="clear" w:color="auto" w:fill="FFFFFF"/>
          </w:rPr>
          <w:t>https://pohanskykruh.wordpress.com/2012/03/10/kalevipoeg-estonsky-narodni-epos/</w:t>
        </w:r>
      </w:hyperlink>
    </w:p>
    <w:p w:rsidR="00B102CC" w:rsidRPr="00B102CC" w:rsidRDefault="00B102CC" w:rsidP="00732DEF">
      <w:pPr>
        <w:tabs>
          <w:tab w:val="left" w:pos="2928"/>
        </w:tabs>
        <w:jc w:val="both"/>
        <w:rPr>
          <w:rFonts w:ascii="Times New Roman" w:hAnsi="Times New Roman" w:cs="Times New Roman"/>
          <w:sz w:val="28"/>
        </w:rPr>
      </w:pPr>
      <w:r w:rsidRPr="00B102CC">
        <w:rPr>
          <w:rFonts w:ascii="Times New Roman" w:hAnsi="Times New Roman" w:cs="Times New Roman"/>
          <w:i/>
          <w:iCs/>
          <w:color w:val="000000"/>
        </w:rPr>
        <w:t>Hrdinský národní epos - Český jazyk</w:t>
      </w:r>
      <w:r w:rsidRPr="00B102CC">
        <w:rPr>
          <w:rFonts w:ascii="Times New Roman" w:hAnsi="Times New Roman" w:cs="Times New Roman"/>
          <w:color w:val="000000"/>
          <w:shd w:val="clear" w:color="auto" w:fill="FFFFFF"/>
        </w:rPr>
        <w:t> [online]. [cit. 2019-11-28]. Dostupné z: http://cz-jazyk.studentske.cz/2008/06/hrdinsk-nrodn-epos.html</w:t>
      </w:r>
    </w:p>
    <w:p w:rsidR="002F145C" w:rsidRDefault="00B102CC" w:rsidP="00C20858">
      <w:pPr>
        <w:jc w:val="both"/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i/>
          <w:iCs/>
          <w:color w:val="000000"/>
        </w:rPr>
        <w:t>F. Reinhold Kreutzwald | Estonian physician, folklorist, and poet</w:t>
      </w:r>
      <w:r>
        <w:rPr>
          <w:rFonts w:ascii="Open Sans" w:hAnsi="Open Sans"/>
          <w:color w:val="000000"/>
          <w:shd w:val="clear" w:color="auto" w:fill="FFFFFF"/>
        </w:rPr>
        <w:t xml:space="preserve"> [online]. [cit. 2019-11-28]. Dostupné z: </w:t>
      </w:r>
      <w:hyperlink r:id="rId11" w:history="1">
        <w:r w:rsidRPr="002E1E85">
          <w:rPr>
            <w:rStyle w:val="Hypertextovodkaz"/>
            <w:rFonts w:ascii="Open Sans" w:hAnsi="Open Sans"/>
            <w:shd w:val="clear" w:color="auto" w:fill="FFFFFF"/>
          </w:rPr>
          <w:t>https://www.britannica.com/biography/F-Reinhold-Kreutzwald</w:t>
        </w:r>
      </w:hyperlink>
    </w:p>
    <w:p w:rsidR="00B102CC" w:rsidRPr="00EB6C52" w:rsidRDefault="00B102CC" w:rsidP="00C20858">
      <w:pPr>
        <w:jc w:val="both"/>
        <w:rPr>
          <w:rFonts w:ascii="Times New Roman" w:hAnsi="Times New Roman" w:cs="Times New Roman"/>
          <w:sz w:val="24"/>
        </w:rPr>
      </w:pPr>
    </w:p>
    <w:sectPr w:rsidR="00B102CC" w:rsidRPr="00EB6C52" w:rsidSect="008072E6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62CC"/>
    <w:multiLevelType w:val="multilevel"/>
    <w:tmpl w:val="F9F6F7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6200102"/>
    <w:multiLevelType w:val="multilevel"/>
    <w:tmpl w:val="82F8D150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cstheme="maj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ajorHAnsi" w:hAnsiTheme="majorHAnsi" w:cstheme="maj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cstheme="maj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ajorHAnsi" w:hAnsiTheme="majorHAnsi" w:cstheme="maj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cstheme="maj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ajorHAnsi" w:hAnsiTheme="majorHAnsi" w:cstheme="maj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cstheme="majorBidi" w:hint="default"/>
        <w:sz w:val="22"/>
      </w:rPr>
    </w:lvl>
  </w:abstractNum>
  <w:abstractNum w:abstractNumId="2">
    <w:nsid w:val="2A2A3942"/>
    <w:multiLevelType w:val="multilevel"/>
    <w:tmpl w:val="A730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2E0E17"/>
    <w:multiLevelType w:val="hybridMultilevel"/>
    <w:tmpl w:val="E960CFA4"/>
    <w:lvl w:ilvl="0" w:tplc="D160D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00ABA"/>
    <w:multiLevelType w:val="hybridMultilevel"/>
    <w:tmpl w:val="FF1A4970"/>
    <w:lvl w:ilvl="0" w:tplc="225EE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50C8F"/>
    <w:multiLevelType w:val="hybridMultilevel"/>
    <w:tmpl w:val="E1F054F8"/>
    <w:lvl w:ilvl="0" w:tplc="91DE8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970A4"/>
    <w:multiLevelType w:val="multilevel"/>
    <w:tmpl w:val="11A42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58"/>
    <w:rsid w:val="0007408A"/>
    <w:rsid w:val="0015209B"/>
    <w:rsid w:val="00182BD8"/>
    <w:rsid w:val="001E35D7"/>
    <w:rsid w:val="00233C57"/>
    <w:rsid w:val="00241DE9"/>
    <w:rsid w:val="00243446"/>
    <w:rsid w:val="002F145C"/>
    <w:rsid w:val="003B290C"/>
    <w:rsid w:val="003E0329"/>
    <w:rsid w:val="00472038"/>
    <w:rsid w:val="004A464A"/>
    <w:rsid w:val="004C58F9"/>
    <w:rsid w:val="004D0778"/>
    <w:rsid w:val="004F73EA"/>
    <w:rsid w:val="00560C57"/>
    <w:rsid w:val="005E77D8"/>
    <w:rsid w:val="00601329"/>
    <w:rsid w:val="00730B87"/>
    <w:rsid w:val="00732DEF"/>
    <w:rsid w:val="008072E6"/>
    <w:rsid w:val="0085512D"/>
    <w:rsid w:val="00865D47"/>
    <w:rsid w:val="00886D22"/>
    <w:rsid w:val="00895FB2"/>
    <w:rsid w:val="008F428C"/>
    <w:rsid w:val="00917A65"/>
    <w:rsid w:val="00946191"/>
    <w:rsid w:val="009525BE"/>
    <w:rsid w:val="0096561C"/>
    <w:rsid w:val="009B44B9"/>
    <w:rsid w:val="009D570D"/>
    <w:rsid w:val="00A032C4"/>
    <w:rsid w:val="00A13303"/>
    <w:rsid w:val="00A339AF"/>
    <w:rsid w:val="00AA6FB3"/>
    <w:rsid w:val="00B046FF"/>
    <w:rsid w:val="00B102CC"/>
    <w:rsid w:val="00B257CC"/>
    <w:rsid w:val="00B95C3B"/>
    <w:rsid w:val="00C20858"/>
    <w:rsid w:val="00C61D7B"/>
    <w:rsid w:val="00C85994"/>
    <w:rsid w:val="00C97C59"/>
    <w:rsid w:val="00CE3218"/>
    <w:rsid w:val="00D33A8E"/>
    <w:rsid w:val="00D50CEA"/>
    <w:rsid w:val="00D73EFC"/>
    <w:rsid w:val="00E1681B"/>
    <w:rsid w:val="00E27B4F"/>
    <w:rsid w:val="00EA4B85"/>
    <w:rsid w:val="00EB6C52"/>
    <w:rsid w:val="00F4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07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7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072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072E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072E6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2E6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072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7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072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807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7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07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72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8072E6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F145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F145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F145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F145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F145C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6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07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7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072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072E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072E6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72E6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072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7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072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807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7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07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72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8072E6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F145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F145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F145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F145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F145C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6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/index.php?title=Petra_Hebedov%C3%A1&amp;action=edit&amp;redlink=1" TargetMode="Externa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itannica.com/biography/F-Reinhold-Kreutzwald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s://pohanskykruh.wordpress.com/2012/03/10/kalevipoeg-estonsky-narodni-epos/" TargetMode="External"/><Relationship Id="rId4" Type="http://schemas.openxmlformats.org/officeDocument/2006/relationships/styles" Target="styles.xml"/><Relationship Id="rId9" Type="http://schemas.openxmlformats.org/officeDocument/2006/relationships/hyperlink" Target="https://cs.wikipedia.org/wiki/Speci%C3%A1ln%C3%AD:Zdroje_knih/9788072774685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C15C7F9BC44E4E818EBE8BCAFF4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6CDE1-9A38-446E-8128-4C6CD10C122D}"/>
      </w:docPartPr>
      <w:docPartBody>
        <w:p w:rsidR="00582B3B" w:rsidRDefault="003D3924" w:rsidP="003D3924">
          <w:pPr>
            <w:pStyle w:val="22C15C7F9BC44E4E818EBE8BCAFF4367"/>
          </w:pPr>
          <w:r>
            <w:rPr>
              <w:rFonts w:asciiTheme="majorHAnsi" w:eastAsiaTheme="majorEastAsia" w:hAnsiTheme="majorHAnsi" w:cstheme="majorBidi"/>
              <w:caps/>
            </w:rPr>
            <w:t>[Zadejte název společnosti.]</w:t>
          </w:r>
        </w:p>
      </w:docPartBody>
    </w:docPart>
    <w:docPart>
      <w:docPartPr>
        <w:name w:val="1097798B39D3464A94F3E94ADB4D95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7142D6-D58D-4643-8795-D58604964019}"/>
      </w:docPartPr>
      <w:docPartBody>
        <w:p w:rsidR="00582B3B" w:rsidRDefault="003D3924" w:rsidP="003D3924">
          <w:pPr>
            <w:pStyle w:val="1097798B39D3464A94F3E94ADB4D958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924"/>
    <w:rsid w:val="002377FD"/>
    <w:rsid w:val="003D3924"/>
    <w:rsid w:val="00431E1F"/>
    <w:rsid w:val="00582B3B"/>
    <w:rsid w:val="006F75C2"/>
    <w:rsid w:val="00906496"/>
    <w:rsid w:val="00A2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14CDE644C82409A8A7A48B67CA8135D">
    <w:name w:val="814CDE644C82409A8A7A48B67CA8135D"/>
    <w:rsid w:val="003D3924"/>
  </w:style>
  <w:style w:type="paragraph" w:customStyle="1" w:styleId="C273A53DEF694A98A043A70BC221D3CE">
    <w:name w:val="C273A53DEF694A98A043A70BC221D3CE"/>
    <w:rsid w:val="003D3924"/>
  </w:style>
  <w:style w:type="paragraph" w:customStyle="1" w:styleId="8A30DB4F6BCE43629C205FDE4F393571">
    <w:name w:val="8A30DB4F6BCE43629C205FDE4F393571"/>
    <w:rsid w:val="003D3924"/>
  </w:style>
  <w:style w:type="paragraph" w:customStyle="1" w:styleId="22C15C7F9BC44E4E818EBE8BCAFF4367">
    <w:name w:val="22C15C7F9BC44E4E818EBE8BCAFF4367"/>
    <w:rsid w:val="003D3924"/>
  </w:style>
  <w:style w:type="paragraph" w:customStyle="1" w:styleId="1097798B39D3464A94F3E94ADB4D9580">
    <w:name w:val="1097798B39D3464A94F3E94ADB4D9580"/>
    <w:rsid w:val="003D3924"/>
  </w:style>
  <w:style w:type="paragraph" w:customStyle="1" w:styleId="EC4FDE4D06144295956B5F7A9C366650">
    <w:name w:val="EC4FDE4D06144295956B5F7A9C366650"/>
    <w:rsid w:val="003D3924"/>
  </w:style>
  <w:style w:type="paragraph" w:customStyle="1" w:styleId="830FBCF61E9B446E8ACA9AF49E73BEBC">
    <w:name w:val="830FBCF61E9B446E8ACA9AF49E73BEBC"/>
    <w:rsid w:val="003D3924"/>
  </w:style>
  <w:style w:type="paragraph" w:customStyle="1" w:styleId="B9ED6CD864584EDB9C669EDC456EFD13">
    <w:name w:val="B9ED6CD864584EDB9C669EDC456EFD13"/>
    <w:rsid w:val="003D3924"/>
  </w:style>
  <w:style w:type="paragraph" w:customStyle="1" w:styleId="6E0BE58790324FEE8FCD1C21DD65EA01">
    <w:name w:val="6E0BE58790324FEE8FCD1C21DD65EA01"/>
    <w:rsid w:val="003D39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14CDE644C82409A8A7A48B67CA8135D">
    <w:name w:val="814CDE644C82409A8A7A48B67CA8135D"/>
    <w:rsid w:val="003D3924"/>
  </w:style>
  <w:style w:type="paragraph" w:customStyle="1" w:styleId="C273A53DEF694A98A043A70BC221D3CE">
    <w:name w:val="C273A53DEF694A98A043A70BC221D3CE"/>
    <w:rsid w:val="003D3924"/>
  </w:style>
  <w:style w:type="paragraph" w:customStyle="1" w:styleId="8A30DB4F6BCE43629C205FDE4F393571">
    <w:name w:val="8A30DB4F6BCE43629C205FDE4F393571"/>
    <w:rsid w:val="003D3924"/>
  </w:style>
  <w:style w:type="paragraph" w:customStyle="1" w:styleId="22C15C7F9BC44E4E818EBE8BCAFF4367">
    <w:name w:val="22C15C7F9BC44E4E818EBE8BCAFF4367"/>
    <w:rsid w:val="003D3924"/>
  </w:style>
  <w:style w:type="paragraph" w:customStyle="1" w:styleId="1097798B39D3464A94F3E94ADB4D9580">
    <w:name w:val="1097798B39D3464A94F3E94ADB4D9580"/>
    <w:rsid w:val="003D3924"/>
  </w:style>
  <w:style w:type="paragraph" w:customStyle="1" w:styleId="EC4FDE4D06144295956B5F7A9C366650">
    <w:name w:val="EC4FDE4D06144295956B5F7A9C366650"/>
    <w:rsid w:val="003D3924"/>
  </w:style>
  <w:style w:type="paragraph" w:customStyle="1" w:styleId="830FBCF61E9B446E8ACA9AF49E73BEBC">
    <w:name w:val="830FBCF61E9B446E8ACA9AF49E73BEBC"/>
    <w:rsid w:val="003D3924"/>
  </w:style>
  <w:style w:type="paragraph" w:customStyle="1" w:styleId="B9ED6CD864584EDB9C669EDC456EFD13">
    <w:name w:val="B9ED6CD864584EDB9C669EDC456EFD13"/>
    <w:rsid w:val="003D3924"/>
  </w:style>
  <w:style w:type="paragraph" w:customStyle="1" w:styleId="6E0BE58790324FEE8FCD1C21DD65EA01">
    <w:name w:val="6E0BE58790324FEE8FCD1C21DD65EA01"/>
    <w:rsid w:val="003D39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2019-11-25T00:00:00</PublishDate>
  <Abstract>Práce by měla sloužit jako reflexe národní památky estonského písemnictví – eposu Kalevipoeg. Obsahuje stručný historický kontext, informace o autorovi, samotnou reflexi a shrnutí celkového dojmu z díla.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D90980-8CC5-49B9-85FE-E3D2FCC6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1754</Words>
  <Characters>10000</Characters>
  <Application>Microsoft Office Word</Application>
  <DocSecurity>0</DocSecurity>
  <Lines>178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Kalevipoeg</vt:lpstr>
    </vt:vector>
  </TitlesOfParts>
  <Company>MAsarykova univerzita</Company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Kalevipoeg</dc:title>
  <dc:subject>Historická a současná reflexe</dc:subject>
  <dc:creator>Jana Očadlíková, UČO 498431</dc:creator>
  <cp:lastModifiedBy>Jana</cp:lastModifiedBy>
  <cp:revision>10</cp:revision>
  <dcterms:created xsi:type="dcterms:W3CDTF">2019-11-25T15:45:00Z</dcterms:created>
  <dcterms:modified xsi:type="dcterms:W3CDTF">2019-11-28T18:07:00Z</dcterms:modified>
</cp:coreProperties>
</file>