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69" w:rsidRPr="00FA2E69" w:rsidRDefault="00FA2E69" w:rsidP="00FA2E69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bookmarkStart w:id="0" w:name="_GoBack"/>
      <w:bookmarkEnd w:id="0"/>
      <w:r w:rsidRPr="00FA2E6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Imperativ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r w:rsidRPr="00FA2E69">
        <w:rPr>
          <w:rFonts w:ascii="Arial" w:eastAsia="Times New Roman" w:hAnsi="Arial" w:cs="Arial"/>
          <w:lang w:eastAsia="cs-CZ"/>
        </w:rPr>
        <w:t xml:space="preserve">Imperativ je </w:t>
      </w:r>
      <w:proofErr w:type="spellStart"/>
      <w:r w:rsidRPr="00FA2E69">
        <w:rPr>
          <w:rFonts w:ascii="Arial" w:eastAsia="Times New Roman" w:hAnsi="Arial" w:cs="Arial"/>
          <w:lang w:eastAsia="cs-CZ"/>
        </w:rPr>
        <w:t>krnji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glagolski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oblik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ne postoji u </w:t>
      </w:r>
      <w:proofErr w:type="spellStart"/>
      <w:r w:rsidRPr="00FA2E69">
        <w:rPr>
          <w:rFonts w:ascii="Arial" w:eastAsia="Times New Roman" w:hAnsi="Arial" w:cs="Arial"/>
          <w:lang w:eastAsia="cs-CZ"/>
        </w:rPr>
        <w:t>prvom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jednine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Latinski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imperio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znači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zapovijedati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što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znači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da je </w:t>
      </w:r>
      <w:proofErr w:type="spellStart"/>
      <w:r w:rsidRPr="00FA2E69">
        <w:rPr>
          <w:rFonts w:ascii="Arial" w:eastAsia="Times New Roman" w:hAnsi="Arial" w:cs="Arial"/>
          <w:lang w:eastAsia="cs-CZ"/>
        </w:rPr>
        <w:t>ovo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zapovjedni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način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Njime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niječnim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rečenicama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savjet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poticaj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je </w:t>
      </w:r>
      <w:proofErr w:type="spellStart"/>
      <w:r w:rsidRPr="00FA2E69">
        <w:rPr>
          <w:rFonts w:ascii="Arial" w:eastAsia="Times New Roman" w:hAnsi="Arial" w:cs="Arial"/>
          <w:lang w:eastAsia="cs-CZ"/>
        </w:rPr>
        <w:t>obično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aktivan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hrvatskom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jeziku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tako i u </w:t>
      </w:r>
      <w:proofErr w:type="spellStart"/>
      <w:r w:rsidRPr="00FA2E69">
        <w:rPr>
          <w:rFonts w:ascii="Arial" w:eastAsia="Times New Roman" w:hAnsi="Arial" w:cs="Arial"/>
          <w:lang w:eastAsia="cs-CZ"/>
        </w:rPr>
        <w:t>svim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ostalim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jezicima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od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nastavak</w:t>
      </w:r>
      <w:r w:rsidRPr="00FA2E69">
        <w:rPr>
          <w:rFonts w:ascii="Arial" w:eastAsia="Times New Roman" w:hAnsi="Arial" w:cs="Arial"/>
          <w:lang w:eastAsia="cs-CZ"/>
        </w:rPr>
        <w:t>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to </w:t>
      </w:r>
      <w:r w:rsidRPr="00FA2E69">
        <w:rPr>
          <w:rFonts w:ascii="Arial" w:eastAsia="Times New Roman" w:hAnsi="Arial" w:cs="Arial"/>
          <w:b/>
          <w:lang w:eastAsia="cs-CZ"/>
        </w:rPr>
        <w:t xml:space="preserve">u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prvom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množine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drugom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jednine</w:t>
      </w:r>
      <w:proofErr w:type="spellEnd"/>
      <w:r w:rsidRPr="00FA2E69">
        <w:rPr>
          <w:rFonts w:ascii="Arial" w:eastAsia="Times New Roman" w:hAnsi="Arial" w:cs="Arial"/>
          <w:b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b/>
          <w:lang w:eastAsia="cs-CZ"/>
        </w:rPr>
        <w:t>množine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FA2E69">
        <w:rPr>
          <w:rFonts w:ascii="Arial" w:eastAsia="Times New Roman" w:hAnsi="Arial" w:cs="Arial"/>
          <w:lang w:eastAsia="cs-CZ"/>
        </w:rPr>
        <w:t>Najčešće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ipak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drugom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pošto se </w:t>
      </w:r>
      <w:proofErr w:type="spellStart"/>
      <w:r w:rsidRPr="00FA2E69">
        <w:rPr>
          <w:rFonts w:ascii="Arial" w:eastAsia="Times New Roman" w:hAnsi="Arial" w:cs="Arial"/>
          <w:lang w:eastAsia="cs-CZ"/>
        </w:rPr>
        <w:t>obično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nekome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drugome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Nastavci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ovise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o </w:t>
      </w:r>
      <w:proofErr w:type="spellStart"/>
      <w:r w:rsidRPr="00FA2E69">
        <w:rPr>
          <w:rFonts w:ascii="Arial" w:eastAsia="Times New Roman" w:hAnsi="Arial" w:cs="Arial"/>
          <w:lang w:eastAsia="cs-CZ"/>
        </w:rPr>
        <w:t>prirodi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prezentske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mogu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trojaki</w:t>
      </w:r>
      <w:proofErr w:type="spellEnd"/>
      <w:r w:rsidRPr="00FA2E69">
        <w:rPr>
          <w:rFonts w:ascii="Arial" w:eastAsia="Times New Roman" w:hAnsi="Arial" w:cs="Arial"/>
          <w:lang w:eastAsia="cs-CZ"/>
        </w:rPr>
        <w:t>:</w:t>
      </w:r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stoji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suglasnik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j</w:t>
      </w:r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 -,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mo</w:t>
      </w:r>
      <w:proofErr w:type="spellEnd"/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te</w:t>
      </w:r>
      <w:proofErr w:type="spellEnd"/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stoje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svi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suglasnici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osim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 xml:space="preserve"> j</w:t>
      </w:r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 -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i</w:t>
      </w:r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imo</w:t>
      </w:r>
      <w:proofErr w:type="spellEnd"/>
      <w:r w:rsidRPr="00FA2E69">
        <w:rPr>
          <w:rFonts w:ascii="Arial" w:eastAsia="Times New Roman" w:hAnsi="Arial" w:cs="Arial"/>
          <w:lang w:eastAsia="cs-CZ"/>
        </w:rPr>
        <w:t>, 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ite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b/>
          <w:color w:val="FF0000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na </w:t>
      </w:r>
      <w:proofErr w:type="spellStart"/>
      <w:r w:rsidRPr="00FA2E69">
        <w:rPr>
          <w:rFonts w:ascii="Arial" w:eastAsia="Times New Roman" w:hAnsi="Arial" w:cs="Arial"/>
          <w:lang w:eastAsia="cs-CZ"/>
        </w:rPr>
        <w:t>kraju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infinitivne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osnove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stoji </w:t>
      </w:r>
      <w:proofErr w:type="spellStart"/>
      <w:r w:rsidRPr="00167CB9">
        <w:rPr>
          <w:rFonts w:ascii="Arial" w:eastAsia="Times New Roman" w:hAnsi="Arial" w:cs="Arial"/>
          <w:b/>
          <w:bCs/>
          <w:lang w:eastAsia="cs-CZ"/>
        </w:rPr>
        <w:t>samoglasnik</w:t>
      </w:r>
      <w:proofErr w:type="spellEnd"/>
      <w:r w:rsidRPr="00167CB9">
        <w:rPr>
          <w:rFonts w:ascii="Arial" w:eastAsia="Times New Roman" w:hAnsi="Arial" w:cs="Arial"/>
          <w:b/>
          <w:bCs/>
          <w:lang w:eastAsia="cs-CZ"/>
        </w:rPr>
        <w:t>,</w:t>
      </w:r>
      <w:r w:rsidRPr="00FA2E69">
        <w:rPr>
          <w:rFonts w:ascii="Arial" w:eastAsia="Times New Roman" w:hAnsi="Arial" w:cs="Arial"/>
          <w:lang w:eastAsia="cs-CZ"/>
        </w:rPr>
        <w:t> </w:t>
      </w:r>
      <w:proofErr w:type="spellStart"/>
      <w:r w:rsidRPr="00FA2E69">
        <w:rPr>
          <w:rFonts w:ascii="Arial" w:eastAsia="Times New Roman" w:hAnsi="Arial" w:cs="Arial"/>
          <w:lang w:eastAsia="cs-CZ"/>
        </w:rPr>
        <w:t>tvori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se:</w:t>
      </w:r>
      <w:r w:rsidRPr="00167CB9">
        <w:rPr>
          <w:rFonts w:ascii="Arial" w:eastAsia="Times New Roman" w:hAnsi="Arial" w:cs="Arial"/>
          <w:b/>
          <w:bCs/>
          <w:lang w:eastAsia="cs-CZ"/>
        </w:rPr>
        <w:t> 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-j,</w:t>
      </w:r>
      <w:r w:rsidRPr="00FA2E69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FA2E69">
        <w:rPr>
          <w:rFonts w:ascii="Arial" w:eastAsia="Times New Roman" w:hAnsi="Arial" w:cs="Arial"/>
          <w:lang w:eastAsia="cs-CZ"/>
        </w:rPr>
        <w:t>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jmo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r w:rsidRPr="00FA2E69">
        <w:rPr>
          <w:rFonts w:ascii="Arial" w:eastAsia="Times New Roman" w:hAnsi="Arial" w:cs="Arial"/>
          <w:b/>
          <w:color w:val="FF0000"/>
          <w:lang w:eastAsia="cs-CZ"/>
        </w:rPr>
        <w:t>-</w:t>
      </w:r>
      <w:proofErr w:type="spellStart"/>
      <w:r w:rsidRPr="00FA2E69">
        <w:rPr>
          <w:rFonts w:ascii="Arial" w:eastAsia="Times New Roman" w:hAnsi="Arial" w:cs="Arial"/>
          <w:b/>
          <w:color w:val="FF0000"/>
          <w:lang w:eastAsia="cs-CZ"/>
        </w:rPr>
        <w:t>jte</w:t>
      </w:r>
      <w:proofErr w:type="spellEnd"/>
    </w:p>
    <w:p w:rsidR="00FA2E69" w:rsidRDefault="00FA2E69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2E69">
        <w:rPr>
          <w:rFonts w:ascii="Arial" w:eastAsia="Times New Roman" w:hAnsi="Arial" w:cs="Arial"/>
          <w:lang w:eastAsia="cs-CZ"/>
        </w:rPr>
        <w:t xml:space="preserve">U </w:t>
      </w:r>
      <w:proofErr w:type="spellStart"/>
      <w:r w:rsidRPr="00FA2E69">
        <w:rPr>
          <w:rFonts w:ascii="Arial" w:eastAsia="Times New Roman" w:hAnsi="Arial" w:cs="Arial"/>
          <w:lang w:eastAsia="cs-CZ"/>
        </w:rPr>
        <w:t>trećem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licu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pomoćna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riječ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“</w:t>
      </w:r>
      <w:proofErr w:type="spellStart"/>
      <w:r w:rsidRPr="00FA2E69">
        <w:rPr>
          <w:rFonts w:ascii="Arial" w:eastAsia="Times New Roman" w:hAnsi="Arial" w:cs="Arial"/>
          <w:b/>
          <w:u w:val="single"/>
          <w:lang w:eastAsia="cs-CZ"/>
        </w:rPr>
        <w:t>nek</w:t>
      </w:r>
      <w:r w:rsidRPr="00FA2E69">
        <w:rPr>
          <w:rFonts w:ascii="Arial" w:eastAsia="Times New Roman" w:hAnsi="Arial" w:cs="Arial"/>
          <w:b/>
          <w:lang w:eastAsia="cs-CZ"/>
        </w:rPr>
        <w:t>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” </w:t>
      </w:r>
      <w:proofErr w:type="spellStart"/>
      <w:r w:rsidRPr="00FA2E69">
        <w:rPr>
          <w:rFonts w:ascii="Arial" w:eastAsia="Times New Roman" w:hAnsi="Arial" w:cs="Arial"/>
          <w:lang w:eastAsia="cs-CZ"/>
        </w:rPr>
        <w:t>koju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slijedi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preznet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odgovarajućem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sz w:val="24"/>
          <w:szCs w:val="24"/>
          <w:lang w:eastAsia="cs-CZ"/>
        </w:rPr>
        <w:t>obliku</w:t>
      </w:r>
      <w:proofErr w:type="spellEnd"/>
      <w:r w:rsidRPr="00FA2E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67CB9" w:rsidRPr="005C0AA0" w:rsidRDefault="00167CB9" w:rsidP="00FA2E69">
      <w:pPr>
        <w:spacing w:after="39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C0AA0">
        <w:rPr>
          <w:rFonts w:ascii="Arial" w:eastAsia="Times New Roman" w:hAnsi="Arial" w:cs="Arial"/>
          <w:sz w:val="20"/>
          <w:szCs w:val="20"/>
          <w:lang w:eastAsia="cs-CZ"/>
        </w:rPr>
        <w:t>Ǿ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  <w:r w:rsidRPr="005C0A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mo</w:t>
            </w:r>
            <w:proofErr w:type="spellEnd"/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caruj</w:t>
            </w:r>
            <w:r w:rsidRPr="005C0A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te</w:t>
            </w:r>
          </w:p>
        </w:tc>
      </w:tr>
      <w:tr w:rsidR="00167CB9" w:rsidRPr="005C0AA0" w:rsidTr="00167CB9">
        <w:tc>
          <w:tcPr>
            <w:tcW w:w="112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caruje</w:t>
            </w:r>
          </w:p>
        </w:tc>
        <w:tc>
          <w:tcPr>
            <w:tcW w:w="3964" w:type="dxa"/>
          </w:tcPr>
          <w:p w:rsidR="00167CB9" w:rsidRPr="005C0AA0" w:rsidRDefault="00167CB9" w:rsidP="00FA2E6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caruju</w:t>
            </w:r>
          </w:p>
        </w:tc>
      </w:tr>
    </w:tbl>
    <w:p w:rsidR="00167CB9" w:rsidRDefault="00167CB9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67CB9" w:rsidRPr="008D4448" w:rsidRDefault="008D4448" w:rsidP="00167CB9">
      <w:pPr>
        <w:spacing w:after="39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-i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imo</w:t>
            </w:r>
            <w:proofErr w:type="spellEnd"/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</w:t>
            </w:r>
            <w:proofErr w:type="spellEnd"/>
          </w:p>
        </w:tc>
        <w:tc>
          <w:tcPr>
            <w:tcW w:w="3964" w:type="dxa"/>
          </w:tcPr>
          <w:p w:rsidR="00167CB9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sijec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ite</w:t>
            </w:r>
            <w:proofErr w:type="spellEnd"/>
          </w:p>
        </w:tc>
      </w:tr>
      <w:tr w:rsidR="00167CB9" w:rsidRPr="005C0AA0" w:rsidTr="00220F29">
        <w:tc>
          <w:tcPr>
            <w:tcW w:w="112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D4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siječe</w:t>
            </w:r>
            <w:proofErr w:type="spellEnd"/>
          </w:p>
        </w:tc>
        <w:tc>
          <w:tcPr>
            <w:tcW w:w="3964" w:type="dxa"/>
          </w:tcPr>
          <w:p w:rsidR="00167CB9" w:rsidRPr="005C0AA0" w:rsidRDefault="00167CB9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D44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sijeku</w:t>
            </w:r>
            <w:proofErr w:type="spellEnd"/>
          </w:p>
        </w:tc>
      </w:tr>
    </w:tbl>
    <w:p w:rsidR="00167CB9" w:rsidRPr="00FA2E69" w:rsidRDefault="00167CB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8D4448" w:rsidRPr="008D4448" w:rsidRDefault="008D4448" w:rsidP="008D4448">
      <w:pPr>
        <w:spacing w:after="39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-j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</w:t>
            </w:r>
            <w:proofErr w:type="spellEnd"/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jednina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množina</w:t>
            </w:r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jmo</w:t>
            </w:r>
            <w:proofErr w:type="spellEnd"/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r w:rsidRPr="008D444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jte</w:t>
            </w:r>
            <w:proofErr w:type="spellEnd"/>
          </w:p>
        </w:tc>
      </w:tr>
      <w:tr w:rsidR="008D4448" w:rsidRPr="005C0AA0" w:rsidTr="00220F29">
        <w:tc>
          <w:tcPr>
            <w:tcW w:w="112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</w:t>
            </w:r>
            <w:proofErr w:type="spellEnd"/>
          </w:p>
        </w:tc>
        <w:tc>
          <w:tcPr>
            <w:tcW w:w="3964" w:type="dxa"/>
          </w:tcPr>
          <w:p w:rsidR="008D4448" w:rsidRPr="005C0AA0" w:rsidRDefault="008D4448" w:rsidP="00220F29">
            <w:pPr>
              <w:spacing w:after="39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neka</w:t>
            </w:r>
            <w:proofErr w:type="spellEnd"/>
            <w:r w:rsidRPr="005C0A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plivaju</w:t>
            </w:r>
            <w:proofErr w:type="spellEnd"/>
          </w:p>
        </w:tc>
      </w:tr>
    </w:tbl>
    <w:p w:rsidR="008D4448" w:rsidRPr="00FA2E69" w:rsidRDefault="008D4448" w:rsidP="008D4448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Rečenica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imperativu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izrečena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raznim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okolnostima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a </w:t>
      </w:r>
      <w:proofErr w:type="spellStart"/>
      <w:r w:rsidRPr="00FA2E69">
        <w:rPr>
          <w:rFonts w:ascii="Arial" w:eastAsia="Times New Roman" w:hAnsi="Arial" w:cs="Arial"/>
          <w:lang w:eastAsia="cs-CZ"/>
        </w:rPr>
        <w:t>zavisno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od okolnosti ona se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smatrati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zahtjevom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zamolbom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Imperativ </w:t>
      </w:r>
      <w:proofErr w:type="spellStart"/>
      <w:r w:rsidRPr="00FA2E69">
        <w:rPr>
          <w:rFonts w:ascii="Arial" w:eastAsia="Times New Roman" w:hAnsi="Arial" w:cs="Arial"/>
          <w:lang w:eastAsia="cs-CZ"/>
        </w:rPr>
        <w:t>gotovo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uvijek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predstavlja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izravnu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pa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se </w:t>
      </w:r>
      <w:proofErr w:type="spellStart"/>
      <w:r w:rsidRPr="00FA2E69">
        <w:rPr>
          <w:rFonts w:ascii="Arial" w:eastAsia="Times New Roman" w:hAnsi="Arial" w:cs="Arial"/>
          <w:lang w:eastAsia="cs-CZ"/>
        </w:rPr>
        <w:t>izriče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uskličnom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rečenicom</w:t>
      </w:r>
      <w:proofErr w:type="spellEnd"/>
      <w:r w:rsidRPr="00FA2E69">
        <w:rPr>
          <w:rFonts w:ascii="Arial" w:eastAsia="Times New Roman" w:hAnsi="Arial" w:cs="Arial"/>
          <w:lang w:eastAsia="cs-CZ"/>
        </w:rPr>
        <w:t>.</w:t>
      </w:r>
    </w:p>
    <w:p w:rsidR="00FA2E69" w:rsidRPr="00FA2E69" w:rsidRDefault="00FA2E69" w:rsidP="00FA2E69">
      <w:pPr>
        <w:spacing w:after="390" w:line="240" w:lineRule="auto"/>
        <w:rPr>
          <w:rFonts w:ascii="Arial" w:eastAsia="Times New Roman" w:hAnsi="Arial" w:cs="Arial"/>
          <w:i/>
          <w:color w:val="002060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Primjer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: </w:t>
      </w:r>
      <w:proofErr w:type="spellStart"/>
      <w:r w:rsidRPr="00FA2E69">
        <w:rPr>
          <w:rFonts w:ascii="Arial" w:eastAsia="Times New Roman" w:hAnsi="Arial" w:cs="Arial"/>
          <w:i/>
          <w:color w:val="002060"/>
          <w:lang w:eastAsia="cs-CZ"/>
        </w:rPr>
        <w:t>Zatvori</w:t>
      </w:r>
      <w:proofErr w:type="spellEnd"/>
      <w:r w:rsidRPr="00FA2E69">
        <w:rPr>
          <w:rFonts w:ascii="Arial" w:eastAsia="Times New Roman" w:hAnsi="Arial" w:cs="Arial"/>
          <w:i/>
          <w:color w:val="002060"/>
          <w:lang w:eastAsia="cs-CZ"/>
        </w:rPr>
        <w:t xml:space="preserve"> vrata!</w:t>
      </w:r>
    </w:p>
    <w:p w:rsidR="00FA2E69" w:rsidRPr="005C0AA0" w:rsidRDefault="00FA2E69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FA2E69">
        <w:rPr>
          <w:rFonts w:ascii="Arial" w:eastAsia="Times New Roman" w:hAnsi="Arial" w:cs="Arial"/>
          <w:lang w:eastAsia="cs-CZ"/>
        </w:rPr>
        <w:t>Osim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bi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izrekao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zapovjedna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stanja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imperativ se </w:t>
      </w:r>
      <w:proofErr w:type="spellStart"/>
      <w:r w:rsidRPr="00FA2E69">
        <w:rPr>
          <w:rFonts w:ascii="Arial" w:eastAsia="Times New Roman" w:hAnsi="Arial" w:cs="Arial"/>
          <w:lang w:eastAsia="cs-CZ"/>
        </w:rPr>
        <w:t>često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raznim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opisima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radnje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koja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zahtijeva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točan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slijed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zatim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u </w:t>
      </w:r>
      <w:proofErr w:type="spellStart"/>
      <w:r w:rsidRPr="00FA2E69">
        <w:rPr>
          <w:rFonts w:ascii="Arial" w:eastAsia="Times New Roman" w:hAnsi="Arial" w:cs="Arial"/>
          <w:lang w:eastAsia="cs-CZ"/>
        </w:rPr>
        <w:t>algoritmima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. Valja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oprezan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administrativnih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tekstova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kod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recepata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za </w:t>
      </w:r>
      <w:proofErr w:type="spellStart"/>
      <w:r w:rsidRPr="00FA2E69">
        <w:rPr>
          <w:rFonts w:ascii="Arial" w:eastAsia="Times New Roman" w:hAnsi="Arial" w:cs="Arial"/>
          <w:lang w:eastAsia="cs-CZ"/>
        </w:rPr>
        <w:t>uzimanje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lijekova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te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kulinarskim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receptima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kako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ne </w:t>
      </w:r>
      <w:proofErr w:type="spellStart"/>
      <w:r w:rsidRPr="00FA2E69">
        <w:rPr>
          <w:rFonts w:ascii="Arial" w:eastAsia="Times New Roman" w:hAnsi="Arial" w:cs="Arial"/>
          <w:lang w:eastAsia="cs-CZ"/>
        </w:rPr>
        <w:t>bi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koristili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infinitiv za </w:t>
      </w:r>
      <w:proofErr w:type="spellStart"/>
      <w:r w:rsidRPr="00FA2E69">
        <w:rPr>
          <w:rFonts w:ascii="Arial" w:eastAsia="Times New Roman" w:hAnsi="Arial" w:cs="Arial"/>
          <w:lang w:eastAsia="cs-CZ"/>
        </w:rPr>
        <w:t>poticanje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savjet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FA2E69">
        <w:rPr>
          <w:rFonts w:ascii="Arial" w:eastAsia="Times New Roman" w:hAnsi="Arial" w:cs="Arial"/>
          <w:lang w:eastAsia="cs-CZ"/>
        </w:rPr>
        <w:t>zapovijed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ili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zabranu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jer infinitiv ne </w:t>
      </w:r>
      <w:proofErr w:type="spellStart"/>
      <w:r w:rsidRPr="00FA2E69">
        <w:rPr>
          <w:rFonts w:ascii="Arial" w:eastAsia="Times New Roman" w:hAnsi="Arial" w:cs="Arial"/>
          <w:lang w:eastAsia="cs-CZ"/>
        </w:rPr>
        <w:t>može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biti </w:t>
      </w:r>
      <w:proofErr w:type="spellStart"/>
      <w:r w:rsidRPr="00FA2E69">
        <w:rPr>
          <w:rFonts w:ascii="Arial" w:eastAsia="Times New Roman" w:hAnsi="Arial" w:cs="Arial"/>
          <w:lang w:eastAsia="cs-CZ"/>
        </w:rPr>
        <w:t>isto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FA2E69">
        <w:rPr>
          <w:rFonts w:ascii="Arial" w:eastAsia="Times New Roman" w:hAnsi="Arial" w:cs="Arial"/>
          <w:lang w:eastAsia="cs-CZ"/>
        </w:rPr>
        <w:t>što</w:t>
      </w:r>
      <w:proofErr w:type="spellEnd"/>
      <w:r w:rsidRPr="00FA2E69">
        <w:rPr>
          <w:rFonts w:ascii="Arial" w:eastAsia="Times New Roman" w:hAnsi="Arial" w:cs="Arial"/>
          <w:lang w:eastAsia="cs-CZ"/>
        </w:rPr>
        <w:t xml:space="preserve"> i imperativ.</w:t>
      </w:r>
    </w:p>
    <w:p w:rsidR="0043644E" w:rsidRPr="005C0AA0" w:rsidRDefault="0043644E" w:rsidP="00FA2E69">
      <w:pPr>
        <w:spacing w:after="390" w:line="240" w:lineRule="auto"/>
        <w:rPr>
          <w:rFonts w:ascii="Arial" w:eastAsia="Times New Roman" w:hAnsi="Arial" w:cs="Arial"/>
          <w:lang w:eastAsia="cs-CZ"/>
        </w:rPr>
      </w:pPr>
    </w:p>
    <w:p w:rsidR="0043644E" w:rsidRPr="00FA2E69" w:rsidRDefault="0043644E" w:rsidP="00FA2E69">
      <w:pPr>
        <w:spacing w:after="39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644E" w:rsidRDefault="0043644E">
      <w:pPr>
        <w:rPr>
          <w:rFonts w:ascii="Arial" w:hAnsi="Arial" w:cs="Arial"/>
          <w:sz w:val="24"/>
          <w:szCs w:val="24"/>
        </w:rPr>
      </w:pPr>
    </w:p>
    <w:p w:rsidR="002D0814" w:rsidRDefault="00FA2E69" w:rsidP="0043644E">
      <w:pPr>
        <w:jc w:val="right"/>
        <w:rPr>
          <w:rFonts w:ascii="Arial" w:hAnsi="Arial" w:cs="Arial"/>
          <w:sz w:val="12"/>
          <w:szCs w:val="12"/>
        </w:rPr>
      </w:pPr>
      <w:proofErr w:type="spellStart"/>
      <w:r w:rsidRPr="0043644E">
        <w:rPr>
          <w:rFonts w:ascii="Arial" w:hAnsi="Arial" w:cs="Arial"/>
          <w:sz w:val="12"/>
          <w:szCs w:val="12"/>
        </w:rPr>
        <w:t>Izvor</w:t>
      </w:r>
      <w:proofErr w:type="spellEnd"/>
      <w:r w:rsidRPr="0043644E">
        <w:rPr>
          <w:rFonts w:ascii="Arial" w:hAnsi="Arial" w:cs="Arial"/>
          <w:sz w:val="12"/>
          <w:szCs w:val="12"/>
        </w:rPr>
        <w:t xml:space="preserve">: </w:t>
      </w:r>
      <w:hyperlink r:id="rId5" w:history="1">
        <w:r w:rsidRPr="0043644E">
          <w:rPr>
            <w:rStyle w:val="Hypertextovodkaz"/>
            <w:rFonts w:ascii="Arial" w:hAnsi="Arial" w:cs="Arial"/>
            <w:sz w:val="12"/>
            <w:szCs w:val="12"/>
          </w:rPr>
          <w:t>https://www.lektire.hr/imperativ/</w:t>
        </w:r>
      </w:hyperlink>
    </w:p>
    <w:p w:rsidR="008D4448" w:rsidRDefault="00AB7E9E" w:rsidP="0043644E">
      <w:pPr>
        <w:jc w:val="right"/>
        <w:rPr>
          <w:rFonts w:ascii="Arial" w:hAnsi="Arial" w:cs="Arial"/>
          <w:sz w:val="12"/>
          <w:szCs w:val="12"/>
        </w:rPr>
      </w:pPr>
      <w:hyperlink r:id="rId6" w:history="1">
        <w:r w:rsidR="008D4448" w:rsidRPr="00160024">
          <w:rPr>
            <w:rStyle w:val="Hypertextovodkaz"/>
            <w:rFonts w:ascii="Arial" w:hAnsi="Arial" w:cs="Arial"/>
            <w:sz w:val="12"/>
            <w:szCs w:val="12"/>
          </w:rPr>
          <w:t>https://hr.wikipedia.org/wiki/Imperativ</w:t>
        </w:r>
      </w:hyperlink>
    </w:p>
    <w:p w:rsidR="008D4448" w:rsidRPr="0043644E" w:rsidRDefault="008D4448" w:rsidP="0043644E">
      <w:pPr>
        <w:jc w:val="right"/>
        <w:rPr>
          <w:rFonts w:ascii="Arial" w:hAnsi="Arial" w:cs="Arial"/>
          <w:sz w:val="12"/>
          <w:szCs w:val="12"/>
        </w:rPr>
      </w:pPr>
    </w:p>
    <w:p w:rsidR="00FA2E69" w:rsidRPr="0043644E" w:rsidRDefault="00FA2E69">
      <w:pPr>
        <w:rPr>
          <w:rFonts w:ascii="Arial" w:hAnsi="Arial" w:cs="Arial"/>
          <w:sz w:val="24"/>
          <w:szCs w:val="24"/>
        </w:rPr>
      </w:pPr>
    </w:p>
    <w:sectPr w:rsidR="00FA2E69" w:rsidRPr="0043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9490F"/>
    <w:multiLevelType w:val="multilevel"/>
    <w:tmpl w:val="FC8A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69"/>
    <w:rsid w:val="00167CB9"/>
    <w:rsid w:val="0043644E"/>
    <w:rsid w:val="005C0AA0"/>
    <w:rsid w:val="008D4448"/>
    <w:rsid w:val="00AB7E9E"/>
    <w:rsid w:val="00D865BA"/>
    <w:rsid w:val="00E76B73"/>
    <w:rsid w:val="00F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5B9F-55E3-402B-94AB-4375B39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2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A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A2E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E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2E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2E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E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A2E6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7C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6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Imperativ" TargetMode="External"/><Relationship Id="rId5" Type="http://schemas.openxmlformats.org/officeDocument/2006/relationships/hyperlink" Target="https://www.lektire.hr/imperat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2019-04-24T19:33:00Z</dcterms:created>
  <dcterms:modified xsi:type="dcterms:W3CDTF">2019-04-24T19:33:00Z</dcterms:modified>
</cp:coreProperties>
</file>