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80" w:rsidRPr="00C75080" w:rsidRDefault="00134A91" w:rsidP="00C75080">
      <w:pPr>
        <w:pStyle w:val="Nadpis1"/>
        <w:spacing w:before="0" w:after="0" w:line="240" w:lineRule="auto"/>
        <w:jc w:val="center"/>
        <w:rPr>
          <w:rFonts w:ascii="Times New Roman" w:hAnsi="Times New Roman" w:cs="Times New Roman"/>
          <w:sz w:val="44"/>
          <w:szCs w:val="44"/>
          <w:lang w:val="en-GB"/>
        </w:rPr>
      </w:pPr>
      <w:r w:rsidRPr="00C75080">
        <w:rPr>
          <w:rFonts w:ascii="Times New Roman" w:hAnsi="Times New Roman" w:cs="Times New Roman"/>
          <w:sz w:val="44"/>
          <w:szCs w:val="44"/>
          <w:lang w:val="en-GB"/>
        </w:rPr>
        <w:t>Workshop: Social Movements in Chinese Societies</w:t>
      </w:r>
    </w:p>
    <w:p w:rsidR="00863786" w:rsidRPr="00C75080" w:rsidRDefault="00863786" w:rsidP="00C75080">
      <w:pPr>
        <w:pStyle w:val="Nadpis1"/>
        <w:spacing w:before="0" w:after="0" w:line="240" w:lineRule="auto"/>
        <w:jc w:val="center"/>
        <w:rPr>
          <w:rFonts w:ascii="Times New Roman" w:hAnsi="Times New Roman" w:cs="Times New Roman"/>
          <w:bCs w:val="0"/>
          <w:sz w:val="32"/>
          <w:szCs w:val="32"/>
          <w:lang w:val="en-GB"/>
        </w:rPr>
      </w:pPr>
      <w:r w:rsidRPr="00C75080">
        <w:rPr>
          <w:rFonts w:ascii="Times New Roman" w:hAnsi="Times New Roman" w:cs="Times New Roman"/>
          <w:bCs w:val="0"/>
          <w:sz w:val="32"/>
          <w:szCs w:val="32"/>
          <w:lang w:val="en-GB"/>
        </w:rPr>
        <w:t>Reading list</w:t>
      </w:r>
    </w:p>
    <w:p w:rsidR="00863786" w:rsidRDefault="00863786" w:rsidP="00863786">
      <w:pPr>
        <w:rPr>
          <w:b/>
          <w:bCs/>
          <w:sz w:val="28"/>
          <w:szCs w:val="28"/>
          <w:lang w:val="en-GB" w:eastAsia="zh-TW"/>
        </w:rPr>
      </w:pPr>
    </w:p>
    <w:p w:rsidR="004F5BEB" w:rsidRDefault="004F5BEB" w:rsidP="00863786">
      <w:pPr>
        <w:rPr>
          <w:b/>
          <w:bCs/>
          <w:sz w:val="28"/>
          <w:szCs w:val="28"/>
          <w:lang w:val="en-GB" w:eastAsia="zh-TW"/>
        </w:rPr>
      </w:pPr>
    </w:p>
    <w:p w:rsidR="004F5BEB" w:rsidRDefault="004F5BEB" w:rsidP="00863786">
      <w:pPr>
        <w:rPr>
          <w:b/>
          <w:bCs/>
          <w:sz w:val="28"/>
          <w:szCs w:val="28"/>
          <w:lang w:val="en-GB" w:eastAsia="zh-TW"/>
        </w:rPr>
      </w:pPr>
    </w:p>
    <w:p w:rsidR="004F5BEB" w:rsidRDefault="004F5BEB" w:rsidP="00863786">
      <w:pPr>
        <w:rPr>
          <w:b/>
          <w:bCs/>
          <w:sz w:val="28"/>
          <w:szCs w:val="28"/>
          <w:lang w:val="en-GB" w:eastAsia="zh-TW"/>
        </w:rPr>
      </w:pPr>
    </w:p>
    <w:p w:rsidR="00C75080" w:rsidRPr="00C75080" w:rsidRDefault="00C75080" w:rsidP="00863786">
      <w:pPr>
        <w:rPr>
          <w:b/>
          <w:bCs/>
          <w:sz w:val="28"/>
          <w:szCs w:val="28"/>
          <w:lang w:val="en-GB" w:eastAsia="zh-TW"/>
        </w:rPr>
      </w:pPr>
    </w:p>
    <w:p w:rsidR="00863786" w:rsidRPr="004F5BEB" w:rsidRDefault="00C75080" w:rsidP="00C75080">
      <w:pPr>
        <w:jc w:val="center"/>
        <w:rPr>
          <w:b/>
          <w:bCs/>
          <w:sz w:val="50"/>
          <w:szCs w:val="50"/>
          <w:u w:val="single"/>
          <w:lang w:val="en-GB" w:eastAsia="zh-TW"/>
        </w:rPr>
      </w:pPr>
      <w:r w:rsidRPr="004F5BEB">
        <w:rPr>
          <w:b/>
          <w:bCs/>
          <w:sz w:val="50"/>
          <w:szCs w:val="50"/>
          <w:u w:val="single"/>
          <w:lang w:val="en-GB" w:eastAsia="zh-TW"/>
        </w:rPr>
        <w:t>DAY</w:t>
      </w:r>
      <w:r w:rsidR="00863786" w:rsidRPr="004F5BEB">
        <w:rPr>
          <w:b/>
          <w:bCs/>
          <w:sz w:val="50"/>
          <w:szCs w:val="50"/>
          <w:u w:val="single"/>
          <w:lang w:val="en-GB" w:eastAsia="zh-TW"/>
        </w:rPr>
        <w:t xml:space="preserve"> 1</w:t>
      </w:r>
    </w:p>
    <w:p w:rsidR="00C75080" w:rsidRPr="00C75080" w:rsidRDefault="00C75080" w:rsidP="00C75080">
      <w:pPr>
        <w:jc w:val="center"/>
        <w:rPr>
          <w:b/>
          <w:bCs/>
          <w:sz w:val="36"/>
          <w:szCs w:val="36"/>
          <w:u w:val="single"/>
          <w:lang w:val="en-GB" w:eastAsia="zh-TW"/>
        </w:rPr>
      </w:pPr>
    </w:p>
    <w:p w:rsidR="00C75080" w:rsidRPr="004F5BEB" w:rsidRDefault="00C75080" w:rsidP="004F5BEB">
      <w:pPr>
        <w:jc w:val="center"/>
        <w:rPr>
          <w:b/>
          <w:bCs/>
          <w:sz w:val="28"/>
          <w:szCs w:val="28"/>
          <w:u w:val="single"/>
          <w:lang w:val="en-GB" w:eastAsia="zh-TW"/>
        </w:rPr>
      </w:pPr>
      <w:r w:rsidRPr="004F5BEB">
        <w:rPr>
          <w:b/>
          <w:bCs/>
          <w:sz w:val="28"/>
          <w:szCs w:val="28"/>
          <w:u w:val="single"/>
          <w:lang w:val="en-GB" w:eastAsia="zh-TW"/>
        </w:rPr>
        <w:t>30-Year Roads to Democracy in Taiwan, Hong Kong and China</w:t>
      </w:r>
    </w:p>
    <w:p w:rsidR="004F5BEB" w:rsidRDefault="004F5BEB" w:rsidP="00863786">
      <w:pPr>
        <w:rPr>
          <w:b/>
          <w:bCs/>
          <w:lang w:val="en-GB" w:eastAsia="zh-TW"/>
        </w:rPr>
      </w:pPr>
    </w:p>
    <w:p w:rsidR="00C75080" w:rsidRPr="00C75080" w:rsidRDefault="00C75080" w:rsidP="00863786">
      <w:pPr>
        <w:rPr>
          <w:b/>
          <w:bCs/>
          <w:lang w:val="en-GB" w:eastAsia="zh-TW"/>
        </w:rPr>
      </w:pPr>
      <w:r w:rsidRPr="00C75080">
        <w:rPr>
          <w:b/>
          <w:bCs/>
          <w:lang w:val="en-GB" w:eastAsia="zh-TW"/>
        </w:rPr>
        <w:t>Speaker Shih Fang-long</w:t>
      </w:r>
    </w:p>
    <w:p w:rsidR="00C75080" w:rsidRPr="00C75080" w:rsidRDefault="00C75080" w:rsidP="00863786">
      <w:pPr>
        <w:rPr>
          <w:b/>
          <w:bCs/>
          <w:sz w:val="28"/>
          <w:szCs w:val="28"/>
          <w:lang w:val="en-GB" w:eastAsia="zh-TW"/>
        </w:rPr>
      </w:pPr>
    </w:p>
    <w:p w:rsidR="00C75080" w:rsidRPr="00C75080" w:rsidRDefault="00C75080" w:rsidP="00C75080">
      <w:pPr>
        <w:rPr>
          <w:b/>
          <w:bCs/>
          <w:i/>
          <w:iCs/>
          <w:lang w:val="en-GB"/>
        </w:rPr>
      </w:pPr>
    </w:p>
    <w:p w:rsidR="00C75080" w:rsidRDefault="00C75080" w:rsidP="00C75080">
      <w:pPr>
        <w:rPr>
          <w:b/>
          <w:bCs/>
          <w:i/>
          <w:iCs/>
          <w:lang w:val="en-GB"/>
        </w:rPr>
      </w:pPr>
    </w:p>
    <w:p w:rsidR="00C75080" w:rsidRDefault="00C75080" w:rsidP="00C75080">
      <w:pPr>
        <w:rPr>
          <w:b/>
          <w:bCs/>
          <w:i/>
          <w:iCs/>
          <w:lang w:val="en-GB"/>
        </w:rPr>
      </w:pPr>
    </w:p>
    <w:p w:rsidR="00C75080" w:rsidRPr="00C75080" w:rsidRDefault="00C75080" w:rsidP="00C75080">
      <w:pPr>
        <w:rPr>
          <w:b/>
          <w:bCs/>
          <w:i/>
          <w:iCs/>
          <w:lang w:val="en-GB"/>
        </w:rPr>
      </w:pPr>
    </w:p>
    <w:p w:rsidR="00F557AF" w:rsidRPr="004F5BEB" w:rsidRDefault="00F557AF" w:rsidP="004F5BEB">
      <w:pPr>
        <w:jc w:val="center"/>
        <w:rPr>
          <w:b/>
          <w:bCs/>
          <w:iCs/>
          <w:sz w:val="28"/>
          <w:szCs w:val="28"/>
          <w:u w:val="single"/>
          <w:lang w:val="en-GB"/>
        </w:rPr>
      </w:pPr>
      <w:r w:rsidRPr="004F5BEB">
        <w:rPr>
          <w:b/>
          <w:sz w:val="28"/>
          <w:szCs w:val="28"/>
          <w:u w:val="single"/>
          <w:lang w:val="en-SG"/>
        </w:rPr>
        <w:t>Social Media and Social Movement in Hong Kong, Taiwan, and Mainland China</w:t>
      </w:r>
    </w:p>
    <w:p w:rsidR="004F5BEB" w:rsidRDefault="004F5BEB" w:rsidP="00C75080">
      <w:pPr>
        <w:rPr>
          <w:b/>
          <w:lang w:val="en-GB" w:eastAsia="zh-TW"/>
        </w:rPr>
      </w:pPr>
    </w:p>
    <w:p w:rsidR="00C75080" w:rsidRPr="00C75080" w:rsidRDefault="00C75080" w:rsidP="00C75080">
      <w:pPr>
        <w:rPr>
          <w:b/>
          <w:lang w:val="en-GB" w:eastAsia="zh-TW"/>
        </w:rPr>
      </w:pPr>
      <w:r w:rsidRPr="00C75080">
        <w:rPr>
          <w:b/>
          <w:lang w:val="en-GB" w:eastAsia="zh-TW"/>
        </w:rPr>
        <w:t xml:space="preserve">Speaker </w:t>
      </w:r>
      <w:proofErr w:type="spellStart"/>
      <w:r w:rsidRPr="00C75080">
        <w:rPr>
          <w:b/>
          <w:lang w:val="en-GB" w:eastAsia="zh-TW"/>
        </w:rPr>
        <w:t>Calida</w:t>
      </w:r>
      <w:proofErr w:type="spellEnd"/>
      <w:r w:rsidRPr="00C75080">
        <w:rPr>
          <w:b/>
          <w:lang w:val="en-GB" w:eastAsia="zh-TW"/>
        </w:rPr>
        <w:t xml:space="preserve"> Chu</w:t>
      </w:r>
    </w:p>
    <w:p w:rsidR="00F557AF" w:rsidRPr="00C75080" w:rsidRDefault="00F557AF" w:rsidP="00C75080">
      <w:pPr>
        <w:rPr>
          <w:b/>
          <w:bCs/>
          <w:lang w:val="en-GB"/>
        </w:rPr>
      </w:pPr>
    </w:p>
    <w:p w:rsidR="0036021F" w:rsidRPr="00C75080" w:rsidRDefault="00FE5AB5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>Questions for Discussions</w:t>
      </w:r>
    </w:p>
    <w:p w:rsidR="00FE5AB5" w:rsidRPr="00C75080" w:rsidRDefault="00FE5AB5" w:rsidP="00FE5AB5">
      <w:pPr>
        <w:pStyle w:val="Odstavecseseznamem"/>
        <w:numPr>
          <w:ilvl w:val="0"/>
          <w:numId w:val="2"/>
        </w:numPr>
        <w:rPr>
          <w:lang w:val="en-GB"/>
        </w:rPr>
      </w:pPr>
      <w:r w:rsidRPr="00C75080">
        <w:rPr>
          <w:lang w:val="en-GB"/>
        </w:rPr>
        <w:t xml:space="preserve">What is the uniqueness of the role of social media in the articles, comparing to that in </w:t>
      </w:r>
      <w:r w:rsidR="00721BBC" w:rsidRPr="00C75080">
        <w:rPr>
          <w:lang w:val="en-GB"/>
        </w:rPr>
        <w:t xml:space="preserve">the </w:t>
      </w:r>
      <w:r w:rsidRPr="00C75080">
        <w:rPr>
          <w:lang w:val="en-GB"/>
        </w:rPr>
        <w:t>Czech Republic?</w:t>
      </w:r>
    </w:p>
    <w:p w:rsidR="00FE5AB5" w:rsidRPr="00C75080" w:rsidRDefault="00FE5AB5" w:rsidP="00FE5AB5">
      <w:pPr>
        <w:pStyle w:val="Odstavecseseznamem"/>
        <w:numPr>
          <w:ilvl w:val="0"/>
          <w:numId w:val="2"/>
        </w:numPr>
        <w:rPr>
          <w:lang w:val="en-GB"/>
        </w:rPr>
      </w:pPr>
      <w:r w:rsidRPr="00C75080">
        <w:rPr>
          <w:lang w:val="en-GB"/>
        </w:rPr>
        <w:t xml:space="preserve">How do you think social media assists </w:t>
      </w:r>
      <w:r w:rsidR="00721BBC" w:rsidRPr="00C75080">
        <w:rPr>
          <w:lang w:val="en-GB"/>
        </w:rPr>
        <w:t xml:space="preserve">in </w:t>
      </w:r>
      <w:r w:rsidRPr="00C75080">
        <w:rPr>
          <w:lang w:val="en-GB"/>
        </w:rPr>
        <w:t>the development of social movements in each of these regions?</w:t>
      </w:r>
    </w:p>
    <w:p w:rsidR="00FE5AB5" w:rsidRPr="00C75080" w:rsidRDefault="00D53AF0" w:rsidP="00FE5AB5">
      <w:pPr>
        <w:pStyle w:val="Odstavecseseznamem"/>
        <w:numPr>
          <w:ilvl w:val="0"/>
          <w:numId w:val="2"/>
        </w:numPr>
        <w:rPr>
          <w:lang w:val="en-GB"/>
        </w:rPr>
      </w:pPr>
      <w:r w:rsidRPr="00C75080">
        <w:rPr>
          <w:lang w:val="en-GB"/>
        </w:rPr>
        <w:t>What is the significance of the</w:t>
      </w:r>
      <w:r w:rsidR="0002477C" w:rsidRPr="00C75080">
        <w:rPr>
          <w:lang w:val="en-GB"/>
        </w:rPr>
        <w:t xml:space="preserve"> article</w:t>
      </w:r>
      <w:r w:rsidRPr="00C75080">
        <w:rPr>
          <w:lang w:val="en-GB"/>
        </w:rPr>
        <w:t>s</w:t>
      </w:r>
      <w:r w:rsidR="0002477C" w:rsidRPr="00C75080">
        <w:rPr>
          <w:lang w:val="en-GB"/>
        </w:rPr>
        <w:t>?</w:t>
      </w:r>
    </w:p>
    <w:p w:rsidR="0036021F" w:rsidRPr="00C75080" w:rsidRDefault="0036021F">
      <w:pPr>
        <w:rPr>
          <w:b/>
          <w:bCs/>
          <w:lang w:val="en-GB"/>
        </w:rPr>
      </w:pPr>
    </w:p>
    <w:p w:rsidR="00F12ACE" w:rsidRPr="00C75080" w:rsidRDefault="00F557AF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>Required Readings</w:t>
      </w:r>
    </w:p>
    <w:p w:rsidR="00F557AF" w:rsidRPr="00C75080" w:rsidRDefault="0036021F" w:rsidP="00FE5AB5">
      <w:pPr>
        <w:ind w:left="567" w:hanging="567"/>
        <w:rPr>
          <w:color w:val="auto"/>
          <w:lang w:val="en-HK" w:bidi="he-IL"/>
        </w:rPr>
      </w:pPr>
      <w:r w:rsidRPr="00ED2008">
        <w:rPr>
          <w:color w:val="auto"/>
          <w:lang w:val="en-HK" w:bidi="he-IL"/>
        </w:rPr>
        <w:t xml:space="preserve">Lee, Francis L. F. and Joseph M. Chan. </w:t>
      </w:r>
      <w:r w:rsidRPr="00ED2008">
        <w:rPr>
          <w:i/>
          <w:iCs/>
          <w:color w:val="auto"/>
          <w:lang w:val="en-HK" w:bidi="he-IL"/>
        </w:rPr>
        <w:t>Media and Protest Logics in the Digital Era: The Umbrella Movement in Hong Kong</w:t>
      </w:r>
      <w:r w:rsidRPr="00ED2008">
        <w:rPr>
          <w:color w:val="auto"/>
          <w:lang w:val="en-HK" w:bidi="he-IL"/>
        </w:rPr>
        <w:t xml:space="preserve"> (New York: Oxford University Press, 2018), 1–23.</w:t>
      </w:r>
    </w:p>
    <w:p w:rsidR="00996A64" w:rsidRPr="00C75080" w:rsidRDefault="00996A64" w:rsidP="00996A64">
      <w:pPr>
        <w:ind w:left="567" w:hanging="567"/>
        <w:rPr>
          <w:color w:val="auto"/>
          <w:lang w:val="en-HK" w:bidi="he-IL"/>
        </w:rPr>
      </w:pPr>
      <w:proofErr w:type="spellStart"/>
      <w:r w:rsidRPr="00C75080">
        <w:rPr>
          <w:color w:val="auto"/>
          <w:lang w:val="en-HK" w:bidi="he-IL"/>
        </w:rPr>
        <w:t>Travagnin</w:t>
      </w:r>
      <w:proofErr w:type="spellEnd"/>
      <w:r w:rsidRPr="00C75080">
        <w:rPr>
          <w:color w:val="auto"/>
          <w:lang w:val="en-HK" w:bidi="he-IL"/>
        </w:rPr>
        <w:t xml:space="preserve">, </w:t>
      </w:r>
      <w:proofErr w:type="spellStart"/>
      <w:r w:rsidRPr="00C75080">
        <w:rPr>
          <w:color w:val="auto"/>
          <w:lang w:val="en-HK" w:bidi="he-IL"/>
        </w:rPr>
        <w:t>Stefania</w:t>
      </w:r>
      <w:proofErr w:type="spellEnd"/>
      <w:r w:rsidRPr="00C75080">
        <w:rPr>
          <w:color w:val="auto"/>
          <w:lang w:val="en-HK" w:bidi="he-IL"/>
        </w:rPr>
        <w:t xml:space="preserve">, </w:t>
      </w:r>
      <w:r w:rsidRPr="00C75080">
        <w:rPr>
          <w:i/>
          <w:iCs/>
          <w:color w:val="auto"/>
          <w:lang w:val="en-HK" w:bidi="he-IL"/>
        </w:rPr>
        <w:t>Religion and Media in China: Insights and Case Studies from the Mainland, Taiwan, and Hong Kong</w:t>
      </w:r>
      <w:r w:rsidRPr="00C75080">
        <w:rPr>
          <w:color w:val="auto"/>
          <w:lang w:val="en-HK" w:bidi="he-IL"/>
        </w:rPr>
        <w:t xml:space="preserve"> (New York: Routledge, 2017), 1–15.</w:t>
      </w:r>
    </w:p>
    <w:p w:rsidR="00863786" w:rsidRPr="00C75080" w:rsidRDefault="00863786" w:rsidP="00996A64">
      <w:pPr>
        <w:ind w:left="567" w:hanging="567"/>
        <w:rPr>
          <w:b/>
          <w:color w:val="auto"/>
          <w:lang w:val="en-HK" w:bidi="he-IL"/>
        </w:rPr>
      </w:pPr>
      <w:r w:rsidRPr="00C75080">
        <w:rPr>
          <w:b/>
          <w:color w:val="auto"/>
          <w:lang w:val="en-HK" w:bidi="he-IL"/>
        </w:rPr>
        <w:t>Available at google scholar:</w:t>
      </w:r>
    </w:p>
    <w:p w:rsidR="00863786" w:rsidRPr="00C75080" w:rsidRDefault="00FF1ED4" w:rsidP="00996A64">
      <w:pPr>
        <w:ind w:left="567" w:hanging="567"/>
        <w:rPr>
          <w:b/>
          <w:bCs/>
          <w:lang w:val="en-GB"/>
        </w:rPr>
      </w:pPr>
      <w:hyperlink r:id="rId7" w:anchor="v=onepage&amp;q=Religion%20and%20Media%20in%20China%3A%20Insights%20and%20Case%20Studies%20from%20the%20Mainland%2C%20Taiwan%2C%20and%20Hong%20Kong&amp;f=false" w:history="1">
        <w:r w:rsidR="00863786" w:rsidRPr="00C75080">
          <w:rPr>
            <w:rStyle w:val="Hypertextovodkaz"/>
            <w:b/>
            <w:bCs/>
            <w:lang w:val="en-GB"/>
          </w:rPr>
          <w:t>https://books.google.cz/books?id=MC8lDwAAQBAJ&amp;pg=PA4&amp;lpg=PA4&amp;dq=Religion+and+Media+in+China:+Insights+and+Case+Studies+from+the+Mainland,+Taiwan,+and+Hong+Kong&amp;source=bl&amp;ots=HgKasKGBbm&amp;sig=ACfU3U1BHOB5JddK5BM57X-GUq5_txVkmw&amp;hl=sk&amp;sa=X&amp;ved=2ahUKEwisr4Lq1JPkAhWR7KYKHWy5BEkQ</w:t>
        </w:r>
        <w:r w:rsidR="00863786" w:rsidRPr="00C75080">
          <w:rPr>
            <w:rStyle w:val="Hypertextovodkaz"/>
            <w:b/>
            <w:bCs/>
            <w:lang w:val="en-GB"/>
          </w:rPr>
          <w:lastRenderedPageBreak/>
          <w:t>6AEwBHoECAkQAQ#v=onepage&amp;q=Religion%20and%20Media%20in%20China%3A%20Insights%20and%20Case%20Studies%20from%20the%20Mainland%2C%20Taiwan%2C%20and%20Hong%20Kong&amp;f=false</w:t>
        </w:r>
      </w:hyperlink>
    </w:p>
    <w:p w:rsidR="00863786" w:rsidRPr="00C75080" w:rsidRDefault="00863786" w:rsidP="00996A64">
      <w:pPr>
        <w:ind w:left="567" w:hanging="567"/>
        <w:rPr>
          <w:b/>
          <w:bCs/>
          <w:lang w:val="en-GB"/>
        </w:rPr>
      </w:pPr>
    </w:p>
    <w:p w:rsidR="00CF2126" w:rsidRPr="00C75080" w:rsidRDefault="00A80109" w:rsidP="00CF2126">
      <w:pPr>
        <w:autoSpaceDE w:val="0"/>
        <w:autoSpaceDN w:val="0"/>
        <w:adjustRightInd w:val="0"/>
        <w:ind w:left="720" w:hanging="720"/>
        <w:rPr>
          <w:color w:val="auto"/>
          <w:lang w:val="en-HK" w:bidi="he-IL"/>
        </w:rPr>
      </w:pPr>
      <w:proofErr w:type="spellStart"/>
      <w:r w:rsidRPr="00C75080">
        <w:rPr>
          <w:color w:val="auto"/>
          <w:lang w:val="en-HK" w:bidi="he-IL"/>
        </w:rPr>
        <w:t>Tsatsou</w:t>
      </w:r>
      <w:proofErr w:type="spellEnd"/>
      <w:r w:rsidRPr="00C75080">
        <w:rPr>
          <w:color w:val="auto"/>
          <w:lang w:val="en-HK" w:bidi="he-IL"/>
        </w:rPr>
        <w:t xml:space="preserve">, </w:t>
      </w:r>
      <w:proofErr w:type="spellStart"/>
      <w:r w:rsidRPr="00C75080">
        <w:rPr>
          <w:color w:val="auto"/>
          <w:lang w:val="en-HK" w:bidi="he-IL"/>
        </w:rPr>
        <w:t>Panayiota</w:t>
      </w:r>
      <w:proofErr w:type="spellEnd"/>
      <w:r w:rsidRPr="00C75080">
        <w:rPr>
          <w:color w:val="auto"/>
          <w:lang w:val="en-HK" w:bidi="he-IL"/>
        </w:rPr>
        <w:t>. ‘</w:t>
      </w:r>
      <w:r w:rsidR="00CF2126" w:rsidRPr="00C75080">
        <w:rPr>
          <w:color w:val="auto"/>
          <w:lang w:val="en-HK" w:bidi="he-IL"/>
        </w:rPr>
        <w:t>Social Media and Informal Organisation of Citizen Activism: Lessons from the Use of Face</w:t>
      </w:r>
      <w:r w:rsidRPr="00C75080">
        <w:rPr>
          <w:color w:val="auto"/>
          <w:lang w:val="en-HK" w:bidi="he-IL"/>
        </w:rPr>
        <w:t>book in the Sunflower Movement’.</w:t>
      </w:r>
      <w:r w:rsidR="00CF2126" w:rsidRPr="00C75080">
        <w:rPr>
          <w:color w:val="auto"/>
          <w:lang w:val="en-HK" w:bidi="he-IL"/>
        </w:rPr>
        <w:t xml:space="preserve"> </w:t>
      </w:r>
      <w:r w:rsidR="00CF2126" w:rsidRPr="00C75080">
        <w:rPr>
          <w:i/>
          <w:iCs/>
          <w:color w:val="auto"/>
          <w:lang w:val="en-HK" w:bidi="he-IL"/>
        </w:rPr>
        <w:t>Social Media + Society</w:t>
      </w:r>
      <w:r w:rsidR="00CF2126" w:rsidRPr="00C75080">
        <w:rPr>
          <w:color w:val="auto"/>
          <w:lang w:val="en-HK" w:bidi="he-IL"/>
        </w:rPr>
        <w:t xml:space="preserve">  (January</w:t>
      </w:r>
      <w:r w:rsidR="00996A64" w:rsidRPr="00C75080">
        <w:rPr>
          <w:color w:val="auto"/>
          <w:lang w:val="en-HK" w:bidi="he-IL"/>
        </w:rPr>
        <w:t>–</w:t>
      </w:r>
      <w:r w:rsidR="00CF2126" w:rsidRPr="00C75080">
        <w:rPr>
          <w:color w:val="auto"/>
          <w:lang w:val="en-HK" w:bidi="he-IL"/>
        </w:rPr>
        <w:t>March 2018</w:t>
      </w:r>
      <w:r w:rsidR="00996A64" w:rsidRPr="00C75080">
        <w:rPr>
          <w:color w:val="auto"/>
          <w:lang w:val="en-HK" w:bidi="he-IL"/>
        </w:rPr>
        <w:t>)</w:t>
      </w:r>
      <w:r w:rsidR="00CF2126" w:rsidRPr="00C75080">
        <w:rPr>
          <w:color w:val="auto"/>
          <w:lang w:val="en-HK" w:bidi="he-IL"/>
        </w:rPr>
        <w:t>: 1</w:t>
      </w:r>
      <w:r w:rsidR="0051535F" w:rsidRPr="00C75080">
        <w:rPr>
          <w:color w:val="auto"/>
          <w:lang w:val="en-HK" w:bidi="he-IL"/>
        </w:rPr>
        <w:t>–</w:t>
      </w:r>
      <w:r w:rsidR="00CF2126" w:rsidRPr="00C75080">
        <w:rPr>
          <w:color w:val="auto"/>
          <w:lang w:val="en-HK" w:bidi="he-IL"/>
        </w:rPr>
        <w:t>12.</w:t>
      </w:r>
    </w:p>
    <w:p w:rsidR="0036021F" w:rsidRPr="00C75080" w:rsidRDefault="0036021F">
      <w:pPr>
        <w:rPr>
          <w:b/>
          <w:bCs/>
          <w:i/>
          <w:iCs/>
          <w:lang w:val="en-GB"/>
        </w:rPr>
      </w:pPr>
    </w:p>
    <w:p w:rsidR="00F557AF" w:rsidRPr="00C75080" w:rsidRDefault="00F557AF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>Recommended Readings</w:t>
      </w:r>
    </w:p>
    <w:p w:rsidR="00315492" w:rsidRPr="00C75080" w:rsidRDefault="00315492" w:rsidP="00F557AF">
      <w:pPr>
        <w:ind w:left="567" w:hanging="567"/>
        <w:rPr>
          <w:color w:val="auto"/>
          <w:lang w:val="en-HK" w:bidi="he-IL"/>
        </w:rPr>
      </w:pPr>
      <w:r w:rsidRPr="00C75080">
        <w:rPr>
          <w:color w:val="auto"/>
          <w:lang w:val="en-HK" w:bidi="he-IL"/>
        </w:rPr>
        <w:t>Lee, Paul S. N., Clement Y. K.  S</w:t>
      </w:r>
      <w:r w:rsidR="00A80109" w:rsidRPr="00C75080">
        <w:rPr>
          <w:color w:val="auto"/>
          <w:lang w:val="en-HK" w:bidi="he-IL"/>
        </w:rPr>
        <w:t>o, and Louis Leung. ‘</w:t>
      </w:r>
      <w:r w:rsidRPr="00C75080">
        <w:rPr>
          <w:color w:val="auto"/>
          <w:lang w:val="en-HK" w:bidi="he-IL"/>
        </w:rPr>
        <w:t>Social Media and Umbrella Movement: Insurg</w:t>
      </w:r>
      <w:r w:rsidR="00A80109" w:rsidRPr="00C75080">
        <w:rPr>
          <w:color w:val="auto"/>
          <w:lang w:val="en-HK" w:bidi="he-IL"/>
        </w:rPr>
        <w:t>ent Public Sphere in Formation’.</w:t>
      </w:r>
      <w:r w:rsidRPr="00C75080">
        <w:rPr>
          <w:color w:val="auto"/>
          <w:lang w:val="en-HK" w:bidi="he-IL"/>
        </w:rPr>
        <w:t xml:space="preserve"> </w:t>
      </w:r>
      <w:r w:rsidRPr="00C75080">
        <w:rPr>
          <w:i/>
          <w:iCs/>
          <w:color w:val="auto"/>
          <w:lang w:val="en-HK" w:bidi="he-IL"/>
        </w:rPr>
        <w:t>Chinese Journal of Communication</w:t>
      </w:r>
      <w:r w:rsidRPr="00C75080">
        <w:rPr>
          <w:color w:val="auto"/>
          <w:lang w:val="en-HK" w:bidi="he-IL"/>
        </w:rPr>
        <w:t xml:space="preserve"> 8, no. 4 (2015): 356–75.</w:t>
      </w:r>
    </w:p>
    <w:p w:rsidR="00996A64" w:rsidRPr="00C75080" w:rsidRDefault="00996A64" w:rsidP="00996A64">
      <w:pPr>
        <w:autoSpaceDE w:val="0"/>
        <w:autoSpaceDN w:val="0"/>
        <w:adjustRightInd w:val="0"/>
        <w:ind w:left="720" w:hanging="720"/>
        <w:rPr>
          <w:color w:val="auto"/>
          <w:lang w:val="en-HK" w:bidi="he-IL"/>
        </w:rPr>
      </w:pPr>
      <w:r w:rsidRPr="00C75080">
        <w:rPr>
          <w:color w:val="auto"/>
          <w:lang w:val="en-HK" w:bidi="he-IL"/>
        </w:rPr>
        <w:t xml:space="preserve">Huang, </w:t>
      </w:r>
      <w:proofErr w:type="spellStart"/>
      <w:r w:rsidRPr="00C75080">
        <w:rPr>
          <w:color w:val="auto"/>
          <w:lang w:val="en-HK" w:bidi="he-IL"/>
        </w:rPr>
        <w:t>Dianlin</w:t>
      </w:r>
      <w:proofErr w:type="spellEnd"/>
      <w:r w:rsidRPr="00C75080">
        <w:rPr>
          <w:color w:val="auto"/>
          <w:lang w:val="en-HK" w:bidi="he-IL"/>
        </w:rPr>
        <w:t xml:space="preserve">. </w:t>
      </w:r>
      <w:r w:rsidR="00A80109" w:rsidRPr="00C75080">
        <w:rPr>
          <w:color w:val="auto"/>
          <w:lang w:val="en-HK" w:bidi="he-IL"/>
        </w:rPr>
        <w:t>‘</w:t>
      </w:r>
      <w:r w:rsidRPr="00C75080">
        <w:rPr>
          <w:color w:val="auto"/>
          <w:lang w:val="en-HK" w:bidi="he-IL"/>
        </w:rPr>
        <w:t>Social Media and Activism of Grassroots NGOs in China A Case Study of love Save Pneumoconiosis (</w:t>
      </w:r>
      <w:proofErr w:type="spellStart"/>
      <w:r w:rsidRPr="00C75080">
        <w:rPr>
          <w:color w:val="auto"/>
          <w:lang w:val="en-HK" w:bidi="he-IL"/>
        </w:rPr>
        <w:t>lSP</w:t>
      </w:r>
      <w:proofErr w:type="spellEnd"/>
      <w:r w:rsidRPr="00C75080">
        <w:rPr>
          <w:color w:val="auto"/>
          <w:lang w:val="en-HK" w:bidi="he-IL"/>
        </w:rPr>
        <w:t>)</w:t>
      </w:r>
      <w:r w:rsidR="00A80109" w:rsidRPr="00C75080">
        <w:rPr>
          <w:color w:val="auto"/>
          <w:lang w:val="en-HK" w:bidi="he-IL"/>
        </w:rPr>
        <w:t>’</w:t>
      </w:r>
      <w:r w:rsidRPr="00C75080">
        <w:rPr>
          <w:color w:val="auto"/>
          <w:lang w:val="en-HK" w:bidi="he-IL"/>
        </w:rPr>
        <w:t xml:space="preserve">. In </w:t>
      </w:r>
      <w:r w:rsidRPr="00C75080">
        <w:rPr>
          <w:i/>
          <w:iCs/>
          <w:color w:val="auto"/>
          <w:lang w:val="en-HK" w:bidi="he-IL"/>
        </w:rPr>
        <w:t>Chinese Social Media: Social, Cultural, and Political Implications</w:t>
      </w:r>
      <w:r w:rsidRPr="00C75080">
        <w:rPr>
          <w:color w:val="auto"/>
          <w:lang w:val="en-HK" w:bidi="he-IL"/>
        </w:rPr>
        <w:t>. Edited by Katie Ellis and Jian Xu (London: Taylor and Francis, 2017), 22–41.</w:t>
      </w:r>
    </w:p>
    <w:p w:rsidR="00F557AF" w:rsidRPr="00C75080" w:rsidRDefault="00863786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 xml:space="preserve">Available at google scholar: </w:t>
      </w:r>
      <w:hyperlink r:id="rId8" w:anchor="v=onepage&amp;q&amp;f=false" w:history="1">
        <w:r w:rsidRPr="00C75080">
          <w:rPr>
            <w:rStyle w:val="Hypertextovodkaz"/>
            <w:b/>
            <w:bCs/>
            <w:i/>
            <w:iCs/>
            <w:lang w:val="en-GB"/>
          </w:rPr>
          <w:t>https://books.google.cz/books?id=MHE3DwAAQBAJ&amp;printsec=frontcover&amp;hl=sk&amp;source=gbs_ge_summary_r&amp;cad=0#v=onepage&amp;q&amp;f=false</w:t>
        </w:r>
      </w:hyperlink>
    </w:p>
    <w:p w:rsidR="00863786" w:rsidRDefault="00863786">
      <w:pPr>
        <w:rPr>
          <w:b/>
          <w:bCs/>
          <w:i/>
          <w:iCs/>
          <w:lang w:val="en-GB"/>
        </w:rPr>
      </w:pPr>
    </w:p>
    <w:p w:rsidR="00C75080" w:rsidRDefault="00C75080">
      <w:pPr>
        <w:rPr>
          <w:b/>
          <w:bCs/>
          <w:i/>
          <w:iCs/>
          <w:lang w:val="en-GB"/>
        </w:rPr>
      </w:pPr>
    </w:p>
    <w:p w:rsidR="00C75080" w:rsidRDefault="00C75080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C75080" w:rsidRDefault="00C75080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C75080" w:rsidRPr="004F5BEB" w:rsidRDefault="00C75080" w:rsidP="00C75080">
      <w:pPr>
        <w:jc w:val="center"/>
        <w:rPr>
          <w:b/>
          <w:bCs/>
          <w:iCs/>
          <w:sz w:val="50"/>
          <w:szCs w:val="50"/>
          <w:u w:val="single"/>
          <w:lang w:val="en-GB"/>
        </w:rPr>
      </w:pPr>
      <w:r w:rsidRPr="004F5BEB">
        <w:rPr>
          <w:b/>
          <w:bCs/>
          <w:iCs/>
          <w:sz w:val="50"/>
          <w:szCs w:val="50"/>
          <w:u w:val="single"/>
          <w:lang w:val="en-GB"/>
        </w:rPr>
        <w:lastRenderedPageBreak/>
        <w:t>DAY 2</w:t>
      </w:r>
    </w:p>
    <w:p w:rsidR="004F5BEB" w:rsidRDefault="004F5BEB" w:rsidP="00C75080">
      <w:pPr>
        <w:jc w:val="center"/>
        <w:rPr>
          <w:b/>
          <w:bCs/>
          <w:iCs/>
          <w:sz w:val="36"/>
          <w:szCs w:val="36"/>
          <w:u w:val="single"/>
          <w:lang w:val="en-GB"/>
        </w:rPr>
      </w:pPr>
    </w:p>
    <w:p w:rsidR="00C75080" w:rsidRPr="004F5BEB" w:rsidRDefault="00C75080" w:rsidP="004F5BEB">
      <w:pPr>
        <w:jc w:val="center"/>
        <w:rPr>
          <w:b/>
          <w:bCs/>
          <w:sz w:val="28"/>
          <w:szCs w:val="28"/>
          <w:u w:val="single"/>
          <w:lang w:val="en-GB" w:eastAsia="zh-TW"/>
        </w:rPr>
      </w:pPr>
      <w:r w:rsidRPr="004F5BEB">
        <w:rPr>
          <w:b/>
          <w:bCs/>
          <w:sz w:val="28"/>
          <w:szCs w:val="28"/>
          <w:u w:val="single"/>
          <w:lang w:val="en-GB" w:eastAsia="zh-TW"/>
        </w:rPr>
        <w:t>2014 Occupy Taipei: Sunflower Student Movement and Large Intestine Flower Forum</w:t>
      </w:r>
    </w:p>
    <w:p w:rsidR="00C75080" w:rsidRPr="00C75080" w:rsidRDefault="00C75080" w:rsidP="00C75080">
      <w:pPr>
        <w:rPr>
          <w:b/>
          <w:bCs/>
          <w:lang w:val="en-GB" w:eastAsia="zh-TW"/>
        </w:rPr>
      </w:pPr>
      <w:r w:rsidRPr="00C75080">
        <w:rPr>
          <w:b/>
          <w:bCs/>
          <w:lang w:val="en-GB" w:eastAsia="zh-TW"/>
        </w:rPr>
        <w:t>Speaker Shih Fang-long</w:t>
      </w:r>
    </w:p>
    <w:p w:rsidR="00C75080" w:rsidRPr="00C75080" w:rsidRDefault="00C75080" w:rsidP="00C75080">
      <w:pPr>
        <w:rPr>
          <w:b/>
          <w:bCs/>
          <w:sz w:val="28"/>
          <w:szCs w:val="28"/>
          <w:lang w:val="en-GB" w:eastAsia="zh-TW"/>
        </w:rPr>
      </w:pPr>
    </w:p>
    <w:p w:rsidR="004F5BEB" w:rsidRDefault="004F5BEB" w:rsidP="00C75080">
      <w:pPr>
        <w:rPr>
          <w:b/>
          <w:bCs/>
          <w:iCs/>
          <w:sz w:val="36"/>
          <w:szCs w:val="36"/>
          <w:u w:val="single"/>
          <w:lang w:val="en-GB"/>
        </w:rPr>
      </w:pPr>
    </w:p>
    <w:p w:rsidR="004F5BEB" w:rsidRDefault="004F5BEB" w:rsidP="00C75080">
      <w:pPr>
        <w:rPr>
          <w:b/>
          <w:bCs/>
          <w:iCs/>
          <w:sz w:val="36"/>
          <w:szCs w:val="36"/>
          <w:u w:val="single"/>
          <w:lang w:val="en-GB"/>
        </w:rPr>
      </w:pPr>
    </w:p>
    <w:p w:rsidR="004F5BEB" w:rsidRDefault="004F5BEB" w:rsidP="00C75080">
      <w:pPr>
        <w:rPr>
          <w:b/>
          <w:bCs/>
          <w:iCs/>
          <w:sz w:val="36"/>
          <w:szCs w:val="36"/>
          <w:u w:val="single"/>
          <w:lang w:val="en-GB"/>
        </w:rPr>
      </w:pPr>
    </w:p>
    <w:p w:rsidR="00C75080" w:rsidRPr="004F5BEB" w:rsidRDefault="00C75080" w:rsidP="004F5BEB">
      <w:pPr>
        <w:jc w:val="center"/>
        <w:rPr>
          <w:b/>
          <w:bCs/>
          <w:sz w:val="28"/>
          <w:szCs w:val="28"/>
          <w:u w:val="single"/>
          <w:lang w:val="en-GB" w:eastAsia="zh-TW"/>
        </w:rPr>
      </w:pPr>
      <w:r w:rsidRPr="004F5BEB">
        <w:rPr>
          <w:b/>
          <w:bCs/>
          <w:sz w:val="28"/>
          <w:szCs w:val="28"/>
          <w:u w:val="single"/>
          <w:lang w:val="en-GB" w:eastAsia="zh-TW"/>
        </w:rPr>
        <w:t>Sunflower Movement in the Democratization of Taiwan</w:t>
      </w:r>
    </w:p>
    <w:p w:rsidR="004F5BEB" w:rsidRDefault="004F5BEB" w:rsidP="00C75080">
      <w:pPr>
        <w:rPr>
          <w:b/>
          <w:bCs/>
          <w:lang w:val="en-GB" w:eastAsia="zh-TW"/>
        </w:rPr>
      </w:pPr>
    </w:p>
    <w:p w:rsidR="00C75080" w:rsidRPr="00C75080" w:rsidRDefault="00C75080" w:rsidP="00C75080">
      <w:pPr>
        <w:rPr>
          <w:b/>
          <w:bCs/>
          <w:lang w:val="en-GB" w:eastAsia="zh-TW"/>
        </w:rPr>
      </w:pPr>
      <w:r w:rsidRPr="00C75080">
        <w:rPr>
          <w:b/>
          <w:bCs/>
          <w:lang w:val="en-GB" w:eastAsia="zh-TW"/>
        </w:rPr>
        <w:t xml:space="preserve">Speaker </w:t>
      </w:r>
      <w:r>
        <w:rPr>
          <w:b/>
          <w:bCs/>
          <w:lang w:val="en-GB" w:eastAsia="zh-TW"/>
        </w:rPr>
        <w:t>Liang Chia-Yu</w:t>
      </w:r>
    </w:p>
    <w:p w:rsidR="00C75080" w:rsidRPr="00C75080" w:rsidRDefault="00C75080" w:rsidP="00C75080">
      <w:pPr>
        <w:rPr>
          <w:b/>
          <w:bCs/>
          <w:lang w:val="en-GB" w:eastAsia="zh-TW"/>
        </w:rPr>
      </w:pPr>
    </w:p>
    <w:p w:rsidR="00B04797" w:rsidRDefault="00B04797" w:rsidP="00B04797">
      <w:pPr>
        <w:pStyle w:val="Odstavecseseznamem"/>
        <w:widowControl w:val="0"/>
        <w:numPr>
          <w:ilvl w:val="0"/>
          <w:numId w:val="4"/>
        </w:numPr>
        <w:contextualSpacing w:val="0"/>
        <w:rPr>
          <w:lang w:val="en-GB"/>
        </w:rPr>
      </w:pPr>
      <w:r w:rsidRPr="00B71F56">
        <w:rPr>
          <w:lang w:val="en-GB"/>
        </w:rPr>
        <w:t xml:space="preserve">What is the relation </w:t>
      </w:r>
      <w:r>
        <w:rPr>
          <w:lang w:val="en-GB"/>
        </w:rPr>
        <w:t>among</w:t>
      </w:r>
      <w:r w:rsidRPr="00B71F56">
        <w:rPr>
          <w:lang w:val="en-GB"/>
        </w:rPr>
        <w:t xml:space="preserve"> decolonisation</w:t>
      </w:r>
      <w:r>
        <w:rPr>
          <w:rFonts w:hint="eastAsia"/>
          <w:lang w:val="en-GB"/>
        </w:rPr>
        <w:t xml:space="preserve">, </w:t>
      </w:r>
      <w:r>
        <w:rPr>
          <w:lang w:val="en-GB"/>
        </w:rPr>
        <w:t>westernisation,</w:t>
      </w:r>
      <w:r w:rsidRPr="00B71F56">
        <w:rPr>
          <w:lang w:val="en-GB"/>
        </w:rPr>
        <w:t xml:space="preserve"> and </w:t>
      </w:r>
      <w:proofErr w:type="spellStart"/>
      <w:r w:rsidRPr="00B71F56">
        <w:rPr>
          <w:lang w:val="en-GB"/>
        </w:rPr>
        <w:t>sinicisation</w:t>
      </w:r>
      <w:proofErr w:type="spellEnd"/>
      <w:r w:rsidRPr="00B71F56">
        <w:rPr>
          <w:lang w:val="en-GB"/>
        </w:rPr>
        <w:t xml:space="preserve"> in </w:t>
      </w:r>
      <w:r>
        <w:rPr>
          <w:lang w:val="en-GB"/>
        </w:rPr>
        <w:t xml:space="preserve">the context of </w:t>
      </w:r>
      <w:r w:rsidRPr="00B71F56">
        <w:rPr>
          <w:lang w:val="en-GB"/>
        </w:rPr>
        <w:t>Taiwan’s democrati</w:t>
      </w:r>
      <w:r>
        <w:rPr>
          <w:lang w:val="en-GB"/>
        </w:rPr>
        <w:t>s</w:t>
      </w:r>
      <w:r w:rsidRPr="00B71F56">
        <w:rPr>
          <w:lang w:val="en-GB"/>
        </w:rPr>
        <w:t xml:space="preserve">ation? </w:t>
      </w:r>
    </w:p>
    <w:p w:rsidR="00B04797" w:rsidRDefault="00B04797" w:rsidP="00B04797">
      <w:pPr>
        <w:pStyle w:val="Odstavecseseznamem"/>
        <w:widowControl w:val="0"/>
        <w:numPr>
          <w:ilvl w:val="0"/>
          <w:numId w:val="4"/>
        </w:numPr>
        <w:contextualSpacing w:val="0"/>
        <w:rPr>
          <w:lang w:val="en-GB"/>
        </w:rPr>
      </w:pPr>
      <w:r>
        <w:rPr>
          <w:lang w:val="en-GB"/>
        </w:rPr>
        <w:t>How will</w:t>
      </w:r>
      <w:r w:rsidRPr="00B71F56">
        <w:rPr>
          <w:lang w:val="en-GB"/>
        </w:rPr>
        <w:t xml:space="preserve"> Taiwan’s adoption of values that concern global issues (such as transitional justice, aboriginal right, LGBTQ right, </w:t>
      </w:r>
      <w:r>
        <w:rPr>
          <w:lang w:val="en-GB"/>
        </w:rPr>
        <w:t>labour right, refugee right, environmental justice, etc.</w:t>
      </w:r>
      <w:r w:rsidRPr="00B71F56">
        <w:rPr>
          <w:lang w:val="en-GB"/>
        </w:rPr>
        <w:t>)</w:t>
      </w:r>
      <w:r>
        <w:rPr>
          <w:lang w:val="en-GB"/>
        </w:rPr>
        <w:t xml:space="preserve"> affects its further democratisation, in view of its relation to China, and its geopolitical status in the international system?</w:t>
      </w:r>
    </w:p>
    <w:p w:rsidR="00B04797" w:rsidRPr="00B71F56" w:rsidRDefault="00B04797" w:rsidP="00B04797">
      <w:pPr>
        <w:pStyle w:val="Odstavecseseznamem"/>
        <w:widowControl w:val="0"/>
        <w:numPr>
          <w:ilvl w:val="0"/>
          <w:numId w:val="4"/>
        </w:numPr>
        <w:contextualSpacing w:val="0"/>
        <w:rPr>
          <w:lang w:val="en-GB"/>
        </w:rPr>
      </w:pPr>
      <w:r>
        <w:rPr>
          <w:rFonts w:hint="eastAsia"/>
          <w:lang w:val="en-GB"/>
        </w:rPr>
        <w:t>W</w:t>
      </w:r>
      <w:r>
        <w:rPr>
          <w:lang w:val="en-GB"/>
        </w:rPr>
        <w:t>hat is the role of Taiwan’s democratisation in global history?</w:t>
      </w:r>
    </w:p>
    <w:p w:rsidR="00B04797" w:rsidRPr="00B71F56" w:rsidRDefault="00B04797" w:rsidP="00B04797">
      <w:pPr>
        <w:rPr>
          <w:lang w:val="en-GB"/>
        </w:rPr>
      </w:pPr>
    </w:p>
    <w:p w:rsidR="00C75080" w:rsidRPr="00B04797" w:rsidRDefault="00C75080" w:rsidP="00C75080">
      <w:pPr>
        <w:rPr>
          <w:bCs/>
          <w:sz w:val="28"/>
          <w:szCs w:val="28"/>
          <w:lang w:val="en-GB" w:eastAsia="zh-TW"/>
        </w:rPr>
      </w:pPr>
    </w:p>
    <w:p w:rsidR="00C75080" w:rsidRPr="00C75080" w:rsidRDefault="00C75080" w:rsidP="00C75080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>Required Readings</w:t>
      </w:r>
    </w:p>
    <w:p w:rsidR="00B04797" w:rsidRPr="008802A6" w:rsidRDefault="00B04797" w:rsidP="001E2452">
      <w:pPr>
        <w:pStyle w:val="Odstavecseseznamem"/>
        <w:widowControl w:val="0"/>
        <w:ind w:left="284" w:hanging="284"/>
        <w:contextualSpacing w:val="0"/>
        <w:rPr>
          <w:lang w:val="en-GB"/>
        </w:rPr>
      </w:pPr>
      <w:proofErr w:type="spellStart"/>
      <w:r w:rsidRPr="008802A6">
        <w:rPr>
          <w:lang w:val="en-GB"/>
        </w:rPr>
        <w:t>Mearsheimer</w:t>
      </w:r>
      <w:proofErr w:type="spellEnd"/>
      <w:r w:rsidRPr="008802A6">
        <w:rPr>
          <w:lang w:val="en-GB"/>
        </w:rPr>
        <w:t xml:space="preserve">, John (2014),’ Say Goodbye to Taiwan’, </w:t>
      </w:r>
      <w:r w:rsidRPr="008802A6">
        <w:rPr>
          <w:i/>
          <w:lang w:val="en-GB"/>
        </w:rPr>
        <w:t>The National Interest</w:t>
      </w:r>
      <w:r w:rsidRPr="008802A6">
        <w:rPr>
          <w:lang w:val="en-GB"/>
        </w:rPr>
        <w:t xml:space="preserve"> (25, Feb, 2014), </w:t>
      </w:r>
      <w:hyperlink r:id="rId9" w:history="1">
        <w:r w:rsidRPr="008802A6">
          <w:rPr>
            <w:rStyle w:val="Hypertextovodkaz"/>
            <w:lang w:val="en-GB"/>
          </w:rPr>
          <w:t>https://nationalinterest.org/article/say-goodbye-taiwan-9931</w:t>
        </w:r>
      </w:hyperlink>
      <w:r w:rsidRPr="008802A6">
        <w:rPr>
          <w:lang w:val="en-GB"/>
        </w:rPr>
        <w:t xml:space="preserve">. </w:t>
      </w:r>
    </w:p>
    <w:p w:rsidR="00B04797" w:rsidRPr="008802A6" w:rsidRDefault="00B04797" w:rsidP="001E2452">
      <w:pPr>
        <w:pStyle w:val="Odstavecseseznamem"/>
        <w:widowControl w:val="0"/>
        <w:ind w:left="284" w:hanging="284"/>
        <w:contextualSpacing w:val="0"/>
        <w:rPr>
          <w:lang w:val="en-GB"/>
        </w:rPr>
      </w:pPr>
      <w:r w:rsidRPr="008802A6">
        <w:rPr>
          <w:lang w:val="en-GB"/>
        </w:rPr>
        <w:t xml:space="preserve">Chen, Chia-Min (2015), ‘Searching for Constitutional Authority in the Sunflower Movement’, </w:t>
      </w:r>
      <w:r w:rsidRPr="008802A6">
        <w:rPr>
          <w:i/>
          <w:lang w:val="en-GB"/>
        </w:rPr>
        <w:t>Hong Kong Law Journal</w:t>
      </w:r>
      <w:r w:rsidRPr="008802A6">
        <w:rPr>
          <w:lang w:val="en-GB"/>
        </w:rPr>
        <w:t>, 45, 211-228.</w:t>
      </w:r>
    </w:p>
    <w:p w:rsidR="00B04797" w:rsidRPr="008802A6" w:rsidRDefault="00B04797" w:rsidP="001E2452">
      <w:pPr>
        <w:pStyle w:val="Odstavecseseznamem"/>
        <w:widowControl w:val="0"/>
        <w:ind w:left="284" w:hanging="284"/>
        <w:contextualSpacing w:val="0"/>
        <w:rPr>
          <w:lang w:val="en-GB"/>
        </w:rPr>
      </w:pPr>
      <w:proofErr w:type="spellStart"/>
      <w:r w:rsidRPr="008802A6">
        <w:rPr>
          <w:lang w:val="en-GB"/>
        </w:rPr>
        <w:t>Dirlik</w:t>
      </w:r>
      <w:proofErr w:type="spellEnd"/>
      <w:r w:rsidRPr="008802A6">
        <w:rPr>
          <w:lang w:val="en-GB"/>
        </w:rPr>
        <w:t xml:space="preserve">, </w:t>
      </w:r>
      <w:proofErr w:type="spellStart"/>
      <w:r w:rsidRPr="008802A6">
        <w:rPr>
          <w:lang w:val="en-GB"/>
        </w:rPr>
        <w:t>Arif</w:t>
      </w:r>
      <w:proofErr w:type="spellEnd"/>
      <w:r w:rsidRPr="008802A6">
        <w:rPr>
          <w:lang w:val="en-GB"/>
        </w:rPr>
        <w:t xml:space="preserve"> (2018), ‘Taiwan: the land colonialisms made’, </w:t>
      </w:r>
      <w:r w:rsidRPr="008802A6">
        <w:rPr>
          <w:i/>
          <w:lang w:val="en-GB"/>
        </w:rPr>
        <w:t>boundary</w:t>
      </w:r>
      <w:r w:rsidRPr="008802A6">
        <w:rPr>
          <w:lang w:val="en-GB"/>
        </w:rPr>
        <w:t xml:space="preserve"> 2 (2018) 45 (3): 1-25.</w:t>
      </w:r>
    </w:p>
    <w:p w:rsidR="00C75080" w:rsidRPr="00C75080" w:rsidRDefault="00C75080" w:rsidP="00C75080">
      <w:pPr>
        <w:rPr>
          <w:b/>
          <w:bCs/>
          <w:sz w:val="28"/>
          <w:szCs w:val="28"/>
          <w:lang w:val="en-GB" w:eastAsia="zh-TW"/>
        </w:rPr>
      </w:pPr>
    </w:p>
    <w:p w:rsidR="00C75080" w:rsidRDefault="00C75080" w:rsidP="00C75080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>Recommended Readings</w:t>
      </w:r>
    </w:p>
    <w:p w:rsidR="00C75080" w:rsidRDefault="001E2452" w:rsidP="00C75080">
      <w:pPr>
        <w:rPr>
          <w:bCs/>
          <w:iCs/>
          <w:lang w:val="en-GB"/>
        </w:rPr>
      </w:pPr>
      <w:r>
        <w:rPr>
          <w:bCs/>
          <w:iCs/>
          <w:lang w:val="en-GB"/>
        </w:rPr>
        <w:t>Audio-visual materials</w:t>
      </w:r>
    </w:p>
    <w:p w:rsidR="001E2452" w:rsidRPr="00B04797" w:rsidRDefault="001E2452" w:rsidP="00C75080">
      <w:pPr>
        <w:rPr>
          <w:bCs/>
          <w:iCs/>
          <w:lang w:val="en-GB"/>
        </w:rPr>
      </w:pPr>
    </w:p>
    <w:p w:rsidR="004F5BEB" w:rsidRDefault="004F5BEB" w:rsidP="00C75080">
      <w:pPr>
        <w:rPr>
          <w:b/>
          <w:bCs/>
          <w:sz w:val="28"/>
          <w:szCs w:val="28"/>
          <w:lang w:val="en-GB" w:eastAsia="zh-TW"/>
        </w:rPr>
      </w:pPr>
    </w:p>
    <w:p w:rsidR="004F5BEB" w:rsidRDefault="004F5BEB" w:rsidP="00C75080">
      <w:pPr>
        <w:rPr>
          <w:b/>
          <w:bCs/>
          <w:sz w:val="28"/>
          <w:szCs w:val="28"/>
          <w:lang w:val="en-GB" w:eastAsia="zh-TW"/>
        </w:rPr>
      </w:pPr>
    </w:p>
    <w:p w:rsidR="004F5BEB" w:rsidRDefault="004F5BEB" w:rsidP="00C75080">
      <w:pPr>
        <w:rPr>
          <w:b/>
          <w:bCs/>
          <w:sz w:val="28"/>
          <w:szCs w:val="28"/>
          <w:lang w:val="en-GB" w:eastAsia="zh-TW"/>
        </w:rPr>
      </w:pPr>
    </w:p>
    <w:p w:rsidR="004F5BEB" w:rsidRPr="004F5BEB" w:rsidRDefault="004F5BEB" w:rsidP="004F5BEB">
      <w:pPr>
        <w:jc w:val="center"/>
        <w:rPr>
          <w:b/>
          <w:bCs/>
          <w:color w:val="auto"/>
          <w:sz w:val="28"/>
          <w:szCs w:val="28"/>
          <w:u w:val="single"/>
          <w:lang w:val="en-GB" w:eastAsia="zh-TW"/>
        </w:rPr>
      </w:pPr>
      <w:r w:rsidRPr="004F5BEB">
        <w:rPr>
          <w:b/>
          <w:bCs/>
          <w:color w:val="auto"/>
          <w:sz w:val="28"/>
          <w:szCs w:val="28"/>
          <w:u w:val="single"/>
          <w:lang w:val="en-GB" w:eastAsia="zh-TW"/>
        </w:rPr>
        <w:t>Sunflower Movement and the Issue of Taiwanese National Identity</w:t>
      </w:r>
    </w:p>
    <w:p w:rsidR="004F5BEB" w:rsidRDefault="004F5BEB" w:rsidP="00C75080">
      <w:pPr>
        <w:rPr>
          <w:b/>
          <w:bCs/>
          <w:color w:val="auto"/>
          <w:lang w:val="en-GB" w:eastAsia="zh-TW"/>
        </w:rPr>
      </w:pPr>
    </w:p>
    <w:p w:rsidR="00C75080" w:rsidRPr="004F5BEB" w:rsidRDefault="00C75080" w:rsidP="00C75080">
      <w:pPr>
        <w:rPr>
          <w:b/>
          <w:bCs/>
          <w:color w:val="auto"/>
          <w:lang w:val="en-GB" w:eastAsia="zh-TW"/>
        </w:rPr>
      </w:pPr>
      <w:r w:rsidRPr="004F5BEB">
        <w:rPr>
          <w:b/>
          <w:bCs/>
          <w:color w:val="auto"/>
          <w:lang w:val="en-GB" w:eastAsia="zh-TW"/>
        </w:rPr>
        <w:t xml:space="preserve">Speaker </w:t>
      </w:r>
      <w:proofErr w:type="spellStart"/>
      <w:r w:rsidR="004F5BEB" w:rsidRPr="004F5BEB">
        <w:rPr>
          <w:b/>
          <w:bCs/>
          <w:color w:val="auto"/>
          <w:lang w:val="en-GB" w:eastAsia="zh-TW"/>
        </w:rPr>
        <w:t>Stéphane</w:t>
      </w:r>
      <w:proofErr w:type="spellEnd"/>
      <w:r w:rsidR="004F5BEB" w:rsidRPr="004F5BEB">
        <w:rPr>
          <w:b/>
          <w:bCs/>
          <w:color w:val="auto"/>
          <w:lang w:val="en-GB" w:eastAsia="zh-TW"/>
        </w:rPr>
        <w:t xml:space="preserve"> </w:t>
      </w:r>
      <w:proofErr w:type="spellStart"/>
      <w:r w:rsidR="004F5BEB" w:rsidRPr="004F5BEB">
        <w:rPr>
          <w:b/>
          <w:bCs/>
          <w:color w:val="auto"/>
          <w:lang w:val="en-GB" w:eastAsia="zh-TW"/>
        </w:rPr>
        <w:t>Corcuff</w:t>
      </w:r>
      <w:proofErr w:type="spellEnd"/>
    </w:p>
    <w:p w:rsidR="00C75080" w:rsidRPr="004F5BEB" w:rsidRDefault="00C75080" w:rsidP="00C75080">
      <w:pPr>
        <w:rPr>
          <w:b/>
          <w:bCs/>
          <w:color w:val="auto"/>
          <w:lang w:val="en-GB" w:eastAsia="zh-TW"/>
        </w:rPr>
      </w:pPr>
    </w:p>
    <w:p w:rsidR="00C75080" w:rsidRPr="004F5BEB" w:rsidRDefault="00C75080" w:rsidP="00C75080">
      <w:pPr>
        <w:rPr>
          <w:b/>
          <w:bCs/>
          <w:i/>
          <w:iCs/>
          <w:color w:val="auto"/>
          <w:lang w:val="en-GB"/>
        </w:rPr>
      </w:pPr>
      <w:r w:rsidRPr="004F5BEB">
        <w:rPr>
          <w:b/>
          <w:bCs/>
          <w:i/>
          <w:iCs/>
          <w:color w:val="auto"/>
          <w:lang w:val="en-GB"/>
        </w:rPr>
        <w:t>Required Readings</w:t>
      </w:r>
    </w:p>
    <w:p w:rsidR="00C75080" w:rsidRPr="004F5BEB" w:rsidRDefault="00C75080" w:rsidP="00C75080">
      <w:pPr>
        <w:rPr>
          <w:b/>
          <w:bCs/>
          <w:color w:val="auto"/>
          <w:sz w:val="28"/>
          <w:szCs w:val="28"/>
          <w:lang w:val="en-GB" w:eastAsia="zh-TW"/>
        </w:rPr>
      </w:pPr>
    </w:p>
    <w:p w:rsidR="00C75080" w:rsidRPr="004F5BEB" w:rsidRDefault="00C75080" w:rsidP="00C75080">
      <w:pPr>
        <w:rPr>
          <w:b/>
          <w:bCs/>
          <w:i/>
          <w:iCs/>
          <w:color w:val="auto"/>
          <w:lang w:val="en-GB"/>
        </w:rPr>
      </w:pPr>
      <w:r w:rsidRPr="004F5BEB">
        <w:rPr>
          <w:b/>
          <w:bCs/>
          <w:i/>
          <w:iCs/>
          <w:color w:val="auto"/>
          <w:lang w:val="en-GB"/>
        </w:rPr>
        <w:t>Recommended Readings</w:t>
      </w:r>
    </w:p>
    <w:p w:rsidR="00C75080" w:rsidRPr="004F5BEB" w:rsidRDefault="00C75080" w:rsidP="00C75080">
      <w:pPr>
        <w:jc w:val="center"/>
        <w:rPr>
          <w:b/>
          <w:bCs/>
          <w:iCs/>
          <w:sz w:val="50"/>
          <w:szCs w:val="50"/>
          <w:u w:val="single"/>
          <w:lang w:val="en-GB"/>
        </w:rPr>
      </w:pPr>
      <w:r w:rsidRPr="004F5BEB">
        <w:rPr>
          <w:b/>
          <w:bCs/>
          <w:iCs/>
          <w:sz w:val="50"/>
          <w:szCs w:val="50"/>
          <w:u w:val="single"/>
          <w:lang w:val="en-GB"/>
        </w:rPr>
        <w:lastRenderedPageBreak/>
        <w:t>DAY 3</w:t>
      </w:r>
    </w:p>
    <w:p w:rsidR="00863786" w:rsidRDefault="00863786">
      <w:pPr>
        <w:rPr>
          <w:b/>
          <w:bCs/>
          <w:i/>
          <w:iCs/>
          <w:lang w:val="en-GB"/>
        </w:rPr>
      </w:pPr>
    </w:p>
    <w:p w:rsidR="00C75080" w:rsidRPr="004F5BEB" w:rsidRDefault="00C75080" w:rsidP="004F5BEB">
      <w:pPr>
        <w:jc w:val="center"/>
        <w:rPr>
          <w:b/>
          <w:bCs/>
          <w:sz w:val="28"/>
          <w:szCs w:val="28"/>
          <w:u w:val="single"/>
          <w:lang w:val="en-GB" w:eastAsia="zh-TW"/>
        </w:rPr>
      </w:pPr>
      <w:r w:rsidRPr="004F5BEB">
        <w:rPr>
          <w:b/>
          <w:bCs/>
          <w:sz w:val="28"/>
          <w:szCs w:val="28"/>
          <w:u w:val="single"/>
          <w:lang w:val="en-GB" w:eastAsia="zh-TW"/>
        </w:rPr>
        <w:t xml:space="preserve">The Politics of the Return of </w:t>
      </w:r>
      <w:proofErr w:type="spellStart"/>
      <w:r w:rsidRPr="004F5BEB">
        <w:rPr>
          <w:b/>
          <w:bCs/>
          <w:sz w:val="28"/>
          <w:szCs w:val="28"/>
          <w:u w:val="single"/>
          <w:lang w:val="en-GB" w:eastAsia="zh-TW"/>
        </w:rPr>
        <w:t>Tianxia</w:t>
      </w:r>
      <w:proofErr w:type="spellEnd"/>
      <w:r w:rsidRPr="004F5BEB">
        <w:rPr>
          <w:b/>
          <w:bCs/>
          <w:sz w:val="28"/>
          <w:szCs w:val="28"/>
          <w:u w:val="single"/>
          <w:lang w:val="en-GB" w:eastAsia="zh-TW"/>
        </w:rPr>
        <w:t xml:space="preserve"> and its influence on the social movements</w:t>
      </w:r>
    </w:p>
    <w:p w:rsidR="004F5BEB" w:rsidRDefault="004F5BEB" w:rsidP="00C75080">
      <w:pPr>
        <w:rPr>
          <w:b/>
          <w:bCs/>
          <w:lang w:val="en-GB" w:eastAsia="zh-TW"/>
        </w:rPr>
      </w:pPr>
    </w:p>
    <w:p w:rsidR="00C75080" w:rsidRDefault="00C75080" w:rsidP="00C75080">
      <w:pPr>
        <w:rPr>
          <w:b/>
          <w:bCs/>
          <w:lang w:val="en-GB" w:eastAsia="zh-TW"/>
        </w:rPr>
      </w:pPr>
      <w:r w:rsidRPr="00C75080">
        <w:rPr>
          <w:b/>
          <w:bCs/>
          <w:lang w:val="en-GB" w:eastAsia="zh-TW"/>
        </w:rPr>
        <w:t xml:space="preserve">Speaker </w:t>
      </w:r>
      <w:r>
        <w:rPr>
          <w:b/>
          <w:bCs/>
          <w:lang w:val="en-GB" w:eastAsia="zh-TW"/>
        </w:rPr>
        <w:t>Liang Chia-Yu</w:t>
      </w:r>
    </w:p>
    <w:p w:rsidR="00C75080" w:rsidRDefault="00C75080" w:rsidP="00C75080">
      <w:pPr>
        <w:rPr>
          <w:b/>
          <w:bCs/>
          <w:lang w:val="en-GB" w:eastAsia="zh-TW"/>
        </w:rPr>
      </w:pPr>
    </w:p>
    <w:p w:rsidR="001E2452" w:rsidRDefault="001E2452" w:rsidP="001E2452">
      <w:pPr>
        <w:widowControl w:val="0"/>
      </w:pPr>
      <w:r w:rsidRPr="001E2452">
        <w:rPr>
          <w:rFonts w:eastAsia="PMingLiU"/>
        </w:rPr>
        <w:t xml:space="preserve">How does, and how can, the Chinese concept of </w:t>
      </w:r>
      <w:proofErr w:type="spellStart"/>
      <w:r w:rsidRPr="001E2452">
        <w:rPr>
          <w:rFonts w:eastAsia="PMingLiU"/>
        </w:rPr>
        <w:t>tianxia</w:t>
      </w:r>
      <w:proofErr w:type="spellEnd"/>
      <w:r w:rsidRPr="001E2452">
        <w:rPr>
          <w:rFonts w:eastAsia="PMingLiU"/>
        </w:rPr>
        <w:t xml:space="preserve"> challenge the Westphalian system (the international system)?</w:t>
      </w:r>
    </w:p>
    <w:p w:rsidR="001E2452" w:rsidRDefault="001E2452" w:rsidP="001E2452">
      <w:pPr>
        <w:widowControl w:val="0"/>
      </w:pPr>
      <w:r w:rsidRPr="001E2452">
        <w:rPr>
          <w:rFonts w:eastAsia="PMingLiU"/>
        </w:rPr>
        <w:t xml:space="preserve">Is the Chinese concept of </w:t>
      </w:r>
      <w:proofErr w:type="spellStart"/>
      <w:r w:rsidRPr="001E2452">
        <w:rPr>
          <w:rFonts w:eastAsia="PMingLiU"/>
        </w:rPr>
        <w:t>tianxia</w:t>
      </w:r>
      <w:proofErr w:type="spellEnd"/>
      <w:r w:rsidRPr="001E2452">
        <w:rPr>
          <w:rFonts w:eastAsia="PMingLiU"/>
        </w:rPr>
        <w:t xml:space="preserve"> a valid alternative for the allegedly hegemonic international system dominated by the West, represented by the United States?</w:t>
      </w:r>
    </w:p>
    <w:p w:rsidR="001E2452" w:rsidRDefault="001E2452" w:rsidP="001E2452">
      <w:pPr>
        <w:widowControl w:val="0"/>
      </w:pPr>
      <w:r w:rsidRPr="001E2452">
        <w:rPr>
          <w:rFonts w:eastAsia="PMingLiU"/>
        </w:rPr>
        <w:t xml:space="preserve">What is the place of human right in a </w:t>
      </w:r>
      <w:proofErr w:type="spellStart"/>
      <w:r w:rsidRPr="001E2452">
        <w:rPr>
          <w:rFonts w:eastAsia="PMingLiU"/>
        </w:rPr>
        <w:t>tianxia</w:t>
      </w:r>
      <w:proofErr w:type="spellEnd"/>
      <w:r w:rsidRPr="001E2452">
        <w:rPr>
          <w:rFonts w:eastAsia="PMingLiU"/>
        </w:rPr>
        <w:t xml:space="preserve"> system, where different social groupings of people are unified in a harmonious world order?</w:t>
      </w:r>
    </w:p>
    <w:p w:rsidR="001E2452" w:rsidRDefault="001E2452" w:rsidP="001E2452"/>
    <w:p w:rsidR="001E2452" w:rsidRPr="001E2452" w:rsidRDefault="001E2452" w:rsidP="00C75080">
      <w:pPr>
        <w:rPr>
          <w:b/>
          <w:bCs/>
          <w:lang w:eastAsia="zh-TW"/>
        </w:rPr>
      </w:pPr>
    </w:p>
    <w:p w:rsidR="00C75080" w:rsidRPr="00C75080" w:rsidRDefault="00C75080" w:rsidP="00C75080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>Required Readings</w:t>
      </w:r>
    </w:p>
    <w:p w:rsidR="001E2452" w:rsidRDefault="001E2452" w:rsidP="001E2452">
      <w:pPr>
        <w:widowControl w:val="0"/>
        <w:ind w:left="284" w:hanging="284"/>
      </w:pPr>
      <w:r w:rsidRPr="001E2452">
        <w:rPr>
          <w:rFonts w:eastAsia="PMingLiU"/>
        </w:rPr>
        <w:t xml:space="preserve">Zhao, </w:t>
      </w:r>
      <w:proofErr w:type="spellStart"/>
      <w:r w:rsidRPr="001E2452">
        <w:rPr>
          <w:rFonts w:eastAsia="PMingLiU"/>
        </w:rPr>
        <w:t>Tingyang</w:t>
      </w:r>
      <w:proofErr w:type="spellEnd"/>
      <w:r w:rsidRPr="001E2452">
        <w:rPr>
          <w:rFonts w:eastAsia="PMingLiU"/>
        </w:rPr>
        <w:t xml:space="preserve"> (2006), </w:t>
      </w:r>
      <w:r w:rsidRPr="001E2452">
        <w:rPr>
          <w:rFonts w:eastAsia="PMingLiU" w:cstheme="minorHAnsi"/>
        </w:rPr>
        <w:t>‘</w:t>
      </w:r>
      <w:r w:rsidRPr="001E2452">
        <w:rPr>
          <w:rFonts w:eastAsia="PMingLiU"/>
        </w:rPr>
        <w:t>Rethinking Empire from a Chinese Concept of ‘All-under-Heaven’ (</w:t>
      </w:r>
      <w:proofErr w:type="spellStart"/>
      <w:r w:rsidRPr="001E2452">
        <w:rPr>
          <w:rFonts w:eastAsia="PMingLiU"/>
        </w:rPr>
        <w:t>tianxia</w:t>
      </w:r>
      <w:proofErr w:type="spellEnd"/>
      <w:r w:rsidRPr="001E2452">
        <w:rPr>
          <w:rFonts w:eastAsia="PMingLiU"/>
        </w:rPr>
        <w:t xml:space="preserve">, </w:t>
      </w:r>
      <w:proofErr w:type="spellStart"/>
      <w:r w:rsidRPr="001E2452">
        <w:rPr>
          <w:rFonts w:eastAsia="PMingLiU" w:hint="eastAsia"/>
        </w:rPr>
        <w:t>天下</w:t>
      </w:r>
      <w:proofErr w:type="spellEnd"/>
      <w:r w:rsidRPr="001E2452">
        <w:rPr>
          <w:rFonts w:eastAsia="PMingLiU"/>
        </w:rPr>
        <w:t xml:space="preserve">)’, </w:t>
      </w:r>
      <w:r w:rsidRPr="001E2452">
        <w:rPr>
          <w:rFonts w:eastAsia="PMingLiU"/>
          <w:i/>
        </w:rPr>
        <w:t>Social Identities</w:t>
      </w:r>
      <w:r w:rsidRPr="001E2452">
        <w:rPr>
          <w:rFonts w:eastAsia="PMingLiU"/>
        </w:rPr>
        <w:t>, 12-1, pp. 29-41.</w:t>
      </w:r>
    </w:p>
    <w:p w:rsidR="001E2452" w:rsidRDefault="001E2452" w:rsidP="001E2452">
      <w:pPr>
        <w:widowControl w:val="0"/>
        <w:ind w:left="284" w:hanging="284"/>
      </w:pPr>
      <w:r w:rsidRPr="001E2452">
        <w:rPr>
          <w:rFonts w:eastAsia="PMingLiU"/>
        </w:rPr>
        <w:t xml:space="preserve">Callahan, William (2008), ‘Chinese Vision of World Order: post-hegemonic or a new hegemony?’, </w:t>
      </w:r>
      <w:r w:rsidRPr="001E2452">
        <w:rPr>
          <w:rFonts w:eastAsia="PMingLiU"/>
          <w:i/>
        </w:rPr>
        <w:t>International Studies Review</w:t>
      </w:r>
      <w:r w:rsidRPr="001E2452">
        <w:rPr>
          <w:rFonts w:eastAsia="PMingLiU"/>
        </w:rPr>
        <w:t>, Vol. 10, pp. 749-761.</w:t>
      </w:r>
      <w:r>
        <w:t xml:space="preserve"> </w:t>
      </w:r>
    </w:p>
    <w:p w:rsidR="001E2452" w:rsidRDefault="001E2452" w:rsidP="001E2452">
      <w:pPr>
        <w:widowControl w:val="0"/>
        <w:ind w:left="284" w:hanging="284"/>
      </w:pPr>
      <w:proofErr w:type="spellStart"/>
      <w:r w:rsidRPr="001E2452">
        <w:rPr>
          <w:rFonts w:eastAsia="PMingLiU"/>
        </w:rPr>
        <w:t>Lagerwey</w:t>
      </w:r>
      <w:proofErr w:type="spellEnd"/>
      <w:r w:rsidRPr="001E2452">
        <w:rPr>
          <w:rFonts w:eastAsia="PMingLiU"/>
        </w:rPr>
        <w:t xml:space="preserve">, John (2014), ‘Religion and Politics, Church and State in Chinese History’, in Johann P. </w:t>
      </w:r>
      <w:proofErr w:type="spellStart"/>
      <w:r w:rsidRPr="001E2452">
        <w:rPr>
          <w:rFonts w:eastAsia="PMingLiU"/>
        </w:rPr>
        <w:t>Arnason</w:t>
      </w:r>
      <w:proofErr w:type="spellEnd"/>
      <w:r w:rsidRPr="001E2452">
        <w:rPr>
          <w:rFonts w:eastAsia="PMingLiU"/>
        </w:rPr>
        <w:t xml:space="preserve"> and </w:t>
      </w:r>
      <w:proofErr w:type="spellStart"/>
      <w:r w:rsidRPr="001E2452">
        <w:rPr>
          <w:rFonts w:eastAsia="PMingLiU"/>
        </w:rPr>
        <w:t>Ireneusz</w:t>
      </w:r>
      <w:proofErr w:type="spellEnd"/>
      <w:r w:rsidRPr="001E2452">
        <w:rPr>
          <w:rFonts w:eastAsia="PMingLiU"/>
        </w:rPr>
        <w:t xml:space="preserve"> </w:t>
      </w:r>
      <w:proofErr w:type="spellStart"/>
      <w:r w:rsidRPr="001E2452">
        <w:rPr>
          <w:rFonts w:eastAsia="PMingLiU"/>
        </w:rPr>
        <w:t>Pawe</w:t>
      </w:r>
      <w:r w:rsidRPr="007B333E">
        <w:t>ł</w:t>
      </w:r>
      <w:proofErr w:type="spellEnd"/>
      <w:r w:rsidRPr="001E2452">
        <w:rPr>
          <w:rFonts w:eastAsia="PMingLiU"/>
        </w:rPr>
        <w:t xml:space="preserve"> </w:t>
      </w:r>
      <w:proofErr w:type="spellStart"/>
      <w:r w:rsidRPr="001E2452">
        <w:rPr>
          <w:rFonts w:eastAsia="PMingLiU"/>
        </w:rPr>
        <w:t>Karolewski</w:t>
      </w:r>
      <w:proofErr w:type="spellEnd"/>
      <w:r w:rsidRPr="001E2452">
        <w:rPr>
          <w:rFonts w:eastAsia="PMingLiU"/>
        </w:rPr>
        <w:t xml:space="preserve"> eds., </w:t>
      </w:r>
      <w:r w:rsidRPr="001E2452">
        <w:rPr>
          <w:rFonts w:eastAsia="PMingLiU"/>
          <w:i/>
        </w:rPr>
        <w:t>Religion and Politics: European and Global Perspectives</w:t>
      </w:r>
      <w:r w:rsidRPr="001E2452">
        <w:rPr>
          <w:rFonts w:eastAsia="PMingLiU"/>
        </w:rPr>
        <w:t>, Edinburg: Edinburg University Press.</w:t>
      </w:r>
      <w:r>
        <w:t xml:space="preserve"> </w:t>
      </w:r>
    </w:p>
    <w:p w:rsidR="001E2452" w:rsidRPr="001E2452" w:rsidRDefault="001E2452" w:rsidP="001E2452">
      <w:pPr>
        <w:widowControl w:val="0"/>
        <w:ind w:left="284" w:hanging="284"/>
        <w:rPr>
          <w:rStyle w:val="Hypertextovodkaz"/>
          <w:rFonts w:eastAsia="SimSun"/>
          <w:color w:val="auto"/>
          <w:lang w:eastAsia="zh-CN"/>
        </w:rPr>
      </w:pPr>
      <w:proofErr w:type="spellStart"/>
      <w:r w:rsidRPr="001E2452">
        <w:rPr>
          <w:rFonts w:eastAsia="PMingLiU"/>
        </w:rPr>
        <w:t>Dirlik</w:t>
      </w:r>
      <w:proofErr w:type="spellEnd"/>
      <w:r w:rsidRPr="001E2452">
        <w:rPr>
          <w:rFonts w:eastAsia="PMingLiU"/>
        </w:rPr>
        <w:t xml:space="preserve">, </w:t>
      </w:r>
      <w:proofErr w:type="spellStart"/>
      <w:r w:rsidRPr="001E2452">
        <w:rPr>
          <w:rFonts w:eastAsia="PMingLiU"/>
        </w:rPr>
        <w:t>Arif</w:t>
      </w:r>
      <w:proofErr w:type="spellEnd"/>
      <w:r w:rsidRPr="001E2452">
        <w:rPr>
          <w:rFonts w:eastAsia="PMingLiU"/>
        </w:rPr>
        <w:t xml:space="preserve"> (2015), ‘Born in Translation: “China” in the Making of “</w:t>
      </w:r>
      <w:proofErr w:type="spellStart"/>
      <w:r w:rsidRPr="001E2452">
        <w:rPr>
          <w:rFonts w:eastAsia="PMingLiU"/>
        </w:rPr>
        <w:t>Zhongguo</w:t>
      </w:r>
      <w:proofErr w:type="spellEnd"/>
      <w:r w:rsidRPr="001E2452">
        <w:rPr>
          <w:rFonts w:eastAsia="PMingLiU"/>
        </w:rPr>
        <w:t xml:space="preserve">”’, </w:t>
      </w:r>
      <w:r w:rsidRPr="001E2452">
        <w:rPr>
          <w:rFonts w:eastAsia="PMingLiU"/>
          <w:i/>
        </w:rPr>
        <w:t>Boundary2</w:t>
      </w:r>
      <w:r w:rsidRPr="001E2452">
        <w:rPr>
          <w:rFonts w:eastAsia="PMingLiU"/>
        </w:rPr>
        <w:t xml:space="preserve">, 29, July, 2015, </w:t>
      </w:r>
      <w:hyperlink r:id="rId10" w:history="1">
        <w:r w:rsidRPr="001E2452">
          <w:rPr>
            <w:rStyle w:val="Hypertextovodkaz"/>
            <w:rFonts w:eastAsia="PMingLiU"/>
          </w:rPr>
          <w:t>https://www.boundary2.org/2015/07/born-in-translation-china-in-the-making-of-zhongguo/</w:t>
        </w:r>
      </w:hyperlink>
    </w:p>
    <w:p w:rsidR="001E2452" w:rsidRPr="001E2452" w:rsidRDefault="001E2452" w:rsidP="001E2452">
      <w:pPr>
        <w:widowControl w:val="0"/>
        <w:ind w:left="284" w:hanging="284"/>
        <w:rPr>
          <w:rFonts w:eastAsia="SimSun"/>
          <w:lang w:eastAsia="zh-CN"/>
        </w:rPr>
      </w:pPr>
      <w:r w:rsidRPr="001E2452">
        <w:rPr>
          <w:rStyle w:val="Hypertextovodkaz"/>
          <w:rFonts w:eastAsia="PMingLiU"/>
          <w:color w:val="auto"/>
          <w:u w:val="none"/>
        </w:rPr>
        <w:t xml:space="preserve">Weil, Simone (2004)[1955], ‘Meditation on Obedience and Liberty’, in Simone Weil, </w:t>
      </w:r>
      <w:r w:rsidRPr="001E2452">
        <w:rPr>
          <w:rStyle w:val="Hypertextovodkaz"/>
          <w:rFonts w:eastAsia="PMingLiU"/>
          <w:i/>
          <w:color w:val="auto"/>
          <w:u w:val="none"/>
        </w:rPr>
        <w:t>Oppression and Liberty</w:t>
      </w:r>
      <w:r w:rsidRPr="001E2452">
        <w:rPr>
          <w:rStyle w:val="Hypertextovodkaz"/>
          <w:rFonts w:eastAsia="PMingLiU"/>
          <w:color w:val="auto"/>
          <w:u w:val="none"/>
        </w:rPr>
        <w:t>, London: Routledge, pp. 132-138.</w:t>
      </w:r>
    </w:p>
    <w:p w:rsidR="001E2452" w:rsidRPr="00173225" w:rsidRDefault="001E2452" w:rsidP="001E2452">
      <w:pPr>
        <w:ind w:left="480" w:hangingChars="200" w:hanging="480"/>
      </w:pPr>
    </w:p>
    <w:p w:rsidR="00C75080" w:rsidRPr="00C75080" w:rsidRDefault="00C75080" w:rsidP="00C75080">
      <w:pPr>
        <w:rPr>
          <w:b/>
          <w:bCs/>
          <w:sz w:val="28"/>
          <w:szCs w:val="28"/>
          <w:lang w:val="en-GB" w:eastAsia="zh-TW"/>
        </w:rPr>
      </w:pPr>
    </w:p>
    <w:p w:rsidR="00C75080" w:rsidRDefault="00C75080" w:rsidP="00C75080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>Recommended Readings</w:t>
      </w:r>
    </w:p>
    <w:p w:rsidR="00C75080" w:rsidRPr="001E2452" w:rsidRDefault="001E2452">
      <w:pPr>
        <w:rPr>
          <w:bCs/>
          <w:iCs/>
          <w:lang w:val="en-GB"/>
        </w:rPr>
      </w:pPr>
      <w:r>
        <w:rPr>
          <w:bCs/>
          <w:iCs/>
          <w:lang w:val="en-GB"/>
        </w:rPr>
        <w:t>Audio-visual materials</w:t>
      </w:r>
    </w:p>
    <w:p w:rsidR="00C75080" w:rsidRDefault="00C75080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C75080" w:rsidRPr="004F5BEB" w:rsidRDefault="00C75080" w:rsidP="004F5BEB">
      <w:pPr>
        <w:jc w:val="center"/>
        <w:rPr>
          <w:b/>
          <w:bCs/>
          <w:sz w:val="28"/>
          <w:szCs w:val="28"/>
          <w:u w:val="single"/>
          <w:lang w:val="en-GB" w:eastAsia="zh-TW"/>
        </w:rPr>
      </w:pPr>
      <w:r w:rsidRPr="004F5BEB">
        <w:rPr>
          <w:b/>
          <w:bCs/>
          <w:sz w:val="28"/>
          <w:szCs w:val="28"/>
          <w:u w:val="single"/>
          <w:lang w:val="en-GB" w:eastAsia="zh-TW"/>
        </w:rPr>
        <w:t>Martin Luther King, Jr. and the Civil Rights Movement</w:t>
      </w:r>
    </w:p>
    <w:p w:rsidR="004F5BEB" w:rsidRDefault="004F5BEB" w:rsidP="00C75080">
      <w:pPr>
        <w:rPr>
          <w:b/>
          <w:bCs/>
          <w:lang w:val="en-GB" w:eastAsia="zh-TW"/>
        </w:rPr>
      </w:pPr>
    </w:p>
    <w:p w:rsidR="00C75080" w:rsidRDefault="00C75080" w:rsidP="00C75080">
      <w:pPr>
        <w:rPr>
          <w:b/>
          <w:bCs/>
          <w:lang w:val="en-GB" w:eastAsia="zh-TW"/>
        </w:rPr>
      </w:pPr>
      <w:r w:rsidRPr="00C75080">
        <w:rPr>
          <w:b/>
          <w:bCs/>
          <w:lang w:val="en-GB" w:eastAsia="zh-TW"/>
        </w:rPr>
        <w:t xml:space="preserve">Speaker </w:t>
      </w:r>
      <w:r>
        <w:rPr>
          <w:b/>
          <w:bCs/>
          <w:lang w:val="en-GB" w:eastAsia="zh-TW"/>
        </w:rPr>
        <w:t xml:space="preserve">Lai </w:t>
      </w:r>
      <w:proofErr w:type="spellStart"/>
      <w:r>
        <w:rPr>
          <w:b/>
          <w:bCs/>
          <w:lang w:val="en-GB" w:eastAsia="zh-TW"/>
        </w:rPr>
        <w:t>Tsz</w:t>
      </w:r>
      <w:proofErr w:type="spellEnd"/>
      <w:r>
        <w:rPr>
          <w:b/>
          <w:bCs/>
          <w:lang w:val="en-GB" w:eastAsia="zh-TW"/>
        </w:rPr>
        <w:t xml:space="preserve"> Him</w:t>
      </w:r>
    </w:p>
    <w:p w:rsidR="00C75080" w:rsidRPr="00C75080" w:rsidRDefault="00C75080" w:rsidP="00C75080">
      <w:pPr>
        <w:rPr>
          <w:b/>
          <w:bCs/>
          <w:lang w:val="en-GB" w:eastAsia="zh-TW"/>
        </w:rPr>
      </w:pPr>
    </w:p>
    <w:p w:rsidR="00C75080" w:rsidRDefault="00C75080" w:rsidP="00C75080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>Required Readings</w:t>
      </w:r>
    </w:p>
    <w:p w:rsidR="00333B16" w:rsidRPr="00333B16" w:rsidRDefault="00333B16" w:rsidP="00333B16">
      <w:pPr>
        <w:spacing w:line="260" w:lineRule="atLeast"/>
        <w:ind w:left="284" w:hanging="284"/>
        <w:rPr>
          <w:rFonts w:ascii="&amp;quot" w:eastAsia="Times New Roman" w:hAnsi="&amp;quot"/>
          <w:color w:val="222222"/>
          <w:lang w:val="cs-CZ" w:eastAsia="zh-CN"/>
        </w:rPr>
      </w:pPr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King Jr, Martin Luther. “A Documentary Edition of the ‘Letter From Birmingham Jail’” in </w:t>
      </w:r>
      <w:r w:rsidRPr="00333B16">
        <w:rPr>
          <w:rFonts w:ascii="&amp;quot" w:eastAsia="Times New Roman" w:hAnsi="&amp;quot"/>
          <w:i/>
          <w:iCs/>
          <w:color w:val="222222"/>
          <w:lang w:val="en-SG" w:eastAsia="zh-CN"/>
        </w:rPr>
        <w:t xml:space="preserve">Blessed Are the Peacemakers: Martin Luther King, Jr., Eight White Religious Leaders, and </w:t>
      </w:r>
      <w:r w:rsidRPr="00333B16">
        <w:rPr>
          <w:rFonts w:ascii="&amp;quot" w:eastAsia="Times New Roman" w:hAnsi="&amp;quot"/>
          <w:i/>
          <w:iCs/>
          <w:color w:val="222222"/>
          <w:lang w:val="en-SG" w:eastAsia="zh-CN"/>
        </w:rPr>
        <w:lastRenderedPageBreak/>
        <w:t>the "Letter from Birmingham Jail</w:t>
      </w:r>
      <w:r w:rsidRPr="00333B16">
        <w:rPr>
          <w:rFonts w:ascii="&amp;quot" w:eastAsia="Times New Roman" w:hAnsi="&amp;quot"/>
          <w:color w:val="222222"/>
          <w:lang w:val="en-SG" w:eastAsia="zh-CN"/>
        </w:rPr>
        <w:t>. Written by S. Jonathan Bass. Baton Rouge : Louisiana Sta</w:t>
      </w:r>
      <w:r>
        <w:rPr>
          <w:rFonts w:ascii="&amp;quot" w:eastAsia="Times New Roman" w:hAnsi="&amp;quot"/>
          <w:color w:val="222222"/>
          <w:lang w:val="en-SG" w:eastAsia="zh-CN"/>
        </w:rPr>
        <w:t xml:space="preserve">te Univ. Press, 2001, 237-256. </w:t>
      </w:r>
    </w:p>
    <w:p w:rsidR="00333B16" w:rsidRPr="00333B16" w:rsidRDefault="00333B16" w:rsidP="00333B16">
      <w:pPr>
        <w:spacing w:line="260" w:lineRule="atLeast"/>
        <w:ind w:left="284" w:hanging="284"/>
        <w:rPr>
          <w:rFonts w:ascii="&amp;quot" w:eastAsia="Times New Roman" w:hAnsi="&amp;quot"/>
          <w:color w:val="222222"/>
          <w:lang w:val="cs-CZ" w:eastAsia="zh-CN"/>
        </w:rPr>
      </w:pPr>
      <w:r w:rsidRPr="00333B16">
        <w:rPr>
          <w:rFonts w:ascii="&amp;quot" w:eastAsia="Times New Roman" w:hAnsi="&amp;quot"/>
          <w:color w:val="222222"/>
          <w:sz w:val="14"/>
          <w:szCs w:val="14"/>
          <w:lang w:val="en-SG" w:eastAsia="zh-CN"/>
        </w:rPr>
        <w:t xml:space="preserve">     </w:t>
      </w:r>
      <w:r w:rsidRPr="00333B16">
        <w:rPr>
          <w:rFonts w:ascii="&amp;quot" w:eastAsia="Times New Roman" w:hAnsi="&amp;quot"/>
          <w:color w:val="222222"/>
          <w:lang w:val="cs-CZ" w:eastAsia="zh-CN"/>
        </w:rPr>
        <w:t>______. “</w:t>
      </w:r>
      <w:proofErr w:type="spellStart"/>
      <w:r w:rsidRPr="00333B16">
        <w:rPr>
          <w:rFonts w:ascii="&amp;quot" w:eastAsia="Times New Roman" w:hAnsi="&amp;quot"/>
          <w:color w:val="222222"/>
          <w:lang w:val="cs-CZ" w:eastAsia="zh-CN"/>
        </w:rPr>
        <w:t>The</w:t>
      </w:r>
      <w:proofErr w:type="spellEnd"/>
      <w:r w:rsidRPr="00333B16">
        <w:rPr>
          <w:rFonts w:ascii="&amp;quot" w:eastAsia="Times New Roman" w:hAnsi="&amp;quot"/>
          <w:color w:val="222222"/>
          <w:lang w:val="cs-CZ" w:eastAsia="zh-CN"/>
        </w:rPr>
        <w:t xml:space="preserve"> </w:t>
      </w:r>
      <w:proofErr w:type="spellStart"/>
      <w:r w:rsidRPr="00333B16">
        <w:rPr>
          <w:rFonts w:ascii="&amp;quot" w:eastAsia="Times New Roman" w:hAnsi="&amp;quot"/>
          <w:color w:val="222222"/>
          <w:lang w:val="cs-CZ" w:eastAsia="zh-CN"/>
        </w:rPr>
        <w:t>Meaning</w:t>
      </w:r>
      <w:proofErr w:type="spellEnd"/>
      <w:r w:rsidRPr="00333B16">
        <w:rPr>
          <w:rFonts w:ascii="&amp;quot" w:eastAsia="Times New Roman" w:hAnsi="&amp;quot"/>
          <w:color w:val="222222"/>
          <w:lang w:val="cs-CZ" w:eastAsia="zh-CN"/>
        </w:rPr>
        <w:t xml:space="preserve"> </w:t>
      </w:r>
      <w:proofErr w:type="spellStart"/>
      <w:r w:rsidRPr="00333B16">
        <w:rPr>
          <w:rFonts w:ascii="&amp;quot" w:eastAsia="Times New Roman" w:hAnsi="&amp;quot"/>
          <w:color w:val="222222"/>
          <w:lang w:val="cs-CZ" w:eastAsia="zh-CN"/>
        </w:rPr>
        <w:t>of</w:t>
      </w:r>
      <w:proofErr w:type="spellEnd"/>
      <w:r w:rsidRPr="00333B16">
        <w:rPr>
          <w:rFonts w:ascii="&amp;quot" w:eastAsia="Times New Roman" w:hAnsi="&amp;quot"/>
          <w:color w:val="222222"/>
          <w:lang w:val="cs-CZ" w:eastAsia="zh-CN"/>
        </w:rPr>
        <w:t xml:space="preserve"> Hope” Sermon, 10 </w:t>
      </w:r>
      <w:proofErr w:type="spellStart"/>
      <w:r w:rsidRPr="00333B16">
        <w:rPr>
          <w:rFonts w:ascii="&amp;quot" w:eastAsia="Times New Roman" w:hAnsi="&amp;quot"/>
          <w:color w:val="222222"/>
          <w:lang w:val="cs-CZ" w:eastAsia="zh-CN"/>
        </w:rPr>
        <w:t>December</w:t>
      </w:r>
      <w:proofErr w:type="spellEnd"/>
      <w:r w:rsidRPr="00333B16">
        <w:rPr>
          <w:rFonts w:ascii="&amp;quot" w:eastAsia="Times New Roman" w:hAnsi="&amp;quot"/>
          <w:color w:val="222222"/>
          <w:lang w:val="cs-CZ" w:eastAsia="zh-CN"/>
        </w:rPr>
        <w:t xml:space="preserve"> 1967. Atlanta: Martin Luther King, Jr. Center </w:t>
      </w:r>
      <w:proofErr w:type="spellStart"/>
      <w:r w:rsidRPr="00333B16">
        <w:rPr>
          <w:rFonts w:ascii="&amp;quot" w:eastAsia="Times New Roman" w:hAnsi="&amp;quot"/>
          <w:color w:val="222222"/>
          <w:lang w:val="cs-CZ" w:eastAsia="zh-CN"/>
        </w:rPr>
        <w:t>Archives</w:t>
      </w:r>
      <w:proofErr w:type="spellEnd"/>
      <w:r w:rsidRPr="00333B16">
        <w:rPr>
          <w:rFonts w:ascii="&amp;quot" w:eastAsia="Times New Roman" w:hAnsi="&amp;quot"/>
          <w:color w:val="222222"/>
          <w:lang w:val="cs-CZ" w:eastAsia="zh-CN"/>
        </w:rPr>
        <w:t xml:space="preserve">. </w:t>
      </w:r>
    </w:p>
    <w:p w:rsidR="00333B16" w:rsidRPr="00C75080" w:rsidRDefault="00333B16" w:rsidP="00333B16">
      <w:pPr>
        <w:spacing w:after="160" w:line="260" w:lineRule="atLeast"/>
        <w:ind w:left="284" w:hanging="284"/>
        <w:rPr>
          <w:b/>
          <w:bCs/>
          <w:i/>
          <w:iCs/>
          <w:lang w:val="en-GB"/>
        </w:rPr>
      </w:pPr>
      <w:r w:rsidRPr="00333B16">
        <w:rPr>
          <w:rFonts w:ascii="&amp;quot" w:eastAsia="Times New Roman" w:hAnsi="&amp;quot"/>
          <w:color w:val="222222"/>
          <w:sz w:val="14"/>
          <w:szCs w:val="14"/>
          <w:lang w:val="en-SG" w:eastAsia="zh-CN"/>
        </w:rPr>
        <w:t xml:space="preserve"> </w:t>
      </w:r>
      <w:proofErr w:type="spellStart"/>
      <w:r w:rsidRPr="00333B16">
        <w:rPr>
          <w:rFonts w:ascii="&amp;quot" w:eastAsia="Times New Roman" w:hAnsi="&amp;quot"/>
          <w:color w:val="222222"/>
          <w:lang w:val="en-SG" w:eastAsia="zh-CN"/>
        </w:rPr>
        <w:t>Mantena</w:t>
      </w:r>
      <w:proofErr w:type="spellEnd"/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, </w:t>
      </w:r>
      <w:proofErr w:type="spellStart"/>
      <w:r w:rsidRPr="00333B16">
        <w:rPr>
          <w:rFonts w:ascii="&amp;quot" w:eastAsia="Times New Roman" w:hAnsi="&amp;quot"/>
          <w:color w:val="222222"/>
          <w:lang w:val="en-SG" w:eastAsia="zh-CN"/>
        </w:rPr>
        <w:t>Karuna</w:t>
      </w:r>
      <w:proofErr w:type="spellEnd"/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. “Showdown for Nonviolence: The Theory and Practice of Nonviolent Politics” in </w:t>
      </w:r>
      <w:r w:rsidRPr="00333B16">
        <w:rPr>
          <w:rFonts w:ascii="&amp;quot" w:eastAsia="Times New Roman" w:hAnsi="&amp;quot"/>
          <w:i/>
          <w:iCs/>
          <w:color w:val="222222"/>
          <w:lang w:val="en-SG" w:eastAsia="zh-CN"/>
        </w:rPr>
        <w:t>To Shape a New World: Essays on the Political Philosophy of Martin Luther King, Jr.</w:t>
      </w:r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 Edited by Tommie Shelby &amp; Brandon M. Terry. Cambridge: Harvard University Press, 2018, 78-101</w:t>
      </w:r>
    </w:p>
    <w:p w:rsidR="00C75080" w:rsidRPr="00C75080" w:rsidRDefault="00C75080" w:rsidP="00C75080">
      <w:pPr>
        <w:rPr>
          <w:b/>
          <w:bCs/>
          <w:sz w:val="28"/>
          <w:szCs w:val="28"/>
          <w:lang w:val="en-GB" w:eastAsia="zh-TW"/>
        </w:rPr>
      </w:pPr>
    </w:p>
    <w:p w:rsidR="00C75080" w:rsidRDefault="00C75080" w:rsidP="00C75080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>Recommended Readings</w:t>
      </w:r>
    </w:p>
    <w:p w:rsidR="00333B16" w:rsidRPr="00333B16" w:rsidRDefault="00333B16" w:rsidP="00333B16">
      <w:pPr>
        <w:spacing w:after="160" w:line="260" w:lineRule="atLeast"/>
        <w:rPr>
          <w:rFonts w:ascii="&amp;quot" w:eastAsia="Times New Roman" w:hAnsi="&amp;quot"/>
          <w:color w:val="222222"/>
          <w:lang w:val="cs-CZ" w:eastAsia="zh-CN"/>
        </w:rPr>
      </w:pPr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Ling, Peter J. “Chronology”. in </w:t>
      </w:r>
      <w:r w:rsidRPr="00333B16">
        <w:rPr>
          <w:rFonts w:ascii="&amp;quot" w:eastAsia="Times New Roman" w:hAnsi="&amp;quot"/>
          <w:i/>
          <w:iCs/>
          <w:color w:val="222222"/>
          <w:lang w:val="en-SG" w:eastAsia="zh-CN"/>
        </w:rPr>
        <w:t>Martin Luther King Jr</w:t>
      </w:r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. New York: Routledge, 2015. </w:t>
      </w:r>
    </w:p>
    <w:p w:rsidR="00C75080" w:rsidRDefault="00C75080">
      <w:pPr>
        <w:rPr>
          <w:b/>
          <w:bCs/>
          <w:i/>
          <w:iCs/>
          <w:lang w:val="en-GB"/>
        </w:rPr>
      </w:pPr>
    </w:p>
    <w:p w:rsidR="00C75080" w:rsidRDefault="00C75080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4F5BEB" w:rsidRDefault="004F5BEB">
      <w:pPr>
        <w:rPr>
          <w:b/>
          <w:bCs/>
          <w:i/>
          <w:iCs/>
          <w:lang w:val="en-GB"/>
        </w:rPr>
      </w:pPr>
    </w:p>
    <w:p w:rsidR="00C75080" w:rsidRPr="004F5BEB" w:rsidRDefault="00C75080" w:rsidP="004F5BEB">
      <w:pPr>
        <w:jc w:val="center"/>
        <w:rPr>
          <w:b/>
          <w:bCs/>
          <w:sz w:val="28"/>
          <w:szCs w:val="28"/>
          <w:u w:val="single"/>
          <w:lang w:val="en-GB" w:eastAsia="zh-TW"/>
        </w:rPr>
      </w:pPr>
      <w:r w:rsidRPr="004F5BEB">
        <w:rPr>
          <w:b/>
          <w:bCs/>
          <w:sz w:val="28"/>
          <w:szCs w:val="28"/>
          <w:u w:val="single"/>
          <w:lang w:val="en-GB" w:eastAsia="zh-TW"/>
        </w:rPr>
        <w:t>Social Movement and Public Theology in Hong Kong and Mainland China</w:t>
      </w:r>
    </w:p>
    <w:p w:rsidR="004F5BEB" w:rsidRDefault="004F5BEB" w:rsidP="00C75080">
      <w:pPr>
        <w:rPr>
          <w:b/>
          <w:bCs/>
          <w:lang w:val="en-GB" w:eastAsia="zh-TW"/>
        </w:rPr>
      </w:pPr>
    </w:p>
    <w:p w:rsidR="00C75080" w:rsidRDefault="00C75080" w:rsidP="00C75080">
      <w:pPr>
        <w:rPr>
          <w:b/>
          <w:bCs/>
          <w:lang w:val="en-GB" w:eastAsia="zh-TW"/>
        </w:rPr>
      </w:pPr>
      <w:r w:rsidRPr="00C75080">
        <w:rPr>
          <w:b/>
          <w:bCs/>
          <w:lang w:val="en-GB" w:eastAsia="zh-TW"/>
        </w:rPr>
        <w:t xml:space="preserve">Speaker </w:t>
      </w:r>
      <w:proofErr w:type="spellStart"/>
      <w:r>
        <w:rPr>
          <w:b/>
          <w:bCs/>
          <w:lang w:val="en-GB" w:eastAsia="zh-TW"/>
        </w:rPr>
        <w:t>Calida</w:t>
      </w:r>
      <w:proofErr w:type="spellEnd"/>
      <w:r>
        <w:rPr>
          <w:b/>
          <w:bCs/>
          <w:lang w:val="en-GB" w:eastAsia="zh-TW"/>
        </w:rPr>
        <w:t xml:space="preserve"> Chu</w:t>
      </w:r>
    </w:p>
    <w:p w:rsidR="00C75080" w:rsidRPr="00C75080" w:rsidRDefault="00C75080" w:rsidP="00C75080">
      <w:pPr>
        <w:rPr>
          <w:b/>
          <w:bCs/>
          <w:lang w:val="en-GB" w:eastAsia="zh-TW"/>
        </w:rPr>
      </w:pPr>
    </w:p>
    <w:p w:rsidR="001D6206" w:rsidRPr="00C75080" w:rsidRDefault="001D6206" w:rsidP="001D6206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>Questions for Discussions</w:t>
      </w:r>
    </w:p>
    <w:p w:rsidR="001D6206" w:rsidRPr="00C75080" w:rsidRDefault="00D53AF0" w:rsidP="001D6206">
      <w:pPr>
        <w:pStyle w:val="Odstavecseseznamem"/>
        <w:numPr>
          <w:ilvl w:val="0"/>
          <w:numId w:val="2"/>
        </w:numPr>
        <w:rPr>
          <w:lang w:val="en-GB"/>
        </w:rPr>
      </w:pPr>
      <w:r w:rsidRPr="00C75080">
        <w:rPr>
          <w:lang w:val="en-GB"/>
        </w:rPr>
        <w:t>What is the significance of the</w:t>
      </w:r>
      <w:r w:rsidR="001D6206" w:rsidRPr="00C75080">
        <w:rPr>
          <w:lang w:val="en-GB"/>
        </w:rPr>
        <w:t xml:space="preserve"> article</w:t>
      </w:r>
      <w:r w:rsidRPr="00C75080">
        <w:rPr>
          <w:lang w:val="en-GB"/>
        </w:rPr>
        <w:t>s</w:t>
      </w:r>
      <w:r w:rsidR="001D6206" w:rsidRPr="00C75080">
        <w:rPr>
          <w:lang w:val="en-GB"/>
        </w:rPr>
        <w:t>?</w:t>
      </w:r>
    </w:p>
    <w:p w:rsidR="00D53AF0" w:rsidRPr="00C75080" w:rsidRDefault="00D53AF0" w:rsidP="001D6206">
      <w:pPr>
        <w:pStyle w:val="Odstavecseseznamem"/>
        <w:numPr>
          <w:ilvl w:val="0"/>
          <w:numId w:val="2"/>
        </w:numPr>
        <w:rPr>
          <w:lang w:val="en-GB"/>
        </w:rPr>
      </w:pPr>
      <w:r w:rsidRPr="00C75080">
        <w:rPr>
          <w:lang w:val="en-GB"/>
        </w:rPr>
        <w:t>For Chow’s article, do you consider the protestant public engagement as a movement?</w:t>
      </w:r>
    </w:p>
    <w:p w:rsidR="001D6206" w:rsidRPr="00C75080" w:rsidRDefault="00D53AF0" w:rsidP="00134A91">
      <w:pPr>
        <w:pStyle w:val="Odstavecseseznamem"/>
        <w:numPr>
          <w:ilvl w:val="0"/>
          <w:numId w:val="2"/>
        </w:numPr>
        <w:rPr>
          <w:lang w:val="en-GB"/>
        </w:rPr>
      </w:pPr>
      <w:r w:rsidRPr="00C75080">
        <w:rPr>
          <w:lang w:val="en-GB"/>
        </w:rPr>
        <w:t xml:space="preserve">For Kwok’s article, some perceived the Occupy Central Movement as a revolution and not simply a movement. Do you agree with that?  </w:t>
      </w:r>
    </w:p>
    <w:p w:rsidR="001D6206" w:rsidRPr="00C75080" w:rsidRDefault="001D6206" w:rsidP="00F557AF">
      <w:pPr>
        <w:rPr>
          <w:rFonts w:eastAsia="PMingLiU"/>
          <w:b/>
          <w:bCs/>
          <w:i/>
          <w:iCs/>
          <w:lang w:val="en-GB" w:eastAsia="zh-TW"/>
        </w:rPr>
      </w:pPr>
    </w:p>
    <w:p w:rsidR="00F557AF" w:rsidRPr="00C75080" w:rsidRDefault="00F557AF" w:rsidP="00F557AF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>Required Readings</w:t>
      </w:r>
    </w:p>
    <w:p w:rsidR="00F557AF" w:rsidRPr="00C75080" w:rsidRDefault="005A4FBF" w:rsidP="00996A64">
      <w:pPr>
        <w:autoSpaceDE w:val="0"/>
        <w:autoSpaceDN w:val="0"/>
        <w:adjustRightInd w:val="0"/>
        <w:spacing w:after="240" w:line="300" w:lineRule="atLeast"/>
        <w:ind w:left="567" w:hanging="567"/>
        <w:rPr>
          <w:color w:val="000000"/>
          <w:lang w:val="en-HK" w:bidi="he-IL"/>
        </w:rPr>
      </w:pPr>
      <w:r w:rsidRPr="00C75080">
        <w:rPr>
          <w:color w:val="auto"/>
          <w:lang w:val="en-HK" w:bidi="he-IL"/>
        </w:rPr>
        <w:t>Chow, Alexander. ‘</w:t>
      </w:r>
      <w:r w:rsidR="00F557AF" w:rsidRPr="00C75080">
        <w:rPr>
          <w:color w:val="auto"/>
          <w:lang w:val="en-HK" w:bidi="he-IL"/>
        </w:rPr>
        <w:t>Calvinist Public</w:t>
      </w:r>
      <w:r w:rsidRPr="00C75080">
        <w:rPr>
          <w:color w:val="auto"/>
          <w:lang w:val="en-HK" w:bidi="he-IL"/>
        </w:rPr>
        <w:t xml:space="preserve"> Theology in Urban China Today’.</w:t>
      </w:r>
      <w:r w:rsidR="00F557AF" w:rsidRPr="00C75080">
        <w:rPr>
          <w:color w:val="auto"/>
          <w:lang w:val="en-HK" w:bidi="he-IL"/>
        </w:rPr>
        <w:t xml:space="preserve"> </w:t>
      </w:r>
      <w:r w:rsidR="00F557AF" w:rsidRPr="00C75080">
        <w:rPr>
          <w:i/>
          <w:iCs/>
          <w:color w:val="auto"/>
          <w:lang w:val="en-HK" w:bidi="he-IL"/>
        </w:rPr>
        <w:t>International Journal of Public Theology</w:t>
      </w:r>
      <w:r w:rsidR="00F557AF" w:rsidRPr="00C75080">
        <w:rPr>
          <w:color w:val="auto"/>
          <w:lang w:val="en-HK" w:bidi="he-IL"/>
        </w:rPr>
        <w:t xml:space="preserve"> 8 (2014)</w:t>
      </w:r>
      <w:r w:rsidR="00996A64" w:rsidRPr="00C75080">
        <w:rPr>
          <w:color w:val="auto"/>
          <w:lang w:val="en-HK" w:bidi="he-IL"/>
        </w:rPr>
        <w:t xml:space="preserve">: </w:t>
      </w:r>
      <w:r w:rsidR="00996A64" w:rsidRPr="00C75080">
        <w:rPr>
          <w:color w:val="000000"/>
          <w:sz w:val="26"/>
          <w:szCs w:val="26"/>
          <w:lang w:val="en-HK" w:bidi="he-IL"/>
        </w:rPr>
        <w:t>158–175</w:t>
      </w:r>
      <w:r w:rsidR="00F557AF" w:rsidRPr="00C75080">
        <w:rPr>
          <w:color w:val="auto"/>
          <w:lang w:val="en-HK" w:bidi="he-IL"/>
        </w:rPr>
        <w:t>.</w:t>
      </w:r>
    </w:p>
    <w:p w:rsidR="00F557AF" w:rsidRPr="00C75080" w:rsidRDefault="005A4FBF" w:rsidP="00F557AF">
      <w:pPr>
        <w:ind w:left="567" w:hanging="567"/>
        <w:rPr>
          <w:b/>
          <w:bCs/>
          <w:lang w:val="en-GB"/>
        </w:rPr>
      </w:pPr>
      <w:r w:rsidRPr="00ED2008">
        <w:rPr>
          <w:color w:val="auto"/>
          <w:lang w:val="en-HK" w:bidi="he-IL"/>
        </w:rPr>
        <w:t xml:space="preserve">Kwok, </w:t>
      </w:r>
      <w:proofErr w:type="spellStart"/>
      <w:r w:rsidRPr="00ED2008">
        <w:rPr>
          <w:color w:val="auto"/>
          <w:lang w:val="en-HK" w:bidi="he-IL"/>
        </w:rPr>
        <w:t>Wai-luen</w:t>
      </w:r>
      <w:proofErr w:type="spellEnd"/>
      <w:r w:rsidRPr="00ED2008">
        <w:rPr>
          <w:color w:val="auto"/>
          <w:lang w:val="en-HK" w:bidi="he-IL"/>
        </w:rPr>
        <w:t>. ‘</w:t>
      </w:r>
      <w:r w:rsidR="00F557AF" w:rsidRPr="00ED2008">
        <w:rPr>
          <w:color w:val="auto"/>
          <w:lang w:val="en-HK" w:bidi="he-IL"/>
        </w:rPr>
        <w:t xml:space="preserve">Reconsidering Public Theology: Involvement of Hong Kong Protestant Christianity </w:t>
      </w:r>
      <w:r w:rsidRPr="00ED2008">
        <w:rPr>
          <w:color w:val="auto"/>
          <w:lang w:val="en-HK" w:bidi="he-IL"/>
        </w:rPr>
        <w:t>in the Occupy Central Movement’.</w:t>
      </w:r>
      <w:r w:rsidR="00F557AF" w:rsidRPr="00ED2008">
        <w:rPr>
          <w:color w:val="auto"/>
          <w:lang w:val="en-HK" w:bidi="he-IL"/>
        </w:rPr>
        <w:t xml:space="preserve"> </w:t>
      </w:r>
      <w:r w:rsidR="00F557AF" w:rsidRPr="00ED2008">
        <w:rPr>
          <w:i/>
          <w:iCs/>
          <w:color w:val="auto"/>
          <w:lang w:val="en-HK" w:bidi="he-IL"/>
        </w:rPr>
        <w:t>Journal of Dharma</w:t>
      </w:r>
      <w:r w:rsidR="00F557AF" w:rsidRPr="00ED2008">
        <w:rPr>
          <w:color w:val="auto"/>
          <w:lang w:val="en-HK" w:bidi="he-IL"/>
        </w:rPr>
        <w:t xml:space="preserve"> 40, no. 2 (April–June 2015: 169–88.</w:t>
      </w:r>
    </w:p>
    <w:p w:rsidR="00F557AF" w:rsidRPr="00C75080" w:rsidRDefault="00F557AF" w:rsidP="00F557AF">
      <w:pPr>
        <w:rPr>
          <w:b/>
          <w:bCs/>
          <w:i/>
          <w:iCs/>
          <w:lang w:val="en-GB"/>
        </w:rPr>
      </w:pPr>
    </w:p>
    <w:p w:rsidR="00F557AF" w:rsidRPr="00C75080" w:rsidRDefault="00F557AF" w:rsidP="00F557AF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>Recommended Readings</w:t>
      </w:r>
    </w:p>
    <w:p w:rsidR="00F557AF" w:rsidRPr="00C75080" w:rsidRDefault="00BE526E" w:rsidP="00F557AF">
      <w:pPr>
        <w:autoSpaceDE w:val="0"/>
        <w:autoSpaceDN w:val="0"/>
        <w:adjustRightInd w:val="0"/>
        <w:ind w:left="720" w:hanging="720"/>
        <w:rPr>
          <w:color w:val="auto"/>
          <w:lang w:val="en-HK" w:bidi="he-IL"/>
        </w:rPr>
      </w:pPr>
      <w:r w:rsidRPr="00ED2008">
        <w:rPr>
          <w:color w:val="auto"/>
          <w:lang w:val="en-HK" w:bidi="he-IL"/>
        </w:rPr>
        <w:t>Kung,</w:t>
      </w:r>
      <w:r w:rsidR="00307FF5" w:rsidRPr="00ED2008">
        <w:rPr>
          <w:color w:val="auto"/>
          <w:lang w:val="en-HK" w:bidi="he-IL"/>
        </w:rPr>
        <w:t xml:space="preserve"> Lap-</w:t>
      </w:r>
      <w:proofErr w:type="spellStart"/>
      <w:r w:rsidR="00307FF5" w:rsidRPr="00ED2008">
        <w:rPr>
          <w:color w:val="auto"/>
          <w:lang w:val="en-HK" w:bidi="he-IL"/>
        </w:rPr>
        <w:t>yan</w:t>
      </w:r>
      <w:proofErr w:type="spellEnd"/>
      <w:r w:rsidR="00307FF5" w:rsidRPr="00ED2008">
        <w:rPr>
          <w:color w:val="auto"/>
          <w:lang w:val="en-HK" w:bidi="he-IL"/>
        </w:rPr>
        <w:t>. ‘</w:t>
      </w:r>
      <w:r w:rsidR="00F557AF" w:rsidRPr="00ED2008">
        <w:rPr>
          <w:color w:val="auto"/>
          <w:lang w:val="en-HK" w:bidi="he-IL"/>
        </w:rPr>
        <w:t>The Public, Church and Hong Kong Society: The Narrative N</w:t>
      </w:r>
      <w:r w:rsidR="00307FF5" w:rsidRPr="00ED2008">
        <w:rPr>
          <w:color w:val="auto"/>
          <w:lang w:val="en-HK" w:bidi="he-IL"/>
        </w:rPr>
        <w:t>ature of Public Theology’.</w:t>
      </w:r>
      <w:r w:rsidR="00F557AF" w:rsidRPr="00ED2008">
        <w:rPr>
          <w:color w:val="auto"/>
          <w:lang w:val="en-HK" w:bidi="he-IL"/>
        </w:rPr>
        <w:t xml:space="preserve"> In </w:t>
      </w:r>
      <w:r w:rsidR="00F557AF" w:rsidRPr="00ED2008">
        <w:rPr>
          <w:i/>
          <w:iCs/>
          <w:color w:val="auto"/>
          <w:lang w:val="en-HK" w:bidi="he-IL"/>
        </w:rPr>
        <w:t>Political &amp; Public: Western and Chinese Theological Discourse</w:t>
      </w:r>
      <w:r w:rsidR="00F557AF" w:rsidRPr="00ED2008">
        <w:rPr>
          <w:color w:val="auto"/>
          <w:lang w:val="en-HK" w:bidi="he-IL"/>
        </w:rPr>
        <w:t xml:space="preserve">, edited by Jason Lam, 245–75. Hong Kong: The Logos and </w:t>
      </w:r>
      <w:proofErr w:type="spellStart"/>
      <w:r w:rsidR="00F557AF" w:rsidRPr="00ED2008">
        <w:rPr>
          <w:color w:val="auto"/>
          <w:lang w:val="en-HK" w:bidi="he-IL"/>
        </w:rPr>
        <w:t>Pneuma</w:t>
      </w:r>
      <w:proofErr w:type="spellEnd"/>
      <w:r w:rsidR="00F557AF" w:rsidRPr="00ED2008">
        <w:rPr>
          <w:color w:val="auto"/>
          <w:lang w:val="en-HK" w:bidi="he-IL"/>
        </w:rPr>
        <w:t xml:space="preserve"> Press, 2014.</w:t>
      </w:r>
    </w:p>
    <w:p w:rsidR="00F557AF" w:rsidRPr="00C75080" w:rsidRDefault="0002477C" w:rsidP="001D6206">
      <w:pPr>
        <w:autoSpaceDE w:val="0"/>
        <w:autoSpaceDN w:val="0"/>
        <w:adjustRightInd w:val="0"/>
        <w:ind w:left="567" w:right="-720" w:hanging="567"/>
        <w:rPr>
          <w:color w:val="auto"/>
          <w:lang w:val="en-HK" w:bidi="he-IL"/>
        </w:rPr>
      </w:pPr>
      <w:r w:rsidRPr="00ED2008">
        <w:rPr>
          <w:color w:val="auto"/>
          <w:lang w:val="en-HK" w:bidi="he-IL"/>
        </w:rPr>
        <w:t xml:space="preserve">Tsang, Sam. </w:t>
      </w:r>
      <w:r w:rsidR="00307FF5" w:rsidRPr="00ED2008">
        <w:rPr>
          <w:color w:val="auto"/>
          <w:lang w:val="en-HK" w:bidi="he-IL"/>
        </w:rPr>
        <w:t>‘</w:t>
      </w:r>
      <w:proofErr w:type="spellStart"/>
      <w:r w:rsidR="001D6206" w:rsidRPr="00ED2008">
        <w:rPr>
          <w:color w:val="auto"/>
          <w:lang w:val="en-HK" w:bidi="he-IL"/>
        </w:rPr>
        <w:t>Exegeting</w:t>
      </w:r>
      <w:proofErr w:type="spellEnd"/>
      <w:r w:rsidR="001D6206" w:rsidRPr="00ED2008">
        <w:rPr>
          <w:color w:val="auto"/>
          <w:lang w:val="en-HK" w:bidi="he-IL"/>
        </w:rPr>
        <w:t xml:space="preserve"> the Occupation of Hong Kong: The Umbrella Movement as a Battlegro</w:t>
      </w:r>
      <w:r w:rsidR="00307FF5" w:rsidRPr="00ED2008">
        <w:rPr>
          <w:color w:val="auto"/>
          <w:lang w:val="en-HK" w:bidi="he-IL"/>
        </w:rPr>
        <w:t>und for Liberation Hermeneutics’</w:t>
      </w:r>
      <w:r w:rsidR="001D6206" w:rsidRPr="00ED2008">
        <w:rPr>
          <w:color w:val="auto"/>
          <w:lang w:val="en-HK" w:bidi="he-IL"/>
        </w:rPr>
        <w:t xml:space="preserve">. In </w:t>
      </w:r>
      <w:r w:rsidR="001D6206" w:rsidRPr="00ED2008">
        <w:rPr>
          <w:i/>
          <w:iCs/>
          <w:color w:val="auto"/>
          <w:lang w:val="en-HK" w:bidi="he-IL"/>
        </w:rPr>
        <w:t>Theological Reflections on the Hong Kong Umbrella Movement: Asian Christianity in the Diaspora</w:t>
      </w:r>
      <w:r w:rsidR="001D6206" w:rsidRPr="00ED2008">
        <w:rPr>
          <w:color w:val="auto"/>
          <w:lang w:val="en-HK" w:bidi="he-IL"/>
        </w:rPr>
        <w:t xml:space="preserve">. Edited by </w:t>
      </w:r>
      <w:r w:rsidR="00315492" w:rsidRPr="00ED2008">
        <w:rPr>
          <w:color w:val="auto"/>
          <w:lang w:val="en-HK" w:bidi="he-IL"/>
        </w:rPr>
        <w:t>Justin K. H</w:t>
      </w:r>
      <w:r w:rsidR="00FB64A2" w:rsidRPr="00ED2008">
        <w:rPr>
          <w:color w:val="auto"/>
          <w:lang w:val="en-HK" w:bidi="he-IL"/>
        </w:rPr>
        <w:t xml:space="preserve"> </w:t>
      </w:r>
      <w:proofErr w:type="spellStart"/>
      <w:r w:rsidR="001D6206" w:rsidRPr="00ED2008">
        <w:rPr>
          <w:color w:val="auto"/>
          <w:lang w:val="en-HK" w:bidi="he-IL"/>
        </w:rPr>
        <w:t>Tse</w:t>
      </w:r>
      <w:proofErr w:type="spellEnd"/>
      <w:r w:rsidR="001D6206" w:rsidRPr="00ED2008">
        <w:rPr>
          <w:color w:val="auto"/>
          <w:lang w:val="en-HK" w:bidi="he-IL"/>
        </w:rPr>
        <w:t xml:space="preserve"> </w:t>
      </w:r>
      <w:r w:rsidR="00FB64A2" w:rsidRPr="00ED2008">
        <w:rPr>
          <w:color w:val="auto"/>
          <w:lang w:val="en-HK" w:bidi="he-IL"/>
        </w:rPr>
        <w:t xml:space="preserve">and Jonathan Y. Tan </w:t>
      </w:r>
      <w:r w:rsidR="001D6206" w:rsidRPr="00ED2008">
        <w:rPr>
          <w:color w:val="auto"/>
          <w:lang w:val="en-HK" w:bidi="he-IL"/>
        </w:rPr>
        <w:t>(</w:t>
      </w:r>
      <w:r w:rsidR="00315492" w:rsidRPr="00ED2008">
        <w:rPr>
          <w:color w:val="auto"/>
          <w:lang w:val="en-HK" w:bidi="he-IL"/>
        </w:rPr>
        <w:t>New</w:t>
      </w:r>
      <w:r w:rsidR="001D6206" w:rsidRPr="00ED2008">
        <w:rPr>
          <w:color w:val="auto"/>
          <w:lang w:val="en-HK" w:bidi="he-IL"/>
        </w:rPr>
        <w:t xml:space="preserve"> York: Palgrave Macmillan, 2016), 104–126.</w:t>
      </w:r>
    </w:p>
    <w:p w:rsidR="00863786" w:rsidRPr="00C75080" w:rsidRDefault="00310CA3" w:rsidP="00863786">
      <w:pPr>
        <w:ind w:left="567" w:hanging="567"/>
        <w:rPr>
          <w:rFonts w:eastAsia="Songti TC"/>
          <w:color w:val="auto"/>
          <w:lang w:val="en-HK" w:bidi="he-IL"/>
        </w:rPr>
      </w:pPr>
      <w:r w:rsidRPr="00C75080">
        <w:rPr>
          <w:color w:val="auto"/>
          <w:lang w:val="en-HK" w:bidi="he-IL"/>
        </w:rPr>
        <w:t xml:space="preserve">Early Rain Covenant </w:t>
      </w:r>
      <w:proofErr w:type="spellStart"/>
      <w:r w:rsidRPr="00C75080">
        <w:rPr>
          <w:color w:val="auto"/>
          <w:lang w:val="en-HK" w:bidi="he-IL"/>
        </w:rPr>
        <w:t>Church,</w:t>
      </w:r>
      <w:r w:rsidRPr="00C75080">
        <w:rPr>
          <w:rFonts w:eastAsia="PMingLiU"/>
          <w:color w:val="auto"/>
          <w:lang w:val="en-HK" w:eastAsia="zh-TW" w:bidi="he-IL"/>
        </w:rPr>
        <w:t>‘</w:t>
      </w:r>
      <w:r w:rsidRPr="00C75080">
        <w:rPr>
          <w:color w:val="auto"/>
          <w:lang w:val="en-HK" w:bidi="he-IL"/>
        </w:rPr>
        <w:t>Women</w:t>
      </w:r>
      <w:proofErr w:type="spellEnd"/>
      <w:r w:rsidRPr="00C75080">
        <w:rPr>
          <w:color w:val="auto"/>
          <w:lang w:val="en-HK" w:bidi="he-IL"/>
        </w:rPr>
        <w:t xml:space="preserve"> Dui </w:t>
      </w:r>
      <w:proofErr w:type="spellStart"/>
      <w:r w:rsidRPr="00C75080">
        <w:rPr>
          <w:color w:val="auto"/>
          <w:lang w:val="en-HK" w:bidi="he-IL"/>
        </w:rPr>
        <w:t>Jiating</w:t>
      </w:r>
      <w:proofErr w:type="spellEnd"/>
      <w:r w:rsidRPr="00C75080">
        <w:rPr>
          <w:color w:val="auto"/>
          <w:lang w:val="en-HK" w:bidi="he-IL"/>
        </w:rPr>
        <w:t xml:space="preserve"> </w:t>
      </w:r>
      <w:proofErr w:type="spellStart"/>
      <w:r w:rsidRPr="00C75080">
        <w:rPr>
          <w:color w:val="auto"/>
          <w:lang w:val="en-HK" w:bidi="he-IL"/>
        </w:rPr>
        <w:t>Jiaohui</w:t>
      </w:r>
      <w:proofErr w:type="spellEnd"/>
      <w:r w:rsidRPr="00C75080">
        <w:rPr>
          <w:color w:val="auto"/>
          <w:lang w:val="en-HK" w:bidi="he-IL"/>
        </w:rPr>
        <w:t xml:space="preserve"> </w:t>
      </w:r>
      <w:proofErr w:type="spellStart"/>
      <w:r w:rsidRPr="00C75080">
        <w:rPr>
          <w:color w:val="auto"/>
          <w:lang w:val="en-HK" w:bidi="he-IL"/>
        </w:rPr>
        <w:t>Lichang</w:t>
      </w:r>
      <w:proofErr w:type="spellEnd"/>
      <w:r w:rsidRPr="00C75080">
        <w:rPr>
          <w:color w:val="auto"/>
          <w:lang w:val="en-HK" w:bidi="he-IL"/>
        </w:rPr>
        <w:t xml:space="preserve"> De </w:t>
      </w:r>
      <w:proofErr w:type="spellStart"/>
      <w:r w:rsidRPr="00C75080">
        <w:rPr>
          <w:color w:val="auto"/>
          <w:lang w:val="en-HK" w:bidi="he-IL"/>
        </w:rPr>
        <w:t>Chongshen</w:t>
      </w:r>
      <w:proofErr w:type="spellEnd"/>
      <w:r w:rsidRPr="00C75080">
        <w:rPr>
          <w:color w:val="auto"/>
          <w:lang w:val="en-HK" w:bidi="he-IL"/>
        </w:rPr>
        <w:t xml:space="preserve"> (</w:t>
      </w:r>
      <w:proofErr w:type="spellStart"/>
      <w:r w:rsidRPr="00C75080">
        <w:rPr>
          <w:color w:val="auto"/>
          <w:lang w:val="en-HK" w:bidi="he-IL"/>
        </w:rPr>
        <w:t>Jiushiwu</w:t>
      </w:r>
      <w:proofErr w:type="spellEnd"/>
      <w:r w:rsidRPr="00C75080">
        <w:rPr>
          <w:color w:val="auto"/>
          <w:lang w:val="en-HK" w:bidi="he-IL"/>
        </w:rPr>
        <w:t xml:space="preserve"> </w:t>
      </w:r>
      <w:proofErr w:type="spellStart"/>
      <w:r w:rsidRPr="00C75080">
        <w:rPr>
          <w:color w:val="auto"/>
          <w:lang w:val="en-HK" w:bidi="he-IL"/>
        </w:rPr>
        <w:t>Tiao</w:t>
      </w:r>
      <w:proofErr w:type="spellEnd"/>
      <w:r w:rsidRPr="00C75080">
        <w:rPr>
          <w:color w:val="auto"/>
          <w:lang w:val="en-HK" w:bidi="he-IL"/>
        </w:rPr>
        <w:t xml:space="preserve">)’ </w:t>
      </w:r>
      <w:r w:rsidRPr="00C75080">
        <w:rPr>
          <w:rFonts w:eastAsia="Songti TC"/>
          <w:color w:val="auto"/>
          <w:lang w:val="en-HK" w:bidi="he-IL"/>
        </w:rPr>
        <w:t xml:space="preserve">[Reiterating Our Standpoints on </w:t>
      </w:r>
      <w:proofErr w:type="spellStart"/>
      <w:r w:rsidRPr="00C75080">
        <w:rPr>
          <w:rFonts w:eastAsia="Songti TC"/>
          <w:color w:val="auto"/>
          <w:lang w:val="en-HK" w:bidi="he-IL"/>
        </w:rPr>
        <w:t>Housechurches</w:t>
      </w:r>
      <w:proofErr w:type="spellEnd"/>
      <w:r w:rsidRPr="00C75080">
        <w:rPr>
          <w:rFonts w:eastAsia="Songti TC"/>
          <w:color w:val="auto"/>
          <w:lang w:val="en-HK" w:bidi="he-IL"/>
        </w:rPr>
        <w:t xml:space="preserve"> (Ninety-Five Theses)], </w:t>
      </w:r>
      <w:proofErr w:type="spellStart"/>
      <w:r w:rsidRPr="00C75080">
        <w:rPr>
          <w:rFonts w:eastAsia="Songti TC"/>
          <w:i/>
          <w:iCs/>
          <w:color w:val="auto"/>
          <w:lang w:val="en-HK" w:bidi="he-IL"/>
        </w:rPr>
        <w:t>Shengming</w:t>
      </w:r>
      <w:proofErr w:type="spellEnd"/>
      <w:r w:rsidRPr="00C75080">
        <w:rPr>
          <w:rFonts w:eastAsia="Songti TC"/>
          <w:i/>
          <w:iCs/>
          <w:color w:val="auto"/>
          <w:lang w:val="en-HK" w:bidi="he-IL"/>
        </w:rPr>
        <w:t xml:space="preserve"> </w:t>
      </w:r>
      <w:proofErr w:type="spellStart"/>
      <w:r w:rsidRPr="00C75080">
        <w:rPr>
          <w:rFonts w:eastAsia="Songti TC"/>
          <w:i/>
          <w:iCs/>
          <w:color w:val="auto"/>
          <w:lang w:val="en-HK" w:bidi="he-IL"/>
        </w:rPr>
        <w:t>Jikan</w:t>
      </w:r>
      <w:proofErr w:type="spellEnd"/>
      <w:r w:rsidRPr="00C75080">
        <w:rPr>
          <w:rFonts w:eastAsia="Songti TC"/>
          <w:i/>
          <w:iCs/>
          <w:color w:val="auto"/>
          <w:lang w:val="en-HK" w:bidi="he-IL"/>
        </w:rPr>
        <w:t xml:space="preserve"> </w:t>
      </w:r>
      <w:r w:rsidRPr="00C75080">
        <w:rPr>
          <w:rFonts w:eastAsia="Songti TC"/>
          <w:color w:val="auto"/>
          <w:lang w:val="en-HK" w:bidi="he-IL"/>
        </w:rPr>
        <w:t>[</w:t>
      </w:r>
      <w:r w:rsidRPr="00C75080">
        <w:rPr>
          <w:rFonts w:eastAsia="Songti TC"/>
          <w:i/>
          <w:iCs/>
          <w:color w:val="auto"/>
          <w:lang w:val="en-HK" w:bidi="he-IL"/>
        </w:rPr>
        <w:t>Life Quarterly</w:t>
      </w:r>
      <w:r w:rsidRPr="00C75080">
        <w:rPr>
          <w:rFonts w:eastAsia="Songti TC"/>
          <w:color w:val="auto"/>
          <w:lang w:val="en-HK" w:bidi="he-IL"/>
        </w:rPr>
        <w:t>], no. 75 (September 2015</w:t>
      </w:r>
      <w:r w:rsidR="00A80109" w:rsidRPr="00C75080">
        <w:rPr>
          <w:rFonts w:eastAsia="Songti TC"/>
          <w:color w:val="auto"/>
          <w:lang w:val="en-HK" w:bidi="he-IL"/>
        </w:rPr>
        <w:t>),</w:t>
      </w:r>
      <w:r w:rsidRPr="00C75080">
        <w:rPr>
          <w:rFonts w:eastAsia="Songti TC"/>
          <w:color w:val="auto"/>
          <w:lang w:val="en-HK" w:bidi="he-IL"/>
        </w:rPr>
        <w:t xml:space="preserve"> </w:t>
      </w:r>
    </w:p>
    <w:p w:rsidR="00863786" w:rsidRPr="00333B16" w:rsidRDefault="00863786" w:rsidP="00863786">
      <w:pPr>
        <w:ind w:left="567" w:hanging="567"/>
        <w:rPr>
          <w:rFonts w:eastAsia="Songti TC"/>
          <w:b/>
          <w:color w:val="auto"/>
          <w:lang w:val="fr-FR" w:bidi="he-IL"/>
        </w:rPr>
      </w:pPr>
      <w:proofErr w:type="spellStart"/>
      <w:r w:rsidRPr="00333B16">
        <w:rPr>
          <w:rFonts w:eastAsia="Songti TC"/>
          <w:b/>
          <w:color w:val="auto"/>
          <w:lang w:val="fr-FR" w:bidi="he-IL"/>
        </w:rPr>
        <w:lastRenderedPageBreak/>
        <w:t>Available</w:t>
      </w:r>
      <w:proofErr w:type="spellEnd"/>
      <w:r w:rsidRPr="00333B16">
        <w:rPr>
          <w:rFonts w:eastAsia="Songti TC"/>
          <w:b/>
          <w:color w:val="auto"/>
          <w:lang w:val="fr-FR" w:bidi="he-IL"/>
        </w:rPr>
        <w:t xml:space="preserve"> online:</w:t>
      </w:r>
    </w:p>
    <w:p w:rsidR="00863786" w:rsidRPr="00333B16" w:rsidRDefault="00FF1ED4" w:rsidP="00863786">
      <w:pPr>
        <w:ind w:left="567" w:hanging="567"/>
        <w:rPr>
          <w:rStyle w:val="Hypertextovodkaz"/>
          <w:rFonts w:eastAsia="Songti TC"/>
          <w:b/>
          <w:color w:val="000000" w:themeColor="text1"/>
          <w:u w:val="none"/>
          <w:lang w:val="fr-FR" w:bidi="he-IL"/>
        </w:rPr>
      </w:pPr>
      <w:hyperlink r:id="rId11" w:history="1">
        <w:r w:rsidR="00863786" w:rsidRPr="00333B16">
          <w:rPr>
            <w:rStyle w:val="Hypertextovodkaz"/>
            <w:rFonts w:eastAsia="Songti TC"/>
            <w:b/>
            <w:color w:val="000000" w:themeColor="text1"/>
            <w:u w:val="none"/>
            <w:lang w:val="fr-FR" w:bidi="he-IL"/>
          </w:rPr>
          <w:t>https://www.cclifefl.org/View/Article/4248</w:t>
        </w:r>
      </w:hyperlink>
    </w:p>
    <w:p w:rsidR="00BE526E" w:rsidRPr="00C75080" w:rsidRDefault="00A80109" w:rsidP="00863786">
      <w:pPr>
        <w:ind w:left="567" w:hanging="567"/>
        <w:rPr>
          <w:rFonts w:eastAsia="Songti TC"/>
          <w:b/>
          <w:lang w:val="en-HK" w:bidi="he-IL"/>
        </w:rPr>
      </w:pPr>
      <w:r w:rsidRPr="00C75080">
        <w:rPr>
          <w:rFonts w:eastAsia="Songti TC"/>
          <w:b/>
          <w:color w:val="auto"/>
          <w:lang w:val="en-HK" w:bidi="he-IL"/>
        </w:rPr>
        <w:t>(In Chinese).</w:t>
      </w:r>
    </w:p>
    <w:p w:rsidR="001D6206" w:rsidRPr="00C75080" w:rsidRDefault="001D6206" w:rsidP="001D6206">
      <w:pPr>
        <w:autoSpaceDE w:val="0"/>
        <w:autoSpaceDN w:val="0"/>
        <w:adjustRightInd w:val="0"/>
        <w:ind w:left="567" w:right="-720" w:hanging="567"/>
        <w:rPr>
          <w:color w:val="auto"/>
          <w:lang w:val="en-HK" w:bidi="he-IL"/>
        </w:rPr>
      </w:pPr>
    </w:p>
    <w:p w:rsidR="00F557AF" w:rsidRPr="00C75080" w:rsidRDefault="00F557AF" w:rsidP="00F557AF">
      <w:pPr>
        <w:rPr>
          <w:b/>
          <w:bCs/>
          <w:lang w:val="en-GB"/>
        </w:rPr>
      </w:pPr>
    </w:p>
    <w:p w:rsidR="00F557AF" w:rsidRDefault="00F557AF" w:rsidP="00F557AF">
      <w:pPr>
        <w:rPr>
          <w:b/>
          <w:bCs/>
          <w:lang w:val="en-GB"/>
        </w:rPr>
      </w:pPr>
    </w:p>
    <w:p w:rsidR="00C75080" w:rsidRDefault="00C75080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  <w:bookmarkStart w:id="0" w:name="_GoBack"/>
      <w:bookmarkEnd w:id="0"/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4F5BEB" w:rsidRDefault="004F5BEB" w:rsidP="00F557AF">
      <w:pPr>
        <w:rPr>
          <w:b/>
          <w:bCs/>
          <w:lang w:val="en-GB"/>
        </w:rPr>
      </w:pPr>
    </w:p>
    <w:p w:rsidR="00C75080" w:rsidRDefault="00C75080" w:rsidP="00F557AF">
      <w:pPr>
        <w:rPr>
          <w:b/>
          <w:bCs/>
          <w:lang w:val="en-GB"/>
        </w:rPr>
      </w:pPr>
    </w:p>
    <w:p w:rsidR="00C75080" w:rsidRPr="004F5BEB" w:rsidRDefault="00C75080" w:rsidP="00C75080">
      <w:pPr>
        <w:jc w:val="center"/>
        <w:rPr>
          <w:b/>
          <w:bCs/>
          <w:iCs/>
          <w:sz w:val="50"/>
          <w:szCs w:val="50"/>
          <w:u w:val="single"/>
          <w:lang w:val="en-GB"/>
        </w:rPr>
      </w:pPr>
      <w:r w:rsidRPr="004F5BEB">
        <w:rPr>
          <w:b/>
          <w:bCs/>
          <w:iCs/>
          <w:sz w:val="50"/>
          <w:szCs w:val="50"/>
          <w:u w:val="single"/>
          <w:lang w:val="en-GB"/>
        </w:rPr>
        <w:lastRenderedPageBreak/>
        <w:t>DAY 4</w:t>
      </w:r>
    </w:p>
    <w:p w:rsidR="00C75080" w:rsidRPr="00C75080" w:rsidRDefault="00C75080" w:rsidP="00C75080">
      <w:pPr>
        <w:jc w:val="center"/>
        <w:rPr>
          <w:b/>
          <w:bCs/>
          <w:iCs/>
          <w:sz w:val="36"/>
          <w:szCs w:val="36"/>
          <w:u w:val="single"/>
          <w:lang w:val="en-GB"/>
        </w:rPr>
      </w:pPr>
    </w:p>
    <w:p w:rsidR="00C75080" w:rsidRPr="004F5BEB" w:rsidRDefault="004F5BEB" w:rsidP="004F5BEB">
      <w:pPr>
        <w:jc w:val="center"/>
        <w:rPr>
          <w:b/>
          <w:bCs/>
          <w:sz w:val="28"/>
          <w:szCs w:val="28"/>
          <w:u w:val="single"/>
          <w:lang w:val="en-GB" w:eastAsia="zh-TW"/>
        </w:rPr>
      </w:pPr>
      <w:r w:rsidRPr="004F5BEB">
        <w:rPr>
          <w:b/>
          <w:bCs/>
          <w:sz w:val="28"/>
          <w:szCs w:val="28"/>
          <w:u w:val="single"/>
          <w:lang w:val="en-GB" w:eastAsia="zh-TW"/>
        </w:rPr>
        <w:t>T</w:t>
      </w:r>
      <w:r w:rsidR="00C75080" w:rsidRPr="004F5BEB">
        <w:rPr>
          <w:b/>
          <w:bCs/>
          <w:sz w:val="28"/>
          <w:szCs w:val="28"/>
          <w:u w:val="single"/>
          <w:lang w:val="en-GB" w:eastAsia="zh-TW"/>
        </w:rPr>
        <w:t>he Use of Martin Luther King, Jr. in Hong Kong Umbrella Movement</w:t>
      </w:r>
    </w:p>
    <w:p w:rsidR="004F5BEB" w:rsidRDefault="004F5BEB" w:rsidP="00C75080">
      <w:pPr>
        <w:rPr>
          <w:b/>
          <w:bCs/>
          <w:lang w:val="en-GB" w:eastAsia="zh-TW"/>
        </w:rPr>
      </w:pPr>
    </w:p>
    <w:p w:rsidR="00C75080" w:rsidRDefault="00C75080" w:rsidP="00C75080">
      <w:pPr>
        <w:rPr>
          <w:b/>
          <w:bCs/>
          <w:lang w:val="en-GB" w:eastAsia="zh-TW"/>
        </w:rPr>
      </w:pPr>
      <w:r w:rsidRPr="00C75080">
        <w:rPr>
          <w:b/>
          <w:bCs/>
          <w:lang w:val="en-GB" w:eastAsia="zh-TW"/>
        </w:rPr>
        <w:t xml:space="preserve">Speaker </w:t>
      </w:r>
      <w:r>
        <w:rPr>
          <w:b/>
          <w:bCs/>
          <w:lang w:val="en-GB" w:eastAsia="zh-TW"/>
        </w:rPr>
        <w:t xml:space="preserve">Lai </w:t>
      </w:r>
      <w:proofErr w:type="spellStart"/>
      <w:r>
        <w:rPr>
          <w:b/>
          <w:bCs/>
          <w:lang w:val="en-GB" w:eastAsia="zh-TW"/>
        </w:rPr>
        <w:t>Tsz</w:t>
      </w:r>
      <w:proofErr w:type="spellEnd"/>
      <w:r>
        <w:rPr>
          <w:b/>
          <w:bCs/>
          <w:lang w:val="en-GB" w:eastAsia="zh-TW"/>
        </w:rPr>
        <w:t xml:space="preserve"> Him</w:t>
      </w:r>
    </w:p>
    <w:p w:rsidR="00C75080" w:rsidRPr="00C75080" w:rsidRDefault="00C75080" w:rsidP="00C75080">
      <w:pPr>
        <w:rPr>
          <w:b/>
          <w:bCs/>
          <w:lang w:val="en-GB" w:eastAsia="zh-TW"/>
        </w:rPr>
      </w:pPr>
    </w:p>
    <w:p w:rsidR="00C75080" w:rsidRPr="00C75080" w:rsidRDefault="00C75080" w:rsidP="00C75080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>Required Readings</w:t>
      </w:r>
    </w:p>
    <w:p w:rsidR="00333B16" w:rsidRDefault="00333B16" w:rsidP="00333B16">
      <w:pPr>
        <w:tabs>
          <w:tab w:val="left" w:pos="284"/>
        </w:tabs>
        <w:spacing w:line="260" w:lineRule="atLeast"/>
        <w:ind w:left="426" w:hanging="426"/>
        <w:rPr>
          <w:rFonts w:ascii="&amp;quot" w:eastAsia="Times New Roman" w:hAnsi="&amp;quot"/>
          <w:color w:val="222222"/>
          <w:lang w:val="cs-CZ" w:eastAsia="zh-CN"/>
        </w:rPr>
      </w:pPr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Ma, </w:t>
      </w:r>
      <w:proofErr w:type="spellStart"/>
      <w:r w:rsidRPr="00333B16">
        <w:rPr>
          <w:rFonts w:ascii="&amp;quot" w:eastAsia="Times New Roman" w:hAnsi="&amp;quot"/>
          <w:color w:val="222222"/>
          <w:lang w:val="en-SG" w:eastAsia="zh-CN"/>
        </w:rPr>
        <w:t>Ngok</w:t>
      </w:r>
      <w:proofErr w:type="spellEnd"/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. “Rude Awakening: New Participants and the Umbrella Movement” in </w:t>
      </w:r>
      <w:r w:rsidRPr="00333B16">
        <w:rPr>
          <w:rFonts w:ascii="&amp;quot" w:eastAsia="Times New Roman" w:hAnsi="&amp;quot"/>
          <w:i/>
          <w:iCs/>
          <w:color w:val="222222"/>
          <w:lang w:val="en-SG" w:eastAsia="zh-CN"/>
        </w:rPr>
        <w:t>The Umbrella Movement: Civil Resistance and Contentious Space in Hong Kong.</w:t>
      </w:r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 Edited by </w:t>
      </w:r>
      <w:proofErr w:type="spellStart"/>
      <w:r w:rsidRPr="00333B16">
        <w:rPr>
          <w:rFonts w:ascii="&amp;quot" w:eastAsia="Times New Roman" w:hAnsi="&amp;quot"/>
          <w:color w:val="222222"/>
          <w:lang w:val="en-SG" w:eastAsia="zh-CN"/>
        </w:rPr>
        <w:t>Ngok</w:t>
      </w:r>
      <w:proofErr w:type="spellEnd"/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 Ma and Edmund W. Cheng. Amsterdam: Amsterdam </w:t>
      </w:r>
      <w:r>
        <w:rPr>
          <w:rFonts w:ascii="&amp;quot" w:eastAsia="Times New Roman" w:hAnsi="&amp;quot"/>
          <w:color w:val="222222"/>
          <w:lang w:val="en-SG" w:eastAsia="zh-CN"/>
        </w:rPr>
        <w:t xml:space="preserve">University Press, 2019, 77-98. </w:t>
      </w:r>
    </w:p>
    <w:p w:rsidR="00333B16" w:rsidRPr="00333B16" w:rsidRDefault="00333B16" w:rsidP="00333B16">
      <w:pPr>
        <w:tabs>
          <w:tab w:val="left" w:pos="284"/>
        </w:tabs>
        <w:spacing w:line="260" w:lineRule="atLeast"/>
        <w:ind w:left="426" w:hanging="426"/>
        <w:rPr>
          <w:rFonts w:ascii="&amp;quot" w:eastAsia="Times New Roman" w:hAnsi="&amp;quot"/>
          <w:color w:val="222222"/>
          <w:lang w:val="cs-CZ" w:eastAsia="zh-CN"/>
        </w:rPr>
      </w:pPr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Tai, Benny Y. T. “From Past to Future: Hong Kong's Democratic Movement” in </w:t>
      </w:r>
      <w:r w:rsidRPr="00333B16">
        <w:rPr>
          <w:rFonts w:ascii="&amp;quot" w:eastAsia="Times New Roman" w:hAnsi="&amp;quot"/>
          <w:i/>
          <w:iCs/>
          <w:color w:val="222222"/>
          <w:lang w:val="en-SG" w:eastAsia="zh-CN"/>
        </w:rPr>
        <w:t>Citizenship, Identity and Social Movements in the New Hong Kong Localism after the Umbrella Movement.</w:t>
      </w:r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 Edited by </w:t>
      </w:r>
      <w:proofErr w:type="spellStart"/>
      <w:r w:rsidRPr="00333B16">
        <w:rPr>
          <w:rFonts w:ascii="&amp;quot" w:eastAsia="Times New Roman" w:hAnsi="&amp;quot"/>
          <w:color w:val="222222"/>
          <w:lang w:val="en-SG" w:eastAsia="zh-CN"/>
        </w:rPr>
        <w:t>Wai</w:t>
      </w:r>
      <w:proofErr w:type="spellEnd"/>
      <w:r w:rsidRPr="00333B16">
        <w:rPr>
          <w:rFonts w:ascii="&amp;quot" w:eastAsia="Times New Roman" w:hAnsi="&amp;quot"/>
          <w:color w:val="222222"/>
          <w:lang w:val="en-SG" w:eastAsia="zh-CN"/>
        </w:rPr>
        <w:t>-Man Lam and Luke Cooper. New Y</w:t>
      </w:r>
      <w:r>
        <w:rPr>
          <w:rFonts w:ascii="&amp;quot" w:eastAsia="Times New Roman" w:hAnsi="&amp;quot"/>
          <w:color w:val="222222"/>
          <w:lang w:val="en-SG" w:eastAsia="zh-CN"/>
        </w:rPr>
        <w:t xml:space="preserve">ork: Routledge, 2018, 151-171. </w:t>
      </w:r>
    </w:p>
    <w:p w:rsidR="00C75080" w:rsidRPr="00333B16" w:rsidRDefault="00333B16" w:rsidP="00333B16">
      <w:pPr>
        <w:tabs>
          <w:tab w:val="left" w:pos="284"/>
        </w:tabs>
        <w:spacing w:after="160" w:line="260" w:lineRule="atLeast"/>
        <w:ind w:left="426" w:hanging="426"/>
        <w:rPr>
          <w:rFonts w:ascii="&amp;quot" w:eastAsia="Times New Roman" w:hAnsi="&amp;quot"/>
          <w:color w:val="222222"/>
          <w:lang w:val="cs-CZ" w:eastAsia="zh-CN"/>
        </w:rPr>
      </w:pPr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______. “Introduction” &amp; “Conclusion” in </w:t>
      </w:r>
      <w:r w:rsidRPr="00333B16">
        <w:rPr>
          <w:rFonts w:ascii="&amp;quot" w:eastAsia="Times New Roman" w:hAnsi="&amp;quot"/>
          <w:i/>
          <w:iCs/>
          <w:color w:val="222222"/>
          <w:lang w:val="en-SG" w:eastAsia="zh-CN"/>
        </w:rPr>
        <w:t>China’s Sharp Power in Hong Kong.</w:t>
      </w:r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 Edited by Benny You-Ting Tai. Hong Kong: Hong Kong Civil Hub, 2018, 9-12, 103-108. </w:t>
      </w:r>
    </w:p>
    <w:p w:rsidR="00C75080" w:rsidRDefault="00C75080" w:rsidP="00C75080">
      <w:pPr>
        <w:rPr>
          <w:b/>
          <w:bCs/>
          <w:i/>
          <w:iCs/>
          <w:lang w:val="en-GB"/>
        </w:rPr>
      </w:pPr>
      <w:r w:rsidRPr="00C75080">
        <w:rPr>
          <w:b/>
          <w:bCs/>
          <w:i/>
          <w:iCs/>
          <w:lang w:val="en-GB"/>
        </w:rPr>
        <w:t>Recommended Readings</w:t>
      </w:r>
    </w:p>
    <w:p w:rsidR="00C75080" w:rsidRDefault="00C75080" w:rsidP="00C75080">
      <w:pPr>
        <w:rPr>
          <w:b/>
          <w:bCs/>
          <w:i/>
          <w:iCs/>
          <w:lang w:val="en-GB"/>
        </w:rPr>
      </w:pPr>
    </w:p>
    <w:p w:rsidR="00333B16" w:rsidRPr="00333B16" w:rsidRDefault="00333B16" w:rsidP="004F5BEB">
      <w:pPr>
        <w:spacing w:after="160" w:line="260" w:lineRule="atLeast"/>
        <w:ind w:left="426" w:hanging="426"/>
        <w:rPr>
          <w:rFonts w:ascii="&amp;quot" w:eastAsia="Times New Roman" w:hAnsi="&amp;quot"/>
          <w:color w:val="222222"/>
          <w:lang w:val="cs-CZ" w:eastAsia="zh-CN"/>
        </w:rPr>
      </w:pPr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Ma, </w:t>
      </w:r>
      <w:proofErr w:type="spellStart"/>
      <w:r w:rsidRPr="00333B16">
        <w:rPr>
          <w:rFonts w:ascii="&amp;quot" w:eastAsia="Times New Roman" w:hAnsi="&amp;quot"/>
          <w:color w:val="222222"/>
          <w:lang w:val="en-SG" w:eastAsia="zh-CN"/>
        </w:rPr>
        <w:t>Ngok</w:t>
      </w:r>
      <w:proofErr w:type="spellEnd"/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 and Edmund W. Cheng. "Appendix The Umbrella Movement---Chronology of Major Events" in </w:t>
      </w:r>
      <w:r w:rsidRPr="00333B16">
        <w:rPr>
          <w:rFonts w:ascii="&amp;quot" w:eastAsia="Times New Roman" w:hAnsi="&amp;quot"/>
          <w:i/>
          <w:iCs/>
          <w:color w:val="222222"/>
          <w:lang w:val="en-SG" w:eastAsia="zh-CN"/>
        </w:rPr>
        <w:t>The Umbrella Movement: Civil Resistance and Contentious Space in Hong Kong.</w:t>
      </w:r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 Edited by </w:t>
      </w:r>
      <w:proofErr w:type="spellStart"/>
      <w:r w:rsidRPr="00333B16">
        <w:rPr>
          <w:rFonts w:ascii="&amp;quot" w:eastAsia="Times New Roman" w:hAnsi="&amp;quot"/>
          <w:color w:val="222222"/>
          <w:lang w:val="en-SG" w:eastAsia="zh-CN"/>
        </w:rPr>
        <w:t>Ngok</w:t>
      </w:r>
      <w:proofErr w:type="spellEnd"/>
      <w:r w:rsidRPr="00333B16">
        <w:rPr>
          <w:rFonts w:ascii="&amp;quot" w:eastAsia="Times New Roman" w:hAnsi="&amp;quot"/>
          <w:color w:val="222222"/>
          <w:lang w:val="en-SG" w:eastAsia="zh-CN"/>
        </w:rPr>
        <w:t xml:space="preserve"> Ma and Edmund W. Cheng. Amsterdam: Amsterdam University Press, 2019. </w:t>
      </w:r>
    </w:p>
    <w:p w:rsidR="00C75080" w:rsidRDefault="00C75080" w:rsidP="00F557AF">
      <w:pPr>
        <w:rPr>
          <w:b/>
          <w:bCs/>
          <w:lang w:val="cs-CZ"/>
        </w:rPr>
      </w:pPr>
    </w:p>
    <w:p w:rsidR="004F5BEB" w:rsidRDefault="004F5BEB" w:rsidP="00F557AF">
      <w:pPr>
        <w:rPr>
          <w:b/>
          <w:bCs/>
          <w:lang w:val="cs-CZ"/>
        </w:rPr>
      </w:pPr>
    </w:p>
    <w:p w:rsidR="004F5BEB" w:rsidRDefault="004F5BEB" w:rsidP="00F557AF">
      <w:pPr>
        <w:rPr>
          <w:b/>
          <w:bCs/>
          <w:lang w:val="cs-CZ"/>
        </w:rPr>
      </w:pPr>
    </w:p>
    <w:p w:rsidR="004F5BEB" w:rsidRDefault="004F5BEB" w:rsidP="00F557AF">
      <w:pPr>
        <w:rPr>
          <w:b/>
          <w:bCs/>
          <w:lang w:val="cs-CZ"/>
        </w:rPr>
      </w:pPr>
    </w:p>
    <w:p w:rsidR="004F5BEB" w:rsidRDefault="004F5BEB" w:rsidP="00F557AF">
      <w:pPr>
        <w:rPr>
          <w:b/>
          <w:bCs/>
          <w:lang w:val="cs-CZ"/>
        </w:rPr>
      </w:pPr>
    </w:p>
    <w:p w:rsidR="004F5BEB" w:rsidRDefault="004F5BEB" w:rsidP="004F5BEB">
      <w:pPr>
        <w:jc w:val="center"/>
        <w:rPr>
          <w:b/>
          <w:bCs/>
          <w:color w:val="auto"/>
          <w:lang w:val="en-GB" w:eastAsia="zh-TW"/>
        </w:rPr>
      </w:pPr>
      <w:r w:rsidRPr="004F5BEB">
        <w:rPr>
          <w:b/>
          <w:bCs/>
          <w:color w:val="auto"/>
          <w:sz w:val="28"/>
          <w:szCs w:val="28"/>
          <w:u w:val="single"/>
          <w:lang w:val="en-GB" w:eastAsia="zh-TW"/>
        </w:rPr>
        <w:t>Social Movements in Taiwan and Identity</w:t>
      </w:r>
    </w:p>
    <w:p w:rsidR="004F5BEB" w:rsidRPr="004F5BEB" w:rsidRDefault="004F5BEB" w:rsidP="004F5BEB">
      <w:pPr>
        <w:rPr>
          <w:b/>
          <w:bCs/>
          <w:color w:val="auto"/>
          <w:lang w:val="en-GB" w:eastAsia="zh-TW"/>
        </w:rPr>
      </w:pPr>
      <w:r w:rsidRPr="004F5BEB">
        <w:rPr>
          <w:b/>
          <w:bCs/>
          <w:color w:val="auto"/>
          <w:lang w:val="en-GB" w:eastAsia="zh-TW"/>
        </w:rPr>
        <w:t xml:space="preserve">Speaker </w:t>
      </w:r>
      <w:proofErr w:type="spellStart"/>
      <w:r w:rsidRPr="004F5BEB">
        <w:rPr>
          <w:b/>
          <w:bCs/>
          <w:color w:val="auto"/>
          <w:lang w:val="en-GB" w:eastAsia="zh-TW"/>
        </w:rPr>
        <w:t>Stéphane</w:t>
      </w:r>
      <w:proofErr w:type="spellEnd"/>
      <w:r w:rsidRPr="004F5BEB">
        <w:rPr>
          <w:b/>
          <w:bCs/>
          <w:color w:val="auto"/>
          <w:lang w:val="en-GB" w:eastAsia="zh-TW"/>
        </w:rPr>
        <w:t xml:space="preserve"> </w:t>
      </w:r>
      <w:proofErr w:type="spellStart"/>
      <w:r w:rsidRPr="004F5BEB">
        <w:rPr>
          <w:b/>
          <w:bCs/>
          <w:color w:val="auto"/>
          <w:lang w:val="en-GB" w:eastAsia="zh-TW"/>
        </w:rPr>
        <w:t>Corcuff</w:t>
      </w:r>
      <w:proofErr w:type="spellEnd"/>
    </w:p>
    <w:p w:rsidR="004F5BEB" w:rsidRPr="004F5BEB" w:rsidRDefault="004F5BEB" w:rsidP="004F5BEB">
      <w:pPr>
        <w:rPr>
          <w:b/>
          <w:bCs/>
          <w:color w:val="auto"/>
          <w:lang w:val="en-GB" w:eastAsia="zh-TW"/>
        </w:rPr>
      </w:pPr>
    </w:p>
    <w:p w:rsidR="004F5BEB" w:rsidRPr="004F5BEB" w:rsidRDefault="004F5BEB" w:rsidP="004F5BEB">
      <w:pPr>
        <w:rPr>
          <w:b/>
          <w:bCs/>
          <w:i/>
          <w:iCs/>
          <w:color w:val="auto"/>
          <w:lang w:val="en-GB"/>
        </w:rPr>
      </w:pPr>
      <w:r w:rsidRPr="004F5BEB">
        <w:rPr>
          <w:b/>
          <w:bCs/>
          <w:i/>
          <w:iCs/>
          <w:color w:val="auto"/>
          <w:lang w:val="en-GB"/>
        </w:rPr>
        <w:t>Required Readings</w:t>
      </w:r>
    </w:p>
    <w:p w:rsidR="004F5BEB" w:rsidRPr="004F5BEB" w:rsidRDefault="004F5BEB" w:rsidP="004F5BEB">
      <w:pPr>
        <w:rPr>
          <w:b/>
          <w:bCs/>
          <w:color w:val="auto"/>
          <w:sz w:val="28"/>
          <w:szCs w:val="28"/>
          <w:lang w:val="en-GB" w:eastAsia="zh-TW"/>
        </w:rPr>
      </w:pPr>
    </w:p>
    <w:p w:rsidR="004F5BEB" w:rsidRPr="004F5BEB" w:rsidRDefault="004F5BEB" w:rsidP="004F5BEB">
      <w:pPr>
        <w:rPr>
          <w:b/>
          <w:bCs/>
          <w:i/>
          <w:iCs/>
          <w:color w:val="auto"/>
          <w:lang w:val="en-GB"/>
        </w:rPr>
      </w:pPr>
      <w:r w:rsidRPr="004F5BEB">
        <w:rPr>
          <w:b/>
          <w:bCs/>
          <w:i/>
          <w:iCs/>
          <w:color w:val="auto"/>
          <w:lang w:val="en-GB"/>
        </w:rPr>
        <w:t>Recommended Readings</w:t>
      </w:r>
    </w:p>
    <w:p w:rsidR="004F5BEB" w:rsidRPr="004F5BEB" w:rsidRDefault="004F5BEB" w:rsidP="00F557AF">
      <w:pPr>
        <w:rPr>
          <w:b/>
          <w:bCs/>
          <w:lang w:val="en-GB"/>
        </w:rPr>
      </w:pPr>
    </w:p>
    <w:sectPr w:rsidR="004F5BEB" w:rsidRPr="004F5BEB" w:rsidSect="00F33129">
      <w:headerReference w:type="even" r:id="rId12"/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D4" w:rsidRDefault="00FF1ED4" w:rsidP="00134A91">
      <w:r>
        <w:separator/>
      </w:r>
    </w:p>
  </w:endnote>
  <w:endnote w:type="continuationSeparator" w:id="0">
    <w:p w:rsidR="00FF1ED4" w:rsidRDefault="00FF1ED4" w:rsidP="0013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MS Gothic"/>
    <w:panose1 w:val="02010600030101010101"/>
    <w:charset w:val="8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ongti TC">
    <w:charset w:val="88"/>
    <w:family w:val="auto"/>
    <w:pitch w:val="variable"/>
    <w:sig w:usb0="00000287" w:usb1="080F0000" w:usb2="00000010" w:usb3="00000000" w:csb0="001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D4" w:rsidRDefault="00FF1ED4" w:rsidP="00134A91">
      <w:r>
        <w:separator/>
      </w:r>
    </w:p>
  </w:footnote>
  <w:footnote w:type="continuationSeparator" w:id="0">
    <w:p w:rsidR="00FF1ED4" w:rsidRDefault="00FF1ED4" w:rsidP="0013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004635493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134A91" w:rsidRDefault="00134A91" w:rsidP="00F500FF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34A91" w:rsidRDefault="00134A91" w:rsidP="00134A91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96211428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134A91" w:rsidRDefault="00134A91" w:rsidP="00F500FF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ED2008">
          <w:rPr>
            <w:rStyle w:val="slostrnky"/>
            <w:noProof/>
          </w:rPr>
          <w:t>7</w:t>
        </w:r>
        <w:r>
          <w:rPr>
            <w:rStyle w:val="slostrnky"/>
          </w:rPr>
          <w:fldChar w:fldCharType="end"/>
        </w:r>
      </w:p>
    </w:sdtContent>
  </w:sdt>
  <w:p w:rsidR="00134A91" w:rsidRDefault="00134A91" w:rsidP="00134A91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4B8"/>
    <w:multiLevelType w:val="hybridMultilevel"/>
    <w:tmpl w:val="83BC2EFA"/>
    <w:lvl w:ilvl="0" w:tplc="BBE825C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6E19"/>
    <w:multiLevelType w:val="hybridMultilevel"/>
    <w:tmpl w:val="66FAFA98"/>
    <w:lvl w:ilvl="0" w:tplc="3C090013">
      <w:start w:val="1"/>
      <w:numFmt w:val="upperRoman"/>
      <w:lvlText w:val="%1."/>
      <w:lvlJc w:val="righ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3027F"/>
    <w:multiLevelType w:val="hybridMultilevel"/>
    <w:tmpl w:val="CF185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F228B6"/>
    <w:multiLevelType w:val="hybridMultilevel"/>
    <w:tmpl w:val="2E2006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1159D6"/>
    <w:multiLevelType w:val="hybridMultilevel"/>
    <w:tmpl w:val="7230387C"/>
    <w:lvl w:ilvl="0" w:tplc="FCEA3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A1134D"/>
    <w:multiLevelType w:val="hybridMultilevel"/>
    <w:tmpl w:val="81287AEE"/>
    <w:lvl w:ilvl="0" w:tplc="4F50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1248C3"/>
    <w:multiLevelType w:val="hybridMultilevel"/>
    <w:tmpl w:val="0BCCFCAA"/>
    <w:lvl w:ilvl="0" w:tplc="BDBEBC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AF"/>
    <w:rsid w:val="0002477C"/>
    <w:rsid w:val="0005743E"/>
    <w:rsid w:val="000906B0"/>
    <w:rsid w:val="0010666E"/>
    <w:rsid w:val="00134A91"/>
    <w:rsid w:val="001816FC"/>
    <w:rsid w:val="001D0701"/>
    <w:rsid w:val="001D6206"/>
    <w:rsid w:val="001E067A"/>
    <w:rsid w:val="001E2452"/>
    <w:rsid w:val="00211D81"/>
    <w:rsid w:val="00281A65"/>
    <w:rsid w:val="00307FF5"/>
    <w:rsid w:val="00310CA3"/>
    <w:rsid w:val="00315492"/>
    <w:rsid w:val="00333B16"/>
    <w:rsid w:val="0036021F"/>
    <w:rsid w:val="004B0823"/>
    <w:rsid w:val="004F5BEB"/>
    <w:rsid w:val="0051535F"/>
    <w:rsid w:val="00551BAA"/>
    <w:rsid w:val="005A4FBF"/>
    <w:rsid w:val="005D08E2"/>
    <w:rsid w:val="006754E9"/>
    <w:rsid w:val="006A1473"/>
    <w:rsid w:val="00721BBC"/>
    <w:rsid w:val="007F57F1"/>
    <w:rsid w:val="00863786"/>
    <w:rsid w:val="008B57E0"/>
    <w:rsid w:val="009051AD"/>
    <w:rsid w:val="0094348E"/>
    <w:rsid w:val="00996A64"/>
    <w:rsid w:val="00A80109"/>
    <w:rsid w:val="00B04797"/>
    <w:rsid w:val="00BE526E"/>
    <w:rsid w:val="00C33998"/>
    <w:rsid w:val="00C75080"/>
    <w:rsid w:val="00CF2126"/>
    <w:rsid w:val="00D53AF0"/>
    <w:rsid w:val="00DE7D97"/>
    <w:rsid w:val="00ED2008"/>
    <w:rsid w:val="00F12ACE"/>
    <w:rsid w:val="00F33129"/>
    <w:rsid w:val="00F557AF"/>
    <w:rsid w:val="00FB64A2"/>
    <w:rsid w:val="00FE5AB5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BBBFCCB-9D03-4540-B27B-9787651C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Bidi" w:eastAsiaTheme="minorEastAsia" w:hAnsiTheme="minorBidi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7AF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34A91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52"/>
      <w:sz w:val="52"/>
      <w:szCs w:val="52"/>
      <w:lang w:eastAsia="zh-TW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47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7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4A91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A91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semiHidden/>
    <w:unhideWhenUsed/>
    <w:rsid w:val="00134A91"/>
  </w:style>
  <w:style w:type="character" w:customStyle="1" w:styleId="Nadpis1Char">
    <w:name w:val="Nadpis 1 Char"/>
    <w:basedOn w:val="Standardnpsmoodstavce"/>
    <w:link w:val="Nadpis1"/>
    <w:uiPriority w:val="9"/>
    <w:rsid w:val="00134A91"/>
    <w:rPr>
      <w:rFonts w:asciiTheme="majorHAnsi" w:eastAsiaTheme="majorEastAsia" w:hAnsiTheme="majorHAnsi" w:cstheme="majorBidi"/>
      <w:b/>
      <w:bCs/>
      <w:color w:val="auto"/>
      <w:kern w:val="52"/>
      <w:sz w:val="52"/>
      <w:szCs w:val="52"/>
      <w:lang w:eastAsia="zh-TW"/>
    </w:rPr>
  </w:style>
  <w:style w:type="character" w:styleId="Hypertextovodkaz">
    <w:name w:val="Hyperlink"/>
    <w:basedOn w:val="Standardnpsmoodstavce"/>
    <w:uiPriority w:val="99"/>
    <w:unhideWhenUsed/>
    <w:rsid w:val="00310CA3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rsid w:val="00A8010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07FF5"/>
    <w:rPr>
      <w:color w:val="954F72" w:themeColor="followedHyperlink"/>
      <w:u w:val="single"/>
    </w:rPr>
  </w:style>
  <w:style w:type="paragraph" w:customStyle="1" w:styleId="m2262470717726341371gmail-msolistparagraph">
    <w:name w:val="m_2262470717726341371gmail-msolistparagraph"/>
    <w:basedOn w:val="Normln"/>
    <w:rsid w:val="00333B16"/>
    <w:pPr>
      <w:spacing w:before="100" w:beforeAutospacing="1" w:after="100" w:afterAutospacing="1"/>
    </w:pPr>
    <w:rPr>
      <w:rFonts w:eastAsia="Times New Roman"/>
      <w:color w:val="auto"/>
      <w:lang w:val="cs-CZ"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47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z/books?id=MHE3DwAAQBAJ&amp;printsec=frontcover&amp;hl=sk&amp;source=gbs_ge_summary_r&amp;cad=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books.google.cz/books?id=MC8lDwAAQBAJ&amp;pg=PA4&amp;lpg=PA4&amp;dq=Religion+and+Media+in+China:+Insights+and+Case+Studies+from+the+Mainland,+Taiwan,+and+Hong+Kong&amp;source=bl&amp;ots=HgKasKGBbm&amp;sig=ACfU3U1BHOB5JddK5BM57X-GUq5_txVkmw&amp;hl=sk&amp;sa=X&amp;ved=2ahUKEwisr4Lq1JPkAhWR7KYKHWy5BEkQ6AEwBHoECAkQA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clifefl.org/View/Article/424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oundary2.org/2015/07/born-in-translation-china-in-the-making-of-zhonggu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ionalinterest.org/article/say-goodbye-taiwan-99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1363</Words>
  <Characters>8042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Calida</dc:creator>
  <cp:keywords/>
  <dc:description/>
  <cp:lastModifiedBy>Magdaléna Masláková</cp:lastModifiedBy>
  <cp:revision>21</cp:revision>
  <dcterms:created xsi:type="dcterms:W3CDTF">2019-08-03T13:39:00Z</dcterms:created>
  <dcterms:modified xsi:type="dcterms:W3CDTF">2019-09-16T11:41:00Z</dcterms:modified>
</cp:coreProperties>
</file>