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6F0AA1" w:rsidRDefault="009E3127" w:rsidP="00B2700B">
      <w:pPr>
        <w:pStyle w:val="Nadpis1"/>
      </w:pPr>
      <w:proofErr w:type="spellStart"/>
      <w:r>
        <w:t>Tema</w:t>
      </w:r>
      <w:proofErr w:type="spellEnd"/>
      <w:r>
        <w:t xml:space="preserve"> </w:t>
      </w:r>
      <w:proofErr w:type="gramStart"/>
      <w:r>
        <w:t>5a</w:t>
      </w:r>
      <w:proofErr w:type="gramEnd"/>
      <w:r>
        <w:t xml:space="preserve">. La </w:t>
      </w:r>
      <w:proofErr w:type="spellStart"/>
      <w:r>
        <w:t>estructura</w:t>
      </w:r>
      <w:proofErr w:type="spellEnd"/>
      <w:r>
        <w:t xml:space="preserve"> </w:t>
      </w:r>
      <w:proofErr w:type="spellStart"/>
      <w:r>
        <w:t>del</w:t>
      </w:r>
      <w:proofErr w:type="spellEnd"/>
      <w:r>
        <w:t xml:space="preserve"> </w:t>
      </w:r>
      <w:proofErr w:type="spellStart"/>
      <w:r>
        <w:t>diccionario</w:t>
      </w:r>
      <w:proofErr w:type="spellEnd"/>
      <w:r>
        <w:t xml:space="preserve">. La </w:t>
      </w:r>
      <w:proofErr w:type="spellStart"/>
      <w:r>
        <w:t>megaestructura</w:t>
      </w:r>
      <w:proofErr w:type="spellEnd"/>
      <w:r>
        <w:t xml:space="preserve"> y la </w:t>
      </w:r>
      <w:proofErr w:type="spellStart"/>
      <w:r>
        <w:t>macroestructura</w:t>
      </w:r>
      <w:proofErr w:type="spellEnd"/>
    </w:p>
    <w:p w:rsidR="00B2700B" w:rsidRDefault="00B2700B" w:rsidP="00A23A76">
      <w:pPr>
        <w:spacing w:after="120"/>
        <w:rPr>
          <w:lang w:val="es-ES"/>
        </w:rPr>
      </w:pPr>
    </w:p>
    <w:p w:rsidR="00143916" w:rsidRDefault="00A23A76" w:rsidP="00A23A76">
      <w:pPr>
        <w:spacing w:after="120"/>
        <w:rPr>
          <w:lang w:val="es-ES"/>
        </w:rPr>
      </w:pPr>
      <w:r>
        <w:rPr>
          <w:lang w:val="es-ES"/>
        </w:rPr>
        <w:t>Rey-</w:t>
      </w:r>
      <w:proofErr w:type="spellStart"/>
      <w:r>
        <w:rPr>
          <w:lang w:val="es-ES"/>
        </w:rPr>
        <w:t>Debove</w:t>
      </w:r>
      <w:proofErr w:type="spellEnd"/>
      <w:r>
        <w:rPr>
          <w:lang w:val="es-ES"/>
        </w:rPr>
        <w:t xml:space="preserve"> (1971), </w:t>
      </w:r>
      <w:proofErr w:type="spellStart"/>
      <w:r w:rsidRPr="006400BD">
        <w:rPr>
          <w:i/>
          <w:lang w:val="es-ES"/>
        </w:rPr>
        <w:t>macroestructura</w:t>
      </w:r>
      <w:proofErr w:type="spellEnd"/>
      <w:r>
        <w:rPr>
          <w:lang w:val="es-ES"/>
        </w:rPr>
        <w:t xml:space="preserve"> = la suma de los lemas de los diccionarios</w:t>
      </w:r>
      <w:r w:rsidR="00143916">
        <w:rPr>
          <w:lang w:val="es-ES"/>
        </w:rPr>
        <w:t xml:space="preserve"> (</w:t>
      </w:r>
      <w:r>
        <w:rPr>
          <w:lang w:val="es-ES"/>
        </w:rPr>
        <w:t>los diccionarios en papel</w:t>
      </w:r>
      <w:r w:rsidR="00143916">
        <w:rPr>
          <w:lang w:val="es-ES"/>
        </w:rPr>
        <w:t>)</w:t>
      </w:r>
    </w:p>
    <w:p w:rsidR="00A23A76" w:rsidRDefault="00A23A76" w:rsidP="00A23A76">
      <w:pPr>
        <w:spacing w:after="120"/>
        <w:rPr>
          <w:lang w:val="es-ES"/>
        </w:rPr>
      </w:pPr>
      <w:proofErr w:type="spellStart"/>
      <w:r>
        <w:rPr>
          <w:lang w:val="es-ES"/>
        </w:rPr>
        <w:t>Haensch</w:t>
      </w:r>
      <w:proofErr w:type="spellEnd"/>
      <w:r>
        <w:rPr>
          <w:lang w:val="es-ES"/>
        </w:rPr>
        <w:t xml:space="preserve"> (1982): amplió la noción de la </w:t>
      </w:r>
      <w:proofErr w:type="spellStart"/>
      <w:r w:rsidRPr="006400BD">
        <w:rPr>
          <w:i/>
          <w:lang w:val="es-ES"/>
        </w:rPr>
        <w:t>macroestructura</w:t>
      </w:r>
      <w:proofErr w:type="spellEnd"/>
      <w:r>
        <w:rPr>
          <w:lang w:val="es-ES"/>
        </w:rPr>
        <w:t xml:space="preserve"> incluyendo también prefacios, etc., i.e. también otros textos que acompañan la nomenclatura =&gt; “segunda corriente” dentro de los estudios acerca de </w:t>
      </w:r>
      <w:bookmarkStart w:id="0" w:name="_GoBack"/>
      <w:bookmarkEnd w:id="0"/>
      <w:r>
        <w:rPr>
          <w:lang w:val="es-ES"/>
        </w:rPr>
        <w:t>los componentes que forman la estructura del diccionario.</w:t>
      </w:r>
    </w:p>
    <w:p w:rsidR="00143916" w:rsidRDefault="00143916" w:rsidP="00A23A76">
      <w:pPr>
        <w:spacing w:after="120"/>
        <w:rPr>
          <w:lang w:val="es-ES"/>
        </w:rPr>
      </w:pPr>
      <w:proofErr w:type="spellStart"/>
      <w:r w:rsidRPr="002B4134">
        <w:rPr>
          <w:i/>
          <w:lang w:val="es-ES"/>
        </w:rPr>
        <w:t>M</w:t>
      </w:r>
      <w:r w:rsidR="00A23A76" w:rsidRPr="002B4134">
        <w:rPr>
          <w:i/>
          <w:lang w:val="es-ES"/>
        </w:rPr>
        <w:t>egaestructura</w:t>
      </w:r>
      <w:proofErr w:type="spellEnd"/>
      <w:r w:rsidR="00A23A76">
        <w:rPr>
          <w:lang w:val="es-ES"/>
        </w:rPr>
        <w:t xml:space="preserve"> e </w:t>
      </w:r>
      <w:proofErr w:type="spellStart"/>
      <w:r w:rsidR="00A23A76" w:rsidRPr="002B4134">
        <w:rPr>
          <w:i/>
          <w:lang w:val="es-ES"/>
        </w:rPr>
        <w:t>hiperestructura</w:t>
      </w:r>
      <w:proofErr w:type="spellEnd"/>
      <w:r>
        <w:rPr>
          <w:lang w:val="es-ES"/>
        </w:rPr>
        <w:t xml:space="preserve">: </w:t>
      </w:r>
      <w:r w:rsidR="00A23A76">
        <w:rPr>
          <w:lang w:val="es-ES"/>
        </w:rPr>
        <w:t xml:space="preserve">para referirse a una estructura superior a la </w:t>
      </w:r>
      <w:proofErr w:type="spellStart"/>
      <w:r w:rsidR="00A23A76" w:rsidRPr="002B4134">
        <w:rPr>
          <w:i/>
          <w:lang w:val="es-ES"/>
        </w:rPr>
        <w:t>macroestructura</w:t>
      </w:r>
      <w:proofErr w:type="spellEnd"/>
      <w:r w:rsidR="00A23A76">
        <w:rPr>
          <w:lang w:val="es-ES"/>
        </w:rPr>
        <w:t xml:space="preserve"> aportando unidad de conjunto.</w:t>
      </w:r>
    </w:p>
    <w:p w:rsidR="00A23A76" w:rsidRDefault="00A23A76" w:rsidP="00A23A76">
      <w:pPr>
        <w:spacing w:after="120"/>
        <w:rPr>
          <w:lang w:val="es-ES"/>
        </w:rPr>
      </w:pPr>
      <w:r w:rsidRPr="00DE2742">
        <w:rPr>
          <w:i/>
          <w:lang w:val="es-ES"/>
        </w:rPr>
        <w:t>Infraestructura</w:t>
      </w:r>
      <w:r>
        <w:rPr>
          <w:lang w:val="es-ES"/>
        </w:rPr>
        <w:t>: estructura subyacente;</w:t>
      </w:r>
    </w:p>
    <w:p w:rsidR="00A23A76" w:rsidRDefault="00A23A76" w:rsidP="00A23A76">
      <w:pPr>
        <w:pStyle w:val="Odstavecseseznamem"/>
        <w:numPr>
          <w:ilvl w:val="0"/>
          <w:numId w:val="1"/>
        </w:numPr>
        <w:spacing w:after="120"/>
        <w:rPr>
          <w:lang w:val="es-ES"/>
        </w:rPr>
      </w:pPr>
      <w:r>
        <w:rPr>
          <w:lang w:val="es-ES"/>
        </w:rPr>
        <w:t>Infraestructura documental: conjunto de elementos necesarios para la creación del diccionario;</w:t>
      </w:r>
    </w:p>
    <w:p w:rsidR="00A23A76" w:rsidRDefault="00A23A76" w:rsidP="00A23A76">
      <w:pPr>
        <w:pStyle w:val="Odstavecseseznamem"/>
        <w:numPr>
          <w:ilvl w:val="0"/>
          <w:numId w:val="1"/>
        </w:numPr>
        <w:spacing w:after="120"/>
        <w:rPr>
          <w:lang w:val="es-ES"/>
        </w:rPr>
      </w:pPr>
      <w:r>
        <w:rPr>
          <w:lang w:val="es-ES"/>
        </w:rPr>
        <w:t>Infraestructura técnica: elementos que requiera la puesta en funcionamiento y mantenimiento del diccionario;</w:t>
      </w:r>
    </w:p>
    <w:p w:rsidR="00A23A76" w:rsidRPr="00143916" w:rsidRDefault="00A23A76" w:rsidP="00A23A76">
      <w:pPr>
        <w:pStyle w:val="Odstavecseseznamem"/>
        <w:numPr>
          <w:ilvl w:val="0"/>
          <w:numId w:val="1"/>
        </w:numPr>
        <w:spacing w:after="120"/>
        <w:rPr>
          <w:lang w:val="es-ES"/>
        </w:rPr>
      </w:pPr>
      <w:r>
        <w:rPr>
          <w:lang w:val="es-ES"/>
        </w:rPr>
        <w:t>Infraestructura ideológica: la malla ideológica que sustenta todas las definiciones del diccionario</w:t>
      </w:r>
    </w:p>
    <w:p w:rsidR="00A23A76" w:rsidRDefault="00A23A76" w:rsidP="00A23A76">
      <w:pPr>
        <w:rPr>
          <w:lang w:val="es-ES"/>
        </w:rPr>
      </w:pPr>
      <w:r>
        <w:rPr>
          <w:noProof/>
          <w:lang w:val="es-ES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0686876" wp14:editId="207C5188">
                <wp:simplePos x="0" y="0"/>
                <wp:positionH relativeFrom="column">
                  <wp:posOffset>1711325</wp:posOffset>
                </wp:positionH>
                <wp:positionV relativeFrom="paragraph">
                  <wp:posOffset>1661160</wp:posOffset>
                </wp:positionV>
                <wp:extent cx="812800" cy="1143000"/>
                <wp:effectExtent l="25400" t="25400" r="12700" b="12700"/>
                <wp:wrapNone/>
                <wp:docPr id="20" name="Přímá spojovací šipka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812800" cy="11430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2771717C" id="_x0000_t32" coordsize="21600,21600" o:spt="32" o:oned="t" path="m,l21600,21600e" filled="f">
                <v:path arrowok="t" fillok="f" o:connecttype="none"/>
                <o:lock v:ext="edit" shapetype="t"/>
              </v:shapetype>
              <v:shape id="Přímá spojovací šipka 20" o:spid="_x0000_s1026" type="#_x0000_t32" style="position:absolute;margin-left:134.75pt;margin-top:130.8pt;width:64pt;height:90pt;flip:x y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" strokecolor="#4472c4 [3204]" strokeweight=".5pt">
                <v:stroke endarrow="block" joinstyle="miter"/>
              </v:shape>
            </w:pict>
          </mc:Fallback>
        </mc:AlternateContent>
      </w:r>
      <w:r>
        <w:rPr>
          <w:noProof/>
          <w:lang w:val="es-ES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C50A000" wp14:editId="1C1718C9">
                <wp:simplePos x="0" y="0"/>
                <wp:positionH relativeFrom="column">
                  <wp:posOffset>1858645</wp:posOffset>
                </wp:positionH>
                <wp:positionV relativeFrom="paragraph">
                  <wp:posOffset>1417320</wp:posOffset>
                </wp:positionV>
                <wp:extent cx="1584960" cy="284480"/>
                <wp:effectExtent l="12700" t="50800" r="15240" b="20320"/>
                <wp:wrapNone/>
                <wp:docPr id="19" name="Přímá spojovací šipka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584960" cy="28448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7C3627E" id="Přímá spojovací šipka 19" o:spid="_x0000_s1026" type="#_x0000_t32" style="position:absolute;margin-left:146.35pt;margin-top:111.6pt;width:124.8pt;height:22.4pt;flip:x y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" strokecolor="#4472c4 [3204]" strokeweight=".5pt">
                <v:stroke endarrow="block" joinstyle="miter"/>
              </v:shape>
            </w:pict>
          </mc:Fallback>
        </mc:AlternateContent>
      </w:r>
      <w:r>
        <w:rPr>
          <w:noProof/>
          <w:lang w:val="es-ES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D1EA95E" wp14:editId="5C544686">
                <wp:simplePos x="0" y="0"/>
                <wp:positionH relativeFrom="column">
                  <wp:posOffset>1447165</wp:posOffset>
                </wp:positionH>
                <wp:positionV relativeFrom="paragraph">
                  <wp:posOffset>944880</wp:posOffset>
                </wp:positionV>
                <wp:extent cx="1899920" cy="111760"/>
                <wp:effectExtent l="25400" t="0" r="17780" b="66040"/>
                <wp:wrapNone/>
                <wp:docPr id="18" name="Přímá spojovací šipka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899920" cy="11176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ECB51D1" id="Přímá spojovací šipka 18" o:spid="_x0000_s1026" type="#_x0000_t32" style="position:absolute;margin-left:113.95pt;margin-top:74.4pt;width:149.6pt;height:8.8pt;flip:x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" strokecolor="#4472c4 [3204]" strokeweight=".5pt">
                <v:stroke endarrow="block" joinstyle="miter"/>
              </v:shape>
            </w:pict>
          </mc:Fallback>
        </mc:AlternateContent>
      </w:r>
      <w:r>
        <w:rPr>
          <w:noProof/>
          <w:lang w:val="es-ES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822788B" wp14:editId="4D773B9F">
                <wp:simplePos x="0" y="0"/>
                <wp:positionH relativeFrom="column">
                  <wp:posOffset>2056765</wp:posOffset>
                </wp:positionH>
                <wp:positionV relativeFrom="paragraph">
                  <wp:posOffset>279400</wp:posOffset>
                </wp:positionV>
                <wp:extent cx="1203960" cy="436880"/>
                <wp:effectExtent l="12700" t="0" r="15240" b="45720"/>
                <wp:wrapNone/>
                <wp:docPr id="17" name="Přímá spojovací šipka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03960" cy="43688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FFECF38" id="Přímá spojovací šipka 17" o:spid="_x0000_s1026" type="#_x0000_t32" style="position:absolute;margin-left:161.95pt;margin-top:22pt;width:94.8pt;height:34.4pt;flip:x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" strokecolor="#4472c4 [3204]" strokeweight=".5pt">
                <v:stroke endarrow="block" joinstyle="miter"/>
              </v:shape>
            </w:pict>
          </mc:Fallback>
        </mc:AlternateContent>
      </w:r>
      <w:r>
        <w:rPr>
          <w:noProof/>
          <w:lang w:val="es-ES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2371568" wp14:editId="463D1E08">
                <wp:simplePos x="0" y="0"/>
                <wp:positionH relativeFrom="column">
                  <wp:posOffset>1513205</wp:posOffset>
                </wp:positionH>
                <wp:positionV relativeFrom="paragraph">
                  <wp:posOffset>1447800</wp:posOffset>
                </wp:positionV>
                <wp:extent cx="320040" cy="320040"/>
                <wp:effectExtent l="0" t="0" r="10160" b="10160"/>
                <wp:wrapNone/>
                <wp:docPr id="15" name="Ovál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040" cy="320040"/>
                        </a:xfrm>
                        <a:prstGeom prst="ellipse">
                          <a:avLst/>
                        </a:prstGeom>
                        <a:solidFill>
                          <a:schemeClr val="tx1">
                            <a:lumMod val="85000"/>
                            <a:lumOff val="1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885F84C" id="Ovál 15" o:spid="_x0000_s1026" style="position:absolute;margin-left:119.15pt;margin-top:114pt;width:25.2pt;height:25.2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" fillcolor="#272727 [2749]" strokecolor="#1f3763 [1604]" strokeweight="1pt">
                <v:stroke joinstyle="miter"/>
              </v:oval>
            </w:pict>
          </mc:Fallback>
        </mc:AlternateContent>
      </w:r>
      <w:r>
        <w:rPr>
          <w:noProof/>
          <w:lang w:val="es-ES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1B5FE6F" wp14:editId="2DEEC6E3">
                <wp:simplePos x="0" y="0"/>
                <wp:positionH relativeFrom="column">
                  <wp:posOffset>1157605</wp:posOffset>
                </wp:positionH>
                <wp:positionV relativeFrom="paragraph">
                  <wp:posOffset>1148080</wp:posOffset>
                </wp:positionV>
                <wp:extent cx="934720" cy="934720"/>
                <wp:effectExtent l="0" t="0" r="17780" b="17780"/>
                <wp:wrapNone/>
                <wp:docPr id="14" name="Ovál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34720" cy="934720"/>
                        </a:xfrm>
                        <a:prstGeom prst="ellipse">
                          <a:avLst/>
                        </a:prstGeom>
                        <a:solidFill>
                          <a:schemeClr val="tx1">
                            <a:lumMod val="50000"/>
                            <a:lumOff val="5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37C5735" id="Ovál 14" o:spid="_x0000_s1026" style="position:absolute;margin-left:91.15pt;margin-top:90.4pt;width:73.6pt;height:73.6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" fillcolor="gray [1629]" strokecolor="#1f3763 [1604]" strokeweight="1pt">
                <v:stroke joinstyle="miter"/>
              </v:oval>
            </w:pict>
          </mc:Fallback>
        </mc:AlternateContent>
      </w:r>
      <w:r>
        <w:rPr>
          <w:noProof/>
          <w:lang w:val="es-ES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C50AEC8" wp14:editId="7E4E10F5">
                <wp:simplePos x="0" y="0"/>
                <wp:positionH relativeFrom="column">
                  <wp:posOffset>532765</wp:posOffset>
                </wp:positionH>
                <wp:positionV relativeFrom="paragraph">
                  <wp:posOffset>807720</wp:posOffset>
                </wp:positionV>
                <wp:extent cx="1656080" cy="1656080"/>
                <wp:effectExtent l="0" t="0" r="7620" b="7620"/>
                <wp:wrapNone/>
                <wp:docPr id="13" name="Ovál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56080" cy="1656080"/>
                        </a:xfrm>
                        <a:prstGeom prst="ellipse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4B99966" id="Ovál 13" o:spid="_x0000_s1026" style="position:absolute;margin-left:41.95pt;margin-top:63.6pt;width:130.4pt;height:130.4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" fillcolor="#a5a5a5 [2092]" strokecolor="#1f3763 [1604]" strokeweight="1pt">
                <v:stroke joinstyle="miter"/>
              </v:oval>
            </w:pict>
          </mc:Fallback>
        </mc:AlternateContent>
      </w:r>
      <w:r>
        <w:rPr>
          <w:noProof/>
          <w:lang w:val="es-ES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3ED9333" wp14:editId="1C34B950">
                <wp:simplePos x="0" y="0"/>
                <wp:positionH relativeFrom="column">
                  <wp:posOffset>1086485</wp:posOffset>
                </wp:positionH>
                <wp:positionV relativeFrom="paragraph">
                  <wp:posOffset>1198880</wp:posOffset>
                </wp:positionV>
                <wp:extent cx="746760" cy="746760"/>
                <wp:effectExtent l="0" t="0" r="15240" b="15240"/>
                <wp:wrapNone/>
                <wp:docPr id="11" name="Ovál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6760" cy="746760"/>
                        </a:xfrm>
                        <a:prstGeom prst="ellipse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5B4132C" id="Ovál 11" o:spid="_x0000_s1026" style="position:absolute;margin-left:85.55pt;margin-top:94.4pt;width:58.8pt;height:58.8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" fillcolor="#a5a5a5 [2092]" strokecolor="#1f3763 [1604]" strokeweight="1pt">
                <v:stroke joinstyle="miter"/>
              </v:oval>
            </w:pict>
          </mc:Fallback>
        </mc:AlternateContent>
      </w:r>
      <w:r>
        <w:rPr>
          <w:noProof/>
          <w:lang w:val="es-ES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DB5E4DE" wp14:editId="3619D1F8">
                <wp:simplePos x="0" y="0"/>
                <wp:positionH relativeFrom="column">
                  <wp:posOffset>1233805</wp:posOffset>
                </wp:positionH>
                <wp:positionV relativeFrom="paragraph">
                  <wp:posOffset>1447800</wp:posOffset>
                </wp:positionV>
                <wp:extent cx="213360" cy="213360"/>
                <wp:effectExtent l="0" t="0" r="15240" b="15240"/>
                <wp:wrapNone/>
                <wp:docPr id="10" name="Ovál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3360" cy="213360"/>
                        </a:xfrm>
                        <a:prstGeom prst="ellipse">
                          <a:avLst/>
                        </a:prstGeom>
                        <a:solidFill>
                          <a:schemeClr val="tx1">
                            <a:lumMod val="65000"/>
                            <a:lumOff val="3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60A114A" id="Ovál 10" o:spid="_x0000_s1026" style="position:absolute;margin-left:97.15pt;margin-top:114pt;width:16.8pt;height:16.8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" fillcolor="#5a5a5a [2109]" strokecolor="#1f3763 [1604]" strokeweight="1pt">
                <v:stroke joinstyle="miter"/>
              </v:oval>
            </w:pict>
          </mc:Fallback>
        </mc:AlternateContent>
      </w:r>
      <w:r>
        <w:rPr>
          <w:noProof/>
          <w:lang w:val="es-ES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798EF36" wp14:editId="611DB578">
                <wp:simplePos x="0" y="0"/>
                <wp:positionH relativeFrom="column">
                  <wp:posOffset>70485</wp:posOffset>
                </wp:positionH>
                <wp:positionV relativeFrom="paragraph">
                  <wp:posOffset>243840</wp:posOffset>
                </wp:positionV>
                <wp:extent cx="2453640" cy="2448560"/>
                <wp:effectExtent l="0" t="0" r="10160" b="15240"/>
                <wp:wrapNone/>
                <wp:docPr id="1" name="Ová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53640" cy="2448560"/>
                        </a:xfrm>
                        <a:prstGeom prst="ellipse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C175951" id="Ovál 1" o:spid="_x0000_s1026" style="position:absolute;margin-left:5.55pt;margin-top:19.2pt;width:193.2pt;height:192.8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" fillcolor="#d8d8d8 [2732]" strokecolor="#1f3763 [1604]" strokeweight="1pt">
                <v:stroke joinstyle="miter"/>
              </v:oval>
            </w:pict>
          </mc:Fallback>
        </mc:AlternateContent>
      </w:r>
      <w:r>
        <w:rPr>
          <w:lang w:val="es-ES"/>
        </w:rPr>
        <w:tab/>
      </w:r>
      <w:r>
        <w:rPr>
          <w:lang w:val="es-ES"/>
        </w:rPr>
        <w:tab/>
      </w:r>
      <w:r>
        <w:rPr>
          <w:lang w:val="es-ES"/>
        </w:rPr>
        <w:tab/>
      </w:r>
      <w:r>
        <w:rPr>
          <w:lang w:val="es-ES"/>
        </w:rPr>
        <w:tab/>
      </w:r>
      <w:r>
        <w:rPr>
          <w:lang w:val="es-ES"/>
        </w:rPr>
        <w:tab/>
      </w:r>
      <w:r>
        <w:rPr>
          <w:lang w:val="es-ES"/>
        </w:rPr>
        <w:tab/>
      </w:r>
      <w:r>
        <w:rPr>
          <w:lang w:val="es-ES"/>
        </w:rPr>
        <w:tab/>
      </w:r>
      <w:r>
        <w:rPr>
          <w:lang w:val="es-ES"/>
        </w:rPr>
        <w:tab/>
      </w:r>
    </w:p>
    <w:p w:rsidR="00A23A76" w:rsidRDefault="00A23A76" w:rsidP="00A23A76">
      <w:pPr>
        <w:rPr>
          <w:lang w:val="es-ES"/>
        </w:rPr>
      </w:pPr>
      <w:r>
        <w:rPr>
          <w:lang w:val="es-ES"/>
        </w:rPr>
        <w:tab/>
      </w:r>
      <w:r>
        <w:rPr>
          <w:lang w:val="es-ES"/>
        </w:rPr>
        <w:tab/>
      </w:r>
      <w:r>
        <w:rPr>
          <w:lang w:val="es-ES"/>
        </w:rPr>
        <w:tab/>
      </w:r>
      <w:r>
        <w:rPr>
          <w:lang w:val="es-ES"/>
        </w:rPr>
        <w:tab/>
      </w:r>
      <w:r>
        <w:rPr>
          <w:lang w:val="es-ES"/>
        </w:rPr>
        <w:tab/>
      </w:r>
      <w:r>
        <w:rPr>
          <w:lang w:val="es-ES"/>
        </w:rPr>
        <w:tab/>
      </w:r>
      <w:r>
        <w:rPr>
          <w:lang w:val="es-ES"/>
        </w:rPr>
        <w:tab/>
        <w:t xml:space="preserve">     </w:t>
      </w:r>
      <w:proofErr w:type="spellStart"/>
      <w:r>
        <w:rPr>
          <w:lang w:val="es-ES"/>
        </w:rPr>
        <w:t>Megaestructura</w:t>
      </w:r>
      <w:proofErr w:type="spellEnd"/>
    </w:p>
    <w:p w:rsidR="00A23A76" w:rsidRDefault="00A23A76" w:rsidP="00A23A76">
      <w:pPr>
        <w:rPr>
          <w:lang w:val="es-ES"/>
        </w:rPr>
      </w:pPr>
    </w:p>
    <w:p w:rsidR="00A23A76" w:rsidRDefault="00A23A76" w:rsidP="00A23A76">
      <w:pPr>
        <w:rPr>
          <w:lang w:val="es-ES"/>
        </w:rPr>
      </w:pPr>
    </w:p>
    <w:p w:rsidR="00A23A76" w:rsidRDefault="00A23A76" w:rsidP="00A23A76">
      <w:pPr>
        <w:rPr>
          <w:lang w:val="es-ES"/>
        </w:rPr>
      </w:pPr>
      <w:r>
        <w:rPr>
          <w:lang w:val="es-ES"/>
        </w:rPr>
        <w:tab/>
      </w:r>
      <w:r>
        <w:rPr>
          <w:lang w:val="es-ES"/>
        </w:rPr>
        <w:tab/>
      </w:r>
      <w:r>
        <w:rPr>
          <w:lang w:val="es-ES"/>
        </w:rPr>
        <w:tab/>
      </w:r>
      <w:r>
        <w:rPr>
          <w:lang w:val="es-ES"/>
        </w:rPr>
        <w:tab/>
      </w:r>
      <w:r>
        <w:rPr>
          <w:lang w:val="es-ES"/>
        </w:rPr>
        <w:tab/>
      </w:r>
      <w:r>
        <w:rPr>
          <w:lang w:val="es-ES"/>
        </w:rPr>
        <w:tab/>
      </w:r>
      <w:r>
        <w:rPr>
          <w:lang w:val="es-ES"/>
        </w:rPr>
        <w:tab/>
        <w:t xml:space="preserve">     </w:t>
      </w:r>
      <w:proofErr w:type="spellStart"/>
      <w:r>
        <w:rPr>
          <w:lang w:val="es-ES"/>
        </w:rPr>
        <w:t>Macroestructura</w:t>
      </w:r>
      <w:proofErr w:type="spellEnd"/>
      <w:r>
        <w:rPr>
          <w:lang w:val="es-ES"/>
        </w:rPr>
        <w:t xml:space="preserve"> (nomenclatura)</w:t>
      </w:r>
    </w:p>
    <w:p w:rsidR="00A23A76" w:rsidRDefault="00A23A76" w:rsidP="00A23A76">
      <w:pPr>
        <w:rPr>
          <w:lang w:val="es-ES"/>
        </w:rPr>
      </w:pPr>
    </w:p>
    <w:p w:rsidR="00A23A76" w:rsidRDefault="00A23A76" w:rsidP="00A23A76">
      <w:pPr>
        <w:rPr>
          <w:lang w:val="es-ES"/>
        </w:rPr>
      </w:pPr>
    </w:p>
    <w:p w:rsidR="00A23A76" w:rsidRDefault="00A23A76" w:rsidP="00A23A76">
      <w:pPr>
        <w:rPr>
          <w:lang w:val="es-ES"/>
        </w:rPr>
      </w:pPr>
    </w:p>
    <w:p w:rsidR="00A23A76" w:rsidRDefault="00A23A76" w:rsidP="00A23A76">
      <w:pPr>
        <w:rPr>
          <w:lang w:val="es-ES"/>
        </w:rPr>
      </w:pPr>
      <w:r>
        <w:rPr>
          <w:lang w:val="es-ES"/>
        </w:rPr>
        <w:tab/>
      </w:r>
      <w:r>
        <w:rPr>
          <w:lang w:val="es-ES"/>
        </w:rPr>
        <w:tab/>
      </w:r>
      <w:r>
        <w:rPr>
          <w:lang w:val="es-ES"/>
        </w:rPr>
        <w:tab/>
      </w:r>
      <w:r>
        <w:rPr>
          <w:lang w:val="es-ES"/>
        </w:rPr>
        <w:tab/>
      </w:r>
      <w:r>
        <w:rPr>
          <w:lang w:val="es-ES"/>
        </w:rPr>
        <w:tab/>
      </w:r>
      <w:r>
        <w:rPr>
          <w:lang w:val="es-ES"/>
        </w:rPr>
        <w:tab/>
      </w:r>
      <w:r>
        <w:rPr>
          <w:lang w:val="es-ES"/>
        </w:rPr>
        <w:tab/>
      </w:r>
      <w:r>
        <w:rPr>
          <w:lang w:val="es-ES"/>
        </w:rPr>
        <w:tab/>
      </w:r>
    </w:p>
    <w:p w:rsidR="00A23A76" w:rsidRDefault="00A23A76" w:rsidP="00A23A76">
      <w:pPr>
        <w:ind w:left="4248"/>
        <w:rPr>
          <w:lang w:val="es-ES"/>
        </w:rPr>
      </w:pPr>
      <w:r>
        <w:rPr>
          <w:lang w:val="es-ES"/>
        </w:rPr>
        <w:tab/>
      </w:r>
      <w:r>
        <w:rPr>
          <w:lang w:val="es-ES"/>
        </w:rPr>
        <w:tab/>
        <w:t xml:space="preserve">Microestructura (artículo </w:t>
      </w:r>
    </w:p>
    <w:p w:rsidR="00A23A76" w:rsidRDefault="00A23A76" w:rsidP="00A23A76">
      <w:pPr>
        <w:ind w:left="4956" w:firstLine="708"/>
        <w:rPr>
          <w:lang w:val="es-ES"/>
        </w:rPr>
      </w:pPr>
      <w:r>
        <w:rPr>
          <w:lang w:val="es-ES"/>
        </w:rPr>
        <w:t>lexicográfico)</w:t>
      </w:r>
    </w:p>
    <w:p w:rsidR="00A23A76" w:rsidRDefault="00A23A76" w:rsidP="00A23A76">
      <w:pPr>
        <w:rPr>
          <w:lang w:val="es-ES"/>
        </w:rPr>
      </w:pPr>
    </w:p>
    <w:p w:rsidR="00A23A76" w:rsidRDefault="00A23A76" w:rsidP="00A23A76">
      <w:pPr>
        <w:rPr>
          <w:lang w:val="es-ES"/>
        </w:rPr>
      </w:pPr>
    </w:p>
    <w:p w:rsidR="00A23A76" w:rsidRDefault="00A23A76" w:rsidP="00A23A76">
      <w:pPr>
        <w:rPr>
          <w:lang w:val="es-ES"/>
        </w:rPr>
      </w:pPr>
    </w:p>
    <w:p w:rsidR="00A23A76" w:rsidRDefault="00A23A76" w:rsidP="00A23A76">
      <w:pPr>
        <w:rPr>
          <w:lang w:val="es-ES"/>
        </w:rPr>
      </w:pPr>
    </w:p>
    <w:p w:rsidR="00A23A76" w:rsidRDefault="00A23A76" w:rsidP="00A23A76">
      <w:pPr>
        <w:rPr>
          <w:lang w:val="es-ES"/>
        </w:rPr>
      </w:pPr>
      <w:r>
        <w:rPr>
          <w:lang w:val="es-ES"/>
        </w:rPr>
        <w:tab/>
      </w:r>
      <w:r>
        <w:rPr>
          <w:lang w:val="es-ES"/>
        </w:rPr>
        <w:tab/>
      </w:r>
      <w:r>
        <w:rPr>
          <w:lang w:val="es-ES"/>
        </w:rPr>
        <w:tab/>
      </w:r>
      <w:r>
        <w:rPr>
          <w:lang w:val="es-ES"/>
        </w:rPr>
        <w:tab/>
      </w:r>
      <w:r>
        <w:rPr>
          <w:lang w:val="es-ES"/>
        </w:rPr>
        <w:tab/>
      </w:r>
      <w:r>
        <w:rPr>
          <w:lang w:val="es-ES"/>
        </w:rPr>
        <w:tab/>
        <w:t xml:space="preserve">Infraestructura (documental, técnica e ideológica) </w:t>
      </w:r>
    </w:p>
    <w:p w:rsidR="00F03FED" w:rsidRDefault="00F03FED" w:rsidP="00A23A76">
      <w:pPr>
        <w:pStyle w:val="Nadpis2"/>
        <w:rPr>
          <w:lang w:val="es-ES"/>
        </w:rPr>
      </w:pPr>
    </w:p>
    <w:p w:rsidR="00F03FED" w:rsidRPr="00F03FED" w:rsidRDefault="00F03FED" w:rsidP="00F03FED">
      <w:pPr>
        <w:rPr>
          <w:lang w:val="es-ES" w:eastAsia="cs-CZ"/>
        </w:rPr>
        <w:sectPr w:rsidR="00F03FED" w:rsidRPr="00F03FED" w:rsidSect="00B2700B">
          <w:footerReference w:type="even" r:id="rId7"/>
          <w:footerReference w:type="default" r:id="rId8"/>
          <w:pgSz w:w="16840" w:h="11900" w:orient="landscape"/>
          <w:pgMar w:top="1417" w:right="1417" w:bottom="1417" w:left="1417" w:header="708" w:footer="708" w:gutter="0"/>
          <w:cols w:space="708"/>
          <w:docGrid w:linePitch="360"/>
        </w:sectPr>
      </w:pPr>
    </w:p>
    <w:p w:rsidR="00A23A76" w:rsidRDefault="00A23A76" w:rsidP="00A23A76">
      <w:pPr>
        <w:pStyle w:val="Nadpis2"/>
        <w:rPr>
          <w:lang w:val="es-ES"/>
        </w:rPr>
      </w:pPr>
      <w:r>
        <w:rPr>
          <w:lang w:val="es-ES"/>
        </w:rPr>
        <w:lastRenderedPageBreak/>
        <w:t xml:space="preserve">La </w:t>
      </w:r>
      <w:proofErr w:type="spellStart"/>
      <w:r>
        <w:rPr>
          <w:lang w:val="es-ES"/>
        </w:rPr>
        <w:t>megaestructura</w:t>
      </w:r>
      <w:proofErr w:type="spellEnd"/>
    </w:p>
    <w:p w:rsidR="00A23A76" w:rsidRDefault="00A23A76" w:rsidP="00A23A76">
      <w:pPr>
        <w:pStyle w:val="Odstavecseseznamem"/>
        <w:numPr>
          <w:ilvl w:val="0"/>
          <w:numId w:val="2"/>
        </w:numPr>
        <w:spacing w:after="120"/>
        <w:rPr>
          <w:lang w:val="es-ES"/>
        </w:rPr>
      </w:pPr>
      <w:r>
        <w:rPr>
          <w:lang w:val="es-ES"/>
        </w:rPr>
        <w:t>portada</w:t>
      </w:r>
    </w:p>
    <w:p w:rsidR="00A23A76" w:rsidRDefault="00A23A76" w:rsidP="00A23A76">
      <w:pPr>
        <w:pStyle w:val="Odstavecseseznamem"/>
        <w:numPr>
          <w:ilvl w:val="0"/>
          <w:numId w:val="2"/>
        </w:numPr>
        <w:spacing w:after="120"/>
        <w:rPr>
          <w:lang w:val="es-ES"/>
        </w:rPr>
      </w:pPr>
      <w:r>
        <w:rPr>
          <w:lang w:val="es-ES"/>
        </w:rPr>
        <w:t>preámbulo</w:t>
      </w:r>
    </w:p>
    <w:p w:rsidR="00A23A76" w:rsidRDefault="00A23A76" w:rsidP="00A23A76">
      <w:pPr>
        <w:pStyle w:val="Odstavecseseznamem"/>
        <w:numPr>
          <w:ilvl w:val="0"/>
          <w:numId w:val="2"/>
        </w:numPr>
        <w:spacing w:after="120"/>
        <w:rPr>
          <w:lang w:val="es-ES"/>
        </w:rPr>
      </w:pPr>
      <w:r>
        <w:rPr>
          <w:lang w:val="es-ES"/>
        </w:rPr>
        <w:t>características del diccionario</w:t>
      </w:r>
    </w:p>
    <w:p w:rsidR="00A23A76" w:rsidRDefault="00A23A76" w:rsidP="00A23A76">
      <w:pPr>
        <w:pStyle w:val="Odstavecseseznamem"/>
        <w:numPr>
          <w:ilvl w:val="0"/>
          <w:numId w:val="2"/>
        </w:numPr>
        <w:spacing w:after="120"/>
        <w:rPr>
          <w:lang w:val="es-ES"/>
        </w:rPr>
      </w:pPr>
      <w:r>
        <w:rPr>
          <w:lang w:val="es-ES"/>
        </w:rPr>
        <w:t>guía del lector</w:t>
      </w:r>
    </w:p>
    <w:p w:rsidR="00A23A76" w:rsidRDefault="00A23A76" w:rsidP="00A23A76">
      <w:pPr>
        <w:pStyle w:val="Odstavecseseznamem"/>
        <w:numPr>
          <w:ilvl w:val="0"/>
          <w:numId w:val="3"/>
        </w:numPr>
        <w:spacing w:after="120"/>
        <w:ind w:left="1276"/>
        <w:rPr>
          <w:lang w:val="es-ES"/>
        </w:rPr>
      </w:pPr>
      <w:r w:rsidRPr="00B70809">
        <w:rPr>
          <w:lang w:val="es-ES"/>
        </w:rPr>
        <w:t>las palabras del diccionario</w:t>
      </w:r>
    </w:p>
    <w:p w:rsidR="00A23A76" w:rsidRDefault="00A23A76" w:rsidP="00A23A76">
      <w:pPr>
        <w:pStyle w:val="Odstavecseseznamem"/>
        <w:numPr>
          <w:ilvl w:val="0"/>
          <w:numId w:val="3"/>
        </w:numPr>
        <w:spacing w:after="120"/>
        <w:ind w:left="1276"/>
        <w:rPr>
          <w:lang w:val="es-ES"/>
        </w:rPr>
      </w:pPr>
      <w:r>
        <w:rPr>
          <w:lang w:val="es-ES"/>
        </w:rPr>
        <w:t>estructura del diccionario</w:t>
      </w:r>
    </w:p>
    <w:p w:rsidR="00A23A76" w:rsidRDefault="00A23A76" w:rsidP="00A23A76">
      <w:pPr>
        <w:pStyle w:val="Odstavecseseznamem"/>
        <w:numPr>
          <w:ilvl w:val="0"/>
          <w:numId w:val="3"/>
        </w:numPr>
        <w:spacing w:after="120"/>
        <w:ind w:left="1276"/>
        <w:rPr>
          <w:lang w:val="es-ES"/>
        </w:rPr>
      </w:pPr>
      <w:r>
        <w:rPr>
          <w:lang w:val="es-ES"/>
        </w:rPr>
        <w:t>estructura de los artículos</w:t>
      </w:r>
    </w:p>
    <w:p w:rsidR="00A23A76" w:rsidRPr="00B70809" w:rsidRDefault="00A23A76" w:rsidP="00A23A76">
      <w:pPr>
        <w:pStyle w:val="Odstavecseseznamem"/>
        <w:numPr>
          <w:ilvl w:val="0"/>
          <w:numId w:val="3"/>
        </w:numPr>
        <w:spacing w:after="120"/>
        <w:ind w:left="1276"/>
        <w:rPr>
          <w:lang w:val="es-ES"/>
        </w:rPr>
      </w:pPr>
      <w:r>
        <w:rPr>
          <w:lang w:val="es-ES"/>
        </w:rPr>
        <w:t>estructura de las acepciones</w:t>
      </w:r>
    </w:p>
    <w:p w:rsidR="00A23A76" w:rsidRDefault="00A23A76" w:rsidP="00A23A76">
      <w:pPr>
        <w:pStyle w:val="Odstavecseseznamem"/>
        <w:numPr>
          <w:ilvl w:val="0"/>
          <w:numId w:val="2"/>
        </w:numPr>
        <w:spacing w:after="120"/>
        <w:rPr>
          <w:lang w:val="es-ES"/>
        </w:rPr>
      </w:pPr>
      <w:r>
        <w:rPr>
          <w:lang w:val="es-ES"/>
        </w:rPr>
        <w:t>transcripción fonológica</w:t>
      </w:r>
    </w:p>
    <w:p w:rsidR="00A23A76" w:rsidRDefault="00A23A76" w:rsidP="00A23A76">
      <w:pPr>
        <w:pStyle w:val="Odstavecseseznamem"/>
        <w:numPr>
          <w:ilvl w:val="0"/>
          <w:numId w:val="2"/>
        </w:numPr>
        <w:spacing w:after="120"/>
        <w:rPr>
          <w:lang w:val="es-ES"/>
        </w:rPr>
      </w:pPr>
      <w:r>
        <w:rPr>
          <w:lang w:val="es-ES"/>
        </w:rPr>
        <w:t>abreviaturas y signos usados</w:t>
      </w:r>
    </w:p>
    <w:p w:rsidR="00A23A76" w:rsidRDefault="00A23A76" w:rsidP="00A23A76">
      <w:pPr>
        <w:pStyle w:val="Odstavecseseznamem"/>
        <w:numPr>
          <w:ilvl w:val="0"/>
          <w:numId w:val="2"/>
        </w:numPr>
        <w:spacing w:after="120"/>
        <w:rPr>
          <w:lang w:val="es-ES"/>
        </w:rPr>
      </w:pPr>
      <w:r>
        <w:rPr>
          <w:lang w:val="es-ES"/>
        </w:rPr>
        <w:t>diccionario (i.e. nomenclatura)</w:t>
      </w:r>
    </w:p>
    <w:p w:rsidR="00A23A76" w:rsidRPr="00F03FED" w:rsidRDefault="00A23A76" w:rsidP="00A23A76">
      <w:pPr>
        <w:pStyle w:val="Odstavecseseznamem"/>
        <w:numPr>
          <w:ilvl w:val="0"/>
          <w:numId w:val="2"/>
        </w:numPr>
        <w:spacing w:after="120"/>
        <w:rPr>
          <w:lang w:val="es-ES"/>
        </w:rPr>
      </w:pPr>
      <w:r>
        <w:rPr>
          <w:lang w:val="es-ES"/>
        </w:rPr>
        <w:t>apéndices (conjugación de los verbos; textos usados)</w:t>
      </w:r>
    </w:p>
    <w:p w:rsidR="00A23A76" w:rsidRDefault="00A23A76" w:rsidP="00A23A76">
      <w:pPr>
        <w:pStyle w:val="Nadpis3"/>
        <w:rPr>
          <w:lang w:val="es-ES"/>
        </w:rPr>
      </w:pPr>
      <w:r>
        <w:rPr>
          <w:lang w:val="es-ES"/>
        </w:rPr>
        <w:t>Preámbulos</w:t>
      </w:r>
    </w:p>
    <w:p w:rsidR="00A23A76" w:rsidRDefault="00143916" w:rsidP="00A23A76">
      <w:pPr>
        <w:rPr>
          <w:lang w:val="es-ES"/>
        </w:rPr>
      </w:pPr>
      <w:r>
        <w:rPr>
          <w:lang w:val="es-ES"/>
        </w:rPr>
        <w:t>R</w:t>
      </w:r>
      <w:r w:rsidR="00A23A76">
        <w:rPr>
          <w:lang w:val="es-ES"/>
        </w:rPr>
        <w:t>elación de las cualidades provechosas del diccionario, principales atributos que lo singularizan y destacan sobre otros diccionarios parecidos en el mercado (</w:t>
      </w:r>
      <w:proofErr w:type="spellStart"/>
      <w:r w:rsidR="00A23A76">
        <w:rPr>
          <w:lang w:val="es-ES"/>
        </w:rPr>
        <w:t>Svensén</w:t>
      </w:r>
      <w:proofErr w:type="spellEnd"/>
      <w:r w:rsidR="00A23A76">
        <w:rPr>
          <w:lang w:val="es-ES"/>
        </w:rPr>
        <w:t xml:space="preserve"> 2009 – “</w:t>
      </w:r>
      <w:proofErr w:type="spellStart"/>
      <w:r w:rsidR="00A23A76">
        <w:rPr>
          <w:lang w:val="es-ES"/>
        </w:rPr>
        <w:t>description</w:t>
      </w:r>
      <w:proofErr w:type="spellEnd"/>
      <w:r w:rsidR="00A23A76">
        <w:rPr>
          <w:lang w:val="es-ES"/>
        </w:rPr>
        <w:t xml:space="preserve"> of </w:t>
      </w:r>
      <w:proofErr w:type="spellStart"/>
      <w:r w:rsidR="00A23A76">
        <w:rPr>
          <w:lang w:val="es-ES"/>
        </w:rPr>
        <w:t>goods</w:t>
      </w:r>
      <w:proofErr w:type="spellEnd"/>
      <w:r w:rsidR="00A23A76">
        <w:rPr>
          <w:lang w:val="es-ES"/>
        </w:rPr>
        <w:t xml:space="preserve">”); </w:t>
      </w:r>
    </w:p>
    <w:p w:rsidR="00F03FED" w:rsidRDefault="00F03FED" w:rsidP="00A23A76">
      <w:pPr>
        <w:rPr>
          <w:lang w:val="es-ES"/>
        </w:rPr>
      </w:pPr>
    </w:p>
    <w:p w:rsidR="00A23A76" w:rsidRDefault="00A23A76" w:rsidP="00A23A76">
      <w:pPr>
        <w:rPr>
          <w:lang w:val="es-ES"/>
        </w:rPr>
      </w:pPr>
      <w:r w:rsidRPr="00E24C62">
        <w:rPr>
          <w:noProof/>
          <w:lang w:val="es-ES"/>
        </w:rPr>
        <w:drawing>
          <wp:inline distT="0" distB="0" distL="0" distR="0" wp14:anchorId="4BC7A80A" wp14:editId="4586739B">
            <wp:extent cx="4752000" cy="1195200"/>
            <wp:effectExtent l="0" t="0" r="0" b="0"/>
            <wp:docPr id="21" name="Obrázek 21" descr="Obsah obrázku text, noviny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752000" cy="119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3A76" w:rsidRDefault="00A23A76" w:rsidP="00A23A76">
      <w:pPr>
        <w:rPr>
          <w:lang w:val="es-ES"/>
        </w:rPr>
      </w:pPr>
    </w:p>
    <w:p w:rsidR="00A23A76" w:rsidRDefault="00A23A76" w:rsidP="00A23A76">
      <w:pPr>
        <w:pStyle w:val="Nadpis3"/>
        <w:rPr>
          <w:lang w:val="es-ES"/>
        </w:rPr>
      </w:pPr>
      <w:r>
        <w:rPr>
          <w:lang w:val="es-ES"/>
        </w:rPr>
        <w:t>Guías de uso</w:t>
      </w:r>
    </w:p>
    <w:p w:rsidR="00A23A76" w:rsidRDefault="00A23A76" w:rsidP="00A23A76">
      <w:pPr>
        <w:rPr>
          <w:lang w:val="es-ES"/>
        </w:rPr>
      </w:pPr>
      <w:r w:rsidRPr="00FE2895">
        <w:rPr>
          <w:noProof/>
          <w:lang w:val="es-ES"/>
        </w:rPr>
        <w:drawing>
          <wp:inline distT="0" distB="0" distL="0" distR="0" wp14:anchorId="520DD155" wp14:editId="7724836A">
            <wp:extent cx="4140200" cy="3175000"/>
            <wp:effectExtent l="0" t="0" r="0" b="0"/>
            <wp:docPr id="22" name="Obrázek 22" descr="Obsah obrázku snímek obrazovky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140200" cy="317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3A76" w:rsidRDefault="00A23A76" w:rsidP="00A23A76">
      <w:pPr>
        <w:rPr>
          <w:lang w:val="es-ES"/>
        </w:rPr>
      </w:pPr>
    </w:p>
    <w:p w:rsidR="00A23A76" w:rsidRDefault="00A23A76" w:rsidP="00A23A76">
      <w:pPr>
        <w:pStyle w:val="Nadpis3"/>
        <w:rPr>
          <w:lang w:val="es-ES"/>
        </w:rPr>
      </w:pPr>
      <w:r>
        <w:rPr>
          <w:lang w:val="es-ES"/>
        </w:rPr>
        <w:t>Apéndices</w:t>
      </w:r>
    </w:p>
    <w:p w:rsidR="00A23A76" w:rsidRPr="00F03FED" w:rsidRDefault="00A23A76" w:rsidP="00A23A76">
      <w:pPr>
        <w:rPr>
          <w:lang w:val="es-ES"/>
        </w:rPr>
      </w:pPr>
      <w:r>
        <w:rPr>
          <w:lang w:val="es-ES"/>
        </w:rPr>
        <w:t>Son herramientas de aprendizaje de las lenguas</w:t>
      </w:r>
    </w:p>
    <w:p w:rsidR="00A23A76" w:rsidRDefault="00A23A76" w:rsidP="00A23A76">
      <w:pPr>
        <w:pStyle w:val="Nadpis3"/>
        <w:rPr>
          <w:lang w:val="es-ES"/>
        </w:rPr>
      </w:pPr>
      <w:r>
        <w:rPr>
          <w:lang w:val="es-ES"/>
        </w:rPr>
        <w:t>Referencias cruzadas</w:t>
      </w:r>
    </w:p>
    <w:p w:rsidR="00A23A76" w:rsidRPr="00143916" w:rsidRDefault="00A23A76" w:rsidP="00143916">
      <w:pPr>
        <w:pStyle w:val="Odstavecseseznamem"/>
        <w:numPr>
          <w:ilvl w:val="0"/>
          <w:numId w:val="16"/>
        </w:numPr>
        <w:spacing w:after="120"/>
        <w:rPr>
          <w:lang w:val="es-ES"/>
        </w:rPr>
      </w:pPr>
      <w:r w:rsidRPr="00143916">
        <w:rPr>
          <w:lang w:val="es-ES"/>
        </w:rPr>
        <w:t>indicadores dentro de los artículos lexicográficos que remiten de forma directa o indirecta a otros artículos del diccionario.</w:t>
      </w:r>
    </w:p>
    <w:p w:rsidR="00A23A76" w:rsidRPr="00F03FED" w:rsidRDefault="00F03FED" w:rsidP="00F03FED">
      <w:pPr>
        <w:pStyle w:val="Odstavecseseznamem"/>
        <w:numPr>
          <w:ilvl w:val="0"/>
          <w:numId w:val="16"/>
        </w:numPr>
        <w:spacing w:after="120"/>
        <w:rPr>
          <w:lang w:val="es-ES"/>
        </w:rPr>
      </w:pPr>
      <w:r w:rsidRPr="00F03FED">
        <w:rPr>
          <w:lang w:val="es-ES"/>
        </w:rPr>
        <w:t>guía</w:t>
      </w:r>
      <w:r>
        <w:rPr>
          <w:lang w:val="es-ES"/>
        </w:rPr>
        <w:t>n</w:t>
      </w:r>
      <w:r w:rsidRPr="00F03FED">
        <w:rPr>
          <w:lang w:val="es-ES"/>
        </w:rPr>
        <w:t xml:space="preserve"> </w:t>
      </w:r>
      <w:r w:rsidR="00A23A76" w:rsidRPr="00F03FED">
        <w:rPr>
          <w:lang w:val="es-ES"/>
        </w:rPr>
        <w:t>de forma explícita o implícita,</w:t>
      </w:r>
      <w:r>
        <w:rPr>
          <w:lang w:val="es-ES"/>
        </w:rPr>
        <w:t>)</w:t>
      </w:r>
      <w:r w:rsidR="00A23A76" w:rsidRPr="00F03FED">
        <w:rPr>
          <w:lang w:val="es-ES"/>
        </w:rPr>
        <w:t xml:space="preserve"> a las personas usuarias de un diccionario a través de diferentes lugares dentro y fuera de la obra con el fin de profundizar, reorientar o completar las definiciones proporcionadas. </w:t>
      </w:r>
    </w:p>
    <w:p w:rsidR="00A23A76" w:rsidRPr="00F03FED" w:rsidRDefault="00A23A76" w:rsidP="00F03FED">
      <w:pPr>
        <w:pStyle w:val="Odstavecseseznamem"/>
        <w:numPr>
          <w:ilvl w:val="0"/>
          <w:numId w:val="16"/>
        </w:numPr>
        <w:spacing w:after="120"/>
        <w:rPr>
          <w:lang w:val="es-ES"/>
        </w:rPr>
      </w:pPr>
      <w:r w:rsidRPr="00F03FED">
        <w:rPr>
          <w:lang w:val="es-ES"/>
        </w:rPr>
        <w:lastRenderedPageBreak/>
        <w:t>Las</w:t>
      </w:r>
      <w:r w:rsidRPr="00F03FED">
        <w:rPr>
          <w:i/>
          <w:lang w:val="es-ES"/>
        </w:rPr>
        <w:t xml:space="preserve"> referencias cruzadas explícitas</w:t>
      </w:r>
      <w:r w:rsidRPr="00F03FED">
        <w:rPr>
          <w:lang w:val="es-ES"/>
        </w:rPr>
        <w:t>: una palabra, símbolo o abreviatura que funciona como indicador</w:t>
      </w:r>
      <w:r w:rsidR="00F03FED">
        <w:rPr>
          <w:lang w:val="es-ES"/>
        </w:rPr>
        <w:t xml:space="preserve">, o </w:t>
      </w:r>
      <w:r w:rsidRPr="00F03FED">
        <w:rPr>
          <w:lang w:val="es-ES"/>
        </w:rPr>
        <w:t>hipertexto en las obras digitales</w:t>
      </w:r>
      <w:r w:rsidR="00F03FED">
        <w:rPr>
          <w:lang w:val="es-ES"/>
        </w:rPr>
        <w:t xml:space="preserve"> (</w:t>
      </w:r>
      <w:r w:rsidRPr="00F03FED">
        <w:rPr>
          <w:i/>
          <w:lang w:val="es-ES"/>
        </w:rPr>
        <w:t>véase</w:t>
      </w:r>
      <w:r w:rsidRPr="00F03FED">
        <w:rPr>
          <w:lang w:val="es-ES"/>
        </w:rPr>
        <w:t xml:space="preserve">, </w:t>
      </w:r>
      <w:r w:rsidRPr="00F03FED">
        <w:rPr>
          <w:i/>
          <w:lang w:val="es-ES"/>
        </w:rPr>
        <w:t>cfr</w:t>
      </w:r>
      <w:r w:rsidRPr="00F03FED">
        <w:rPr>
          <w:lang w:val="es-ES"/>
        </w:rPr>
        <w:t>.</w:t>
      </w:r>
      <w:r w:rsidR="00F03FED">
        <w:rPr>
          <w:lang w:val="es-ES"/>
        </w:rPr>
        <w:t xml:space="preserve">) </w:t>
      </w:r>
    </w:p>
    <w:p w:rsidR="00A23A76" w:rsidRPr="00F03FED" w:rsidRDefault="00A23A76" w:rsidP="00F03FED">
      <w:pPr>
        <w:pStyle w:val="Odstavecseseznamem"/>
        <w:numPr>
          <w:ilvl w:val="0"/>
          <w:numId w:val="16"/>
        </w:numPr>
        <w:spacing w:after="120"/>
        <w:rPr>
          <w:lang w:val="es-ES"/>
        </w:rPr>
      </w:pPr>
      <w:r w:rsidRPr="00F03FED">
        <w:rPr>
          <w:lang w:val="es-ES"/>
        </w:rPr>
        <w:t>Las</w:t>
      </w:r>
      <w:r w:rsidRPr="00F03FED">
        <w:rPr>
          <w:i/>
          <w:lang w:val="es-ES"/>
        </w:rPr>
        <w:t xml:space="preserve"> referencias cruzadas implícitas</w:t>
      </w:r>
      <w:r w:rsidRPr="00F03FED">
        <w:rPr>
          <w:lang w:val="es-ES"/>
        </w:rPr>
        <w:t xml:space="preserve">: </w:t>
      </w:r>
      <w:r w:rsidR="00F03FED">
        <w:rPr>
          <w:lang w:val="es-ES"/>
        </w:rPr>
        <w:t xml:space="preserve">con </w:t>
      </w:r>
      <w:r w:rsidRPr="00F03FED">
        <w:rPr>
          <w:lang w:val="es-ES"/>
        </w:rPr>
        <w:t>formas tipográficas para marcar su presencia (letra negrita, letra de color diferente, versalitas, subrayado, etc.).</w:t>
      </w:r>
    </w:p>
    <w:p w:rsidR="00F03FED" w:rsidRDefault="00F03FED" w:rsidP="00A23A76">
      <w:pPr>
        <w:spacing w:after="120"/>
        <w:rPr>
          <w:lang w:val="es-ES"/>
        </w:rPr>
        <w:sectPr w:rsidR="00F03FED" w:rsidSect="00F03FED">
          <w:type w:val="continuous"/>
          <w:pgSz w:w="16840" w:h="11900" w:orient="landscape"/>
          <w:pgMar w:top="1417" w:right="1417" w:bottom="1417" w:left="1417" w:header="708" w:footer="708" w:gutter="0"/>
          <w:cols w:num="2" w:space="708"/>
          <w:docGrid w:linePitch="360"/>
        </w:sectPr>
      </w:pPr>
    </w:p>
    <w:p w:rsidR="00A23A76" w:rsidRDefault="00A23A76" w:rsidP="00A23A76">
      <w:pPr>
        <w:spacing w:after="120"/>
        <w:rPr>
          <w:lang w:val="es-ES"/>
        </w:rPr>
      </w:pPr>
    </w:p>
    <w:p w:rsidR="00A23A76" w:rsidRDefault="00A23A76" w:rsidP="00A23A76">
      <w:pPr>
        <w:pStyle w:val="Nadpis2"/>
        <w:rPr>
          <w:lang w:val="es-ES"/>
        </w:rPr>
      </w:pPr>
      <w:r>
        <w:rPr>
          <w:lang w:val="es-ES"/>
        </w:rPr>
        <w:t xml:space="preserve">La </w:t>
      </w:r>
      <w:proofErr w:type="spellStart"/>
      <w:r>
        <w:rPr>
          <w:lang w:val="es-ES"/>
        </w:rPr>
        <w:t>macroestructura</w:t>
      </w:r>
      <w:proofErr w:type="spellEnd"/>
    </w:p>
    <w:p w:rsidR="00911D50" w:rsidRDefault="00911D50" w:rsidP="00A23A76">
      <w:pPr>
        <w:pStyle w:val="Nadpis3"/>
        <w:rPr>
          <w:lang w:val="es-ES"/>
        </w:rPr>
        <w:sectPr w:rsidR="00911D50" w:rsidSect="00F03FED">
          <w:type w:val="continuous"/>
          <w:pgSz w:w="16840" w:h="11900" w:orient="landscape"/>
          <w:pgMar w:top="1417" w:right="1417" w:bottom="1417" w:left="1417" w:header="708" w:footer="708" w:gutter="0"/>
          <w:cols w:space="708"/>
          <w:docGrid w:linePitch="360"/>
        </w:sectPr>
      </w:pPr>
    </w:p>
    <w:p w:rsidR="00A23A76" w:rsidRDefault="00A23A76" w:rsidP="00A23A76">
      <w:pPr>
        <w:pStyle w:val="Nadpis3"/>
        <w:rPr>
          <w:lang w:val="es-ES"/>
        </w:rPr>
      </w:pPr>
      <w:r>
        <w:rPr>
          <w:lang w:val="es-ES"/>
        </w:rPr>
        <w:t xml:space="preserve">Qué es </w:t>
      </w:r>
      <w:proofErr w:type="spellStart"/>
      <w:r>
        <w:rPr>
          <w:lang w:val="es-ES"/>
        </w:rPr>
        <w:t>lematizar</w:t>
      </w:r>
      <w:proofErr w:type="spellEnd"/>
    </w:p>
    <w:p w:rsidR="00A23A76" w:rsidRDefault="00A23A76" w:rsidP="00A23A76">
      <w:pPr>
        <w:pStyle w:val="Odstavecseseznamem"/>
        <w:numPr>
          <w:ilvl w:val="0"/>
          <w:numId w:val="7"/>
        </w:numPr>
        <w:spacing w:after="120"/>
      </w:pPr>
      <w:r>
        <w:t xml:space="preserve">El </w:t>
      </w:r>
      <w:proofErr w:type="spellStart"/>
      <w:r>
        <w:t>lema</w:t>
      </w:r>
      <w:proofErr w:type="spellEnd"/>
      <w:r w:rsidR="00F03FED">
        <w:t>:</w:t>
      </w:r>
      <w:r>
        <w:t xml:space="preserve"> la </w:t>
      </w:r>
      <w:proofErr w:type="spellStart"/>
      <w:r>
        <w:t>unidad</w:t>
      </w:r>
      <w:proofErr w:type="spellEnd"/>
      <w:r>
        <w:t xml:space="preserve"> </w:t>
      </w:r>
      <w:proofErr w:type="spellStart"/>
      <w:r>
        <w:t>mínima</w:t>
      </w:r>
      <w:proofErr w:type="spellEnd"/>
      <w:r>
        <w:t xml:space="preserve"> en </w:t>
      </w:r>
      <w:proofErr w:type="spellStart"/>
      <w:r>
        <w:t>lexicografía</w:t>
      </w:r>
      <w:proofErr w:type="spellEnd"/>
      <w:r>
        <w:t xml:space="preserve">. </w:t>
      </w:r>
    </w:p>
    <w:p w:rsidR="00A23A76" w:rsidRDefault="00F03FED" w:rsidP="00A23A76">
      <w:pPr>
        <w:pStyle w:val="Odstavecseseznamem"/>
        <w:numPr>
          <w:ilvl w:val="0"/>
          <w:numId w:val="7"/>
        </w:numPr>
        <w:spacing w:after="120"/>
      </w:pPr>
      <w:proofErr w:type="spellStart"/>
      <w:r>
        <w:t>A</w:t>
      </w:r>
      <w:r w:rsidR="00A23A76">
        <w:t>glutina</w:t>
      </w:r>
      <w:proofErr w:type="spellEnd"/>
      <w:r w:rsidR="00A23A76">
        <w:t xml:space="preserve"> </w:t>
      </w:r>
      <w:proofErr w:type="spellStart"/>
      <w:r w:rsidR="00A23A76">
        <w:t>todas</w:t>
      </w:r>
      <w:proofErr w:type="spellEnd"/>
      <w:r w:rsidR="00A23A76">
        <w:t xml:space="preserve"> las </w:t>
      </w:r>
      <w:proofErr w:type="spellStart"/>
      <w:r w:rsidR="00A23A76">
        <w:t>variantes</w:t>
      </w:r>
      <w:proofErr w:type="spellEnd"/>
      <w:r w:rsidR="00A23A76">
        <w:t xml:space="preserve"> </w:t>
      </w:r>
      <w:proofErr w:type="spellStart"/>
      <w:r w:rsidR="00A23A76">
        <w:t>flexivas</w:t>
      </w:r>
      <w:proofErr w:type="spellEnd"/>
      <w:r w:rsidR="00A23A76">
        <w:t xml:space="preserve"> de las </w:t>
      </w:r>
      <w:proofErr w:type="spellStart"/>
      <w:r w:rsidR="00A23A76">
        <w:t>unidades</w:t>
      </w:r>
      <w:proofErr w:type="spellEnd"/>
      <w:r w:rsidR="00A23A76">
        <w:t xml:space="preserve"> </w:t>
      </w:r>
      <w:proofErr w:type="spellStart"/>
      <w:r w:rsidR="00A23A76">
        <w:t>lingüísticas</w:t>
      </w:r>
      <w:proofErr w:type="spellEnd"/>
      <w:r w:rsidR="00A23A76">
        <w:t xml:space="preserve"> </w:t>
      </w:r>
      <w:proofErr w:type="spellStart"/>
      <w:r w:rsidR="00A23A76">
        <w:t>que</w:t>
      </w:r>
      <w:proofErr w:type="spellEnd"/>
      <w:r w:rsidR="00A23A76">
        <w:t xml:space="preserve"> </w:t>
      </w:r>
      <w:proofErr w:type="spellStart"/>
      <w:r w:rsidR="00A23A76">
        <w:t>registra</w:t>
      </w:r>
      <w:proofErr w:type="spellEnd"/>
      <w:r w:rsidR="00A23A76">
        <w:t xml:space="preserve"> el </w:t>
      </w:r>
      <w:proofErr w:type="spellStart"/>
      <w:r w:rsidR="00A23A76">
        <w:t>diccionario</w:t>
      </w:r>
      <w:proofErr w:type="spellEnd"/>
      <w:r w:rsidR="00A23A76">
        <w:t xml:space="preserve">. </w:t>
      </w:r>
    </w:p>
    <w:p w:rsidR="00A23A76" w:rsidRDefault="00F03FED" w:rsidP="00A23A76">
      <w:pPr>
        <w:pStyle w:val="Odstavecseseznamem"/>
        <w:numPr>
          <w:ilvl w:val="0"/>
          <w:numId w:val="7"/>
        </w:numPr>
        <w:spacing w:after="120"/>
      </w:pPr>
      <w:r>
        <w:t>E</w:t>
      </w:r>
      <w:r w:rsidR="00A23A76">
        <w:t xml:space="preserve">s la </w:t>
      </w:r>
      <w:proofErr w:type="spellStart"/>
      <w:r w:rsidR="00A23A76">
        <w:t>representación</w:t>
      </w:r>
      <w:proofErr w:type="spellEnd"/>
      <w:r w:rsidR="00A23A76">
        <w:t xml:space="preserve"> </w:t>
      </w:r>
      <w:proofErr w:type="spellStart"/>
      <w:r w:rsidR="00A23A76">
        <w:t>gráfica</w:t>
      </w:r>
      <w:proofErr w:type="spellEnd"/>
      <w:r w:rsidR="00A23A76">
        <w:t xml:space="preserve"> </w:t>
      </w:r>
      <w:proofErr w:type="spellStart"/>
      <w:r w:rsidR="00A23A76">
        <w:t>lexicalizada</w:t>
      </w:r>
      <w:proofErr w:type="spellEnd"/>
      <w:r w:rsidR="00A23A76">
        <w:t xml:space="preserve"> de una </w:t>
      </w:r>
      <w:proofErr w:type="spellStart"/>
      <w:r w:rsidR="00A23A76">
        <w:t>unidad</w:t>
      </w:r>
      <w:proofErr w:type="spellEnd"/>
      <w:r w:rsidR="00A23A76">
        <w:t xml:space="preserve"> </w:t>
      </w:r>
      <w:proofErr w:type="spellStart"/>
      <w:r w:rsidR="00A23A76">
        <w:t>léxica</w:t>
      </w:r>
      <w:proofErr w:type="spellEnd"/>
      <w:r w:rsidR="00A23A76">
        <w:t xml:space="preserve"> </w:t>
      </w:r>
      <w:r>
        <w:t>–</w:t>
      </w:r>
      <w:r w:rsidR="00A23A76">
        <w:t xml:space="preserve"> objeto de </w:t>
      </w:r>
      <w:proofErr w:type="spellStart"/>
      <w:r w:rsidR="00A23A76">
        <w:t>descripción</w:t>
      </w:r>
      <w:proofErr w:type="spellEnd"/>
      <w:r w:rsidR="00A23A76">
        <w:t xml:space="preserve"> o </w:t>
      </w:r>
      <w:proofErr w:type="spellStart"/>
      <w:r w:rsidR="00A23A76">
        <w:t>ilustración</w:t>
      </w:r>
      <w:proofErr w:type="spellEnd"/>
      <w:r w:rsidR="00A23A76">
        <w:t xml:space="preserve"> (en los </w:t>
      </w:r>
      <w:proofErr w:type="spellStart"/>
      <w:r w:rsidR="00A23A76">
        <w:t>diccionarios</w:t>
      </w:r>
      <w:proofErr w:type="spellEnd"/>
      <w:r w:rsidR="00A23A76">
        <w:t xml:space="preserve"> </w:t>
      </w:r>
      <w:proofErr w:type="spellStart"/>
      <w:r w:rsidR="00A23A76">
        <w:t>visuales</w:t>
      </w:r>
      <w:proofErr w:type="spellEnd"/>
      <w:r w:rsidR="00A23A76">
        <w:t>)</w:t>
      </w:r>
    </w:p>
    <w:p w:rsidR="00A23A76" w:rsidRPr="00F03FED" w:rsidRDefault="00A23A76" w:rsidP="00F03FED">
      <w:pPr>
        <w:pStyle w:val="Odstavecseseznamem"/>
        <w:numPr>
          <w:ilvl w:val="0"/>
          <w:numId w:val="7"/>
        </w:numPr>
        <w:spacing w:after="120"/>
        <w:rPr>
          <w:lang w:val="es-ES"/>
        </w:rPr>
      </w:pPr>
      <w:proofErr w:type="spellStart"/>
      <w:r w:rsidRPr="00F03FED">
        <w:rPr>
          <w:lang w:val="es-ES"/>
        </w:rPr>
        <w:t>Lematizar</w:t>
      </w:r>
      <w:proofErr w:type="spellEnd"/>
      <w:r w:rsidRPr="00F03FED">
        <w:rPr>
          <w:lang w:val="es-ES"/>
        </w:rPr>
        <w:t xml:space="preserve"> </w:t>
      </w:r>
      <w:r w:rsidR="00F03FED">
        <w:rPr>
          <w:lang w:val="es-ES"/>
        </w:rPr>
        <w:t>=</w:t>
      </w:r>
      <w:r w:rsidRPr="00F03FED">
        <w:rPr>
          <w:lang w:val="es-ES"/>
        </w:rPr>
        <w:t xml:space="preserve"> reducir a lemas o formas canónicas las diferentes unidades léxicas que se quieren recoger en un repertorio lexicográfico para que en una única converjan todas sus variantes flexivas. </w:t>
      </w:r>
    </w:p>
    <w:p w:rsidR="00A23A76" w:rsidRDefault="00A23A76" w:rsidP="00A23A76">
      <w:pPr>
        <w:spacing w:after="120"/>
        <w:rPr>
          <w:lang w:val="es-ES"/>
        </w:rPr>
      </w:pPr>
      <w:r>
        <w:rPr>
          <w:lang w:val="es-ES"/>
        </w:rPr>
        <w:t xml:space="preserve">Una tarea previa a la </w:t>
      </w:r>
      <w:proofErr w:type="spellStart"/>
      <w:r>
        <w:rPr>
          <w:lang w:val="es-ES"/>
        </w:rPr>
        <w:t>lematización</w:t>
      </w:r>
      <w:proofErr w:type="spellEnd"/>
      <w:r>
        <w:rPr>
          <w:lang w:val="es-ES"/>
        </w:rPr>
        <w:t xml:space="preserve"> es la selección de las unidades léxicas que se busca </w:t>
      </w:r>
      <w:proofErr w:type="spellStart"/>
      <w:r>
        <w:rPr>
          <w:lang w:val="es-ES"/>
        </w:rPr>
        <w:t>lematizar</w:t>
      </w:r>
      <w:proofErr w:type="spellEnd"/>
      <w:r>
        <w:rPr>
          <w:lang w:val="es-ES"/>
        </w:rPr>
        <w:t xml:space="preserve"> en un diccionario:</w:t>
      </w:r>
    </w:p>
    <w:p w:rsidR="00A23A76" w:rsidRDefault="00A23A76" w:rsidP="00A23A76">
      <w:pPr>
        <w:pStyle w:val="Odstavecseseznamem"/>
        <w:numPr>
          <w:ilvl w:val="0"/>
          <w:numId w:val="8"/>
        </w:numPr>
        <w:spacing w:after="120"/>
        <w:rPr>
          <w:lang w:val="es-ES"/>
        </w:rPr>
      </w:pPr>
      <w:r>
        <w:rPr>
          <w:lang w:val="es-ES"/>
        </w:rPr>
        <w:t>Solo palabras;</w:t>
      </w:r>
    </w:p>
    <w:p w:rsidR="00A23A76" w:rsidRDefault="00A23A76" w:rsidP="00A23A76">
      <w:pPr>
        <w:pStyle w:val="Odstavecseseznamem"/>
        <w:numPr>
          <w:ilvl w:val="0"/>
          <w:numId w:val="8"/>
        </w:numPr>
        <w:spacing w:after="120"/>
        <w:rPr>
          <w:lang w:val="es-ES"/>
        </w:rPr>
      </w:pPr>
      <w:r>
        <w:rPr>
          <w:lang w:val="es-ES"/>
        </w:rPr>
        <w:t>O también segmentos (afijos, elementos compositivos cultos, formas abreviadas);</w:t>
      </w:r>
    </w:p>
    <w:p w:rsidR="00A23A76" w:rsidRDefault="00A23A76" w:rsidP="00A23A76">
      <w:pPr>
        <w:pStyle w:val="Odstavecseseznamem"/>
        <w:numPr>
          <w:ilvl w:val="0"/>
          <w:numId w:val="8"/>
        </w:numPr>
        <w:spacing w:after="120"/>
        <w:rPr>
          <w:lang w:val="es-ES"/>
        </w:rPr>
      </w:pPr>
      <w:r>
        <w:rPr>
          <w:lang w:val="es-ES"/>
        </w:rPr>
        <w:t>Sintagmas (</w:t>
      </w:r>
      <w:proofErr w:type="spellStart"/>
      <w:r>
        <w:rPr>
          <w:lang w:val="es-ES"/>
        </w:rPr>
        <w:t>UFs</w:t>
      </w:r>
      <w:proofErr w:type="spellEnd"/>
      <w:r>
        <w:rPr>
          <w:lang w:val="es-ES"/>
        </w:rPr>
        <w:t>)</w:t>
      </w:r>
    </w:p>
    <w:p w:rsidR="00A23A76" w:rsidRDefault="00A23A76" w:rsidP="00A23A76">
      <w:pPr>
        <w:pStyle w:val="Nadpis3"/>
        <w:rPr>
          <w:lang w:val="es-ES"/>
        </w:rPr>
      </w:pPr>
      <w:r>
        <w:rPr>
          <w:lang w:val="es-ES"/>
        </w:rPr>
        <w:t xml:space="preserve">Problemas del proceso de </w:t>
      </w:r>
      <w:proofErr w:type="spellStart"/>
      <w:r>
        <w:rPr>
          <w:lang w:val="es-ES"/>
        </w:rPr>
        <w:t>lematización</w:t>
      </w:r>
      <w:proofErr w:type="spellEnd"/>
    </w:p>
    <w:p w:rsidR="00A23A76" w:rsidRDefault="00A23A76" w:rsidP="00A23A76">
      <w:pPr>
        <w:pStyle w:val="Odstavecseseznamem"/>
        <w:numPr>
          <w:ilvl w:val="0"/>
          <w:numId w:val="9"/>
        </w:numPr>
        <w:spacing w:after="120"/>
        <w:rPr>
          <w:lang w:val="es-ES"/>
        </w:rPr>
      </w:pPr>
      <w:proofErr w:type="gramStart"/>
      <w:r>
        <w:rPr>
          <w:lang w:val="es-ES"/>
        </w:rPr>
        <w:t>Voces fantasma</w:t>
      </w:r>
      <w:proofErr w:type="gramEnd"/>
    </w:p>
    <w:p w:rsidR="00A23A76" w:rsidRDefault="00A23A76" w:rsidP="00A23A76">
      <w:pPr>
        <w:pStyle w:val="Odstavecseseznamem"/>
        <w:numPr>
          <w:ilvl w:val="0"/>
          <w:numId w:val="9"/>
        </w:numPr>
        <w:spacing w:after="120"/>
        <w:rPr>
          <w:lang w:val="es-ES"/>
        </w:rPr>
      </w:pPr>
      <w:r>
        <w:rPr>
          <w:lang w:val="es-ES"/>
        </w:rPr>
        <w:t>Representación de la flexión</w:t>
      </w:r>
    </w:p>
    <w:p w:rsidR="00A23A76" w:rsidRDefault="00A23A76" w:rsidP="00A23A76">
      <w:pPr>
        <w:pStyle w:val="Odstavecseseznamem"/>
        <w:numPr>
          <w:ilvl w:val="0"/>
          <w:numId w:val="10"/>
        </w:numPr>
        <w:spacing w:after="120"/>
        <w:rPr>
          <w:lang w:val="es-ES"/>
        </w:rPr>
      </w:pPr>
      <w:r>
        <w:rPr>
          <w:lang w:val="es-ES"/>
        </w:rPr>
        <w:t>rabioso, a</w:t>
      </w:r>
    </w:p>
    <w:p w:rsidR="00A23A76" w:rsidRDefault="00A23A76" w:rsidP="00A23A76">
      <w:pPr>
        <w:pStyle w:val="Odstavecseseznamem"/>
        <w:numPr>
          <w:ilvl w:val="0"/>
          <w:numId w:val="10"/>
        </w:numPr>
        <w:spacing w:after="120"/>
        <w:rPr>
          <w:lang w:val="es-ES"/>
        </w:rPr>
      </w:pPr>
      <w:r>
        <w:rPr>
          <w:lang w:val="es-ES"/>
        </w:rPr>
        <w:t>rabioso, -a</w:t>
      </w:r>
    </w:p>
    <w:p w:rsidR="00A23A76" w:rsidRDefault="00A23A76" w:rsidP="00A23A76">
      <w:pPr>
        <w:pStyle w:val="Odstavecseseznamem"/>
        <w:numPr>
          <w:ilvl w:val="0"/>
          <w:numId w:val="10"/>
        </w:numPr>
        <w:spacing w:after="120"/>
        <w:rPr>
          <w:lang w:val="es-ES"/>
        </w:rPr>
      </w:pPr>
      <w:r>
        <w:rPr>
          <w:lang w:val="es-ES"/>
        </w:rPr>
        <w:t xml:space="preserve">rabioso, </w:t>
      </w:r>
      <w:proofErr w:type="spellStart"/>
      <w:r>
        <w:rPr>
          <w:lang w:val="es-ES"/>
        </w:rPr>
        <w:t>sa</w:t>
      </w:r>
      <w:proofErr w:type="spellEnd"/>
    </w:p>
    <w:p w:rsidR="00A23A76" w:rsidRDefault="00A23A76" w:rsidP="00A23A76">
      <w:pPr>
        <w:pStyle w:val="Odstavecseseznamem"/>
        <w:numPr>
          <w:ilvl w:val="0"/>
          <w:numId w:val="10"/>
        </w:numPr>
        <w:spacing w:after="120"/>
        <w:rPr>
          <w:lang w:val="es-ES"/>
        </w:rPr>
      </w:pPr>
      <w:r>
        <w:rPr>
          <w:lang w:val="es-ES"/>
        </w:rPr>
        <w:t>rabioso, -</w:t>
      </w:r>
      <w:proofErr w:type="spellStart"/>
      <w:r>
        <w:rPr>
          <w:lang w:val="es-ES"/>
        </w:rPr>
        <w:t>sa</w:t>
      </w:r>
      <w:proofErr w:type="spellEnd"/>
    </w:p>
    <w:p w:rsidR="00A23A76" w:rsidRDefault="00A23A76" w:rsidP="00A23A76">
      <w:pPr>
        <w:pStyle w:val="Odstavecseseznamem"/>
        <w:numPr>
          <w:ilvl w:val="0"/>
          <w:numId w:val="9"/>
        </w:numPr>
        <w:spacing w:after="120"/>
        <w:rPr>
          <w:lang w:val="es-ES"/>
        </w:rPr>
      </w:pPr>
      <w:r>
        <w:rPr>
          <w:lang w:val="es-ES"/>
        </w:rPr>
        <w:t>Polimorfismo</w:t>
      </w:r>
    </w:p>
    <w:p w:rsidR="00A23A76" w:rsidRDefault="00A23A76" w:rsidP="00A23A76">
      <w:pPr>
        <w:pStyle w:val="Odstavecseseznamem"/>
        <w:spacing w:after="120"/>
        <w:rPr>
          <w:lang w:val="es-ES"/>
        </w:rPr>
      </w:pPr>
    </w:p>
    <w:p w:rsidR="00A23A76" w:rsidRDefault="00A23A76" w:rsidP="00A23A76">
      <w:pPr>
        <w:pStyle w:val="Odstavecseseznamem"/>
        <w:spacing w:after="120"/>
        <w:rPr>
          <w:lang w:val="es-ES"/>
        </w:rPr>
      </w:pPr>
      <w:r w:rsidRPr="00262FAF">
        <w:rPr>
          <w:lang w:val="es-ES"/>
        </w:rPr>
        <w:drawing>
          <wp:inline distT="0" distB="0" distL="0" distR="0" wp14:anchorId="4ED27C08" wp14:editId="7BED28ED">
            <wp:extent cx="2833200" cy="810000"/>
            <wp:effectExtent l="0" t="0" r="0" b="3175"/>
            <wp:docPr id="2" name="Obrázek 2" descr="Obsah obrázku interiér, stůl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33200" cy="81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3A76" w:rsidRPr="00E722A9" w:rsidRDefault="00A23A76" w:rsidP="00A23A76">
      <w:pPr>
        <w:pStyle w:val="Odstavecseseznamem"/>
        <w:spacing w:after="120"/>
        <w:jc w:val="right"/>
        <w:rPr>
          <w:lang w:val="es-ES"/>
        </w:rPr>
      </w:pPr>
      <w:r>
        <w:rPr>
          <w:lang w:val="es-ES"/>
        </w:rPr>
        <w:t>[DRAE-2001]</w:t>
      </w:r>
    </w:p>
    <w:p w:rsidR="00A23A76" w:rsidRDefault="00A23A76" w:rsidP="00A23A76">
      <w:pPr>
        <w:pStyle w:val="Odstavecseseznamem"/>
        <w:spacing w:after="120"/>
        <w:rPr>
          <w:lang w:val="es-ES"/>
        </w:rPr>
      </w:pPr>
      <w:r w:rsidRPr="00D14B72">
        <w:rPr>
          <w:lang w:val="es-ES"/>
        </w:rPr>
        <w:drawing>
          <wp:inline distT="0" distB="0" distL="0" distR="0" wp14:anchorId="54480D20" wp14:editId="6B2C565F">
            <wp:extent cx="4629600" cy="1047600"/>
            <wp:effectExtent l="0" t="0" r="0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629600" cy="104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3A76" w:rsidRDefault="00A23A76" w:rsidP="00A23A76">
      <w:pPr>
        <w:pStyle w:val="Odstavecseseznamem"/>
        <w:spacing w:after="120"/>
        <w:jc w:val="right"/>
        <w:rPr>
          <w:lang w:val="es-ES"/>
        </w:rPr>
      </w:pPr>
      <w:r>
        <w:rPr>
          <w:lang w:val="es-ES"/>
        </w:rPr>
        <w:t>[DLE-2014]</w:t>
      </w:r>
    </w:p>
    <w:p w:rsidR="00A23A76" w:rsidRDefault="00A23A76" w:rsidP="00A23A76">
      <w:pPr>
        <w:pStyle w:val="Odstavecseseznamem"/>
        <w:spacing w:after="120"/>
        <w:rPr>
          <w:lang w:val="es-ES"/>
        </w:rPr>
      </w:pPr>
      <w:r w:rsidRPr="0094506E">
        <w:rPr>
          <w:lang w:val="es-ES"/>
        </w:rPr>
        <w:drawing>
          <wp:inline distT="0" distB="0" distL="0" distR="0" wp14:anchorId="1EFA5ADF" wp14:editId="057CE745">
            <wp:extent cx="3492000" cy="903600"/>
            <wp:effectExtent l="0" t="0" r="635" b="0"/>
            <wp:docPr id="12" name="Obrázek 12" descr="Obsah obrázku snímek obrazovky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492000" cy="90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3A76" w:rsidRPr="00E722A9" w:rsidRDefault="00A23A76" w:rsidP="00A23A76">
      <w:pPr>
        <w:pStyle w:val="Odstavecseseznamem"/>
        <w:spacing w:after="120"/>
        <w:jc w:val="right"/>
        <w:rPr>
          <w:lang w:val="es-ES"/>
        </w:rPr>
      </w:pPr>
      <w:r>
        <w:rPr>
          <w:lang w:val="es-ES"/>
        </w:rPr>
        <w:t>[Clave]</w:t>
      </w:r>
    </w:p>
    <w:p w:rsidR="00A23A76" w:rsidRDefault="00A23A76" w:rsidP="00A23A76">
      <w:pPr>
        <w:pStyle w:val="Odstavecseseznamem"/>
        <w:spacing w:after="120"/>
        <w:rPr>
          <w:lang w:val="es-ES"/>
        </w:rPr>
      </w:pPr>
      <w:r w:rsidRPr="0094506E">
        <w:rPr>
          <w:lang w:val="es-ES"/>
        </w:rPr>
        <w:drawing>
          <wp:inline distT="0" distB="0" distL="0" distR="0" wp14:anchorId="23C0F5C5" wp14:editId="3CA146C8">
            <wp:extent cx="3070800" cy="658800"/>
            <wp:effectExtent l="0" t="0" r="3175" b="1905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070800" cy="65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3A76" w:rsidRPr="00E722A9" w:rsidRDefault="00A23A76" w:rsidP="00A23A76">
      <w:pPr>
        <w:pStyle w:val="Odstavecseseznamem"/>
        <w:spacing w:after="120"/>
        <w:jc w:val="right"/>
        <w:rPr>
          <w:lang w:val="es-ES"/>
        </w:rPr>
      </w:pPr>
      <w:r>
        <w:rPr>
          <w:lang w:val="es-ES"/>
        </w:rPr>
        <w:t>[DRAE-2001]</w:t>
      </w:r>
    </w:p>
    <w:p w:rsidR="00A23A76" w:rsidRDefault="00A23A76" w:rsidP="00A23A76">
      <w:pPr>
        <w:pStyle w:val="Odstavecseseznamem"/>
        <w:spacing w:after="120"/>
        <w:rPr>
          <w:lang w:val="es-ES"/>
        </w:rPr>
      </w:pPr>
      <w:r w:rsidRPr="0094506E">
        <w:rPr>
          <w:lang w:val="es-ES"/>
        </w:rPr>
        <w:lastRenderedPageBreak/>
        <w:drawing>
          <wp:inline distT="0" distB="0" distL="0" distR="0" wp14:anchorId="122533B0" wp14:editId="383C8FED">
            <wp:extent cx="2844000" cy="1915200"/>
            <wp:effectExtent l="0" t="0" r="1270" b="2540"/>
            <wp:docPr id="23" name="Obrázek 23" descr="Obsah obrázku snímek obrazovky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19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3A76" w:rsidRPr="00E722A9" w:rsidRDefault="00A23A76" w:rsidP="00A23A76">
      <w:pPr>
        <w:pStyle w:val="Odstavecseseznamem"/>
        <w:spacing w:after="120"/>
        <w:jc w:val="right"/>
        <w:rPr>
          <w:lang w:val="es-ES"/>
        </w:rPr>
      </w:pPr>
      <w:r>
        <w:rPr>
          <w:lang w:val="es-ES"/>
        </w:rPr>
        <w:t>[DRAE-2001]</w:t>
      </w:r>
    </w:p>
    <w:p w:rsidR="00A23A76" w:rsidRDefault="00A23A76" w:rsidP="00A23A76">
      <w:pPr>
        <w:pStyle w:val="Odstavecseseznamem"/>
        <w:spacing w:after="120"/>
        <w:rPr>
          <w:lang w:val="es-ES"/>
        </w:rPr>
      </w:pPr>
      <w:r w:rsidRPr="0094506E">
        <w:rPr>
          <w:lang w:val="es-ES"/>
        </w:rPr>
        <w:drawing>
          <wp:inline distT="0" distB="0" distL="0" distR="0" wp14:anchorId="066A384A" wp14:editId="33FE2369">
            <wp:extent cx="4626000" cy="1810800"/>
            <wp:effectExtent l="0" t="0" r="0" b="5715"/>
            <wp:docPr id="24" name="Obrázek 24" descr="Obsah obrázku snímek obrazovky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626000" cy="181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3A76" w:rsidRPr="00E722A9" w:rsidRDefault="00A23A76" w:rsidP="00A23A76">
      <w:pPr>
        <w:pStyle w:val="Odstavecseseznamem"/>
        <w:spacing w:after="120"/>
        <w:jc w:val="right"/>
        <w:rPr>
          <w:lang w:val="es-ES"/>
        </w:rPr>
      </w:pPr>
      <w:r>
        <w:rPr>
          <w:lang w:val="es-ES"/>
        </w:rPr>
        <w:t>[DLE-2014]</w:t>
      </w:r>
    </w:p>
    <w:p w:rsidR="00A23A76" w:rsidRDefault="00A23A76" w:rsidP="00A23A76">
      <w:pPr>
        <w:pStyle w:val="Odstavecseseznamem"/>
        <w:spacing w:after="120"/>
        <w:rPr>
          <w:lang w:val="es-ES"/>
        </w:rPr>
      </w:pPr>
      <w:r w:rsidRPr="0094506E">
        <w:rPr>
          <w:lang w:val="es-ES"/>
        </w:rPr>
        <w:drawing>
          <wp:inline distT="0" distB="0" distL="0" distR="0" wp14:anchorId="37A13349" wp14:editId="3E393D94">
            <wp:extent cx="1126800" cy="680400"/>
            <wp:effectExtent l="0" t="0" r="3810" b="5715"/>
            <wp:docPr id="26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126800" cy="68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3A76" w:rsidRDefault="00A23A76" w:rsidP="00A23A76">
      <w:pPr>
        <w:pStyle w:val="Odstavecseseznamem"/>
        <w:spacing w:after="120"/>
        <w:jc w:val="right"/>
        <w:rPr>
          <w:lang w:val="es-ES"/>
        </w:rPr>
      </w:pPr>
      <w:r>
        <w:rPr>
          <w:lang w:val="es-ES"/>
        </w:rPr>
        <w:t>[Clave]</w:t>
      </w:r>
    </w:p>
    <w:p w:rsidR="00A23A76" w:rsidRPr="00911D50" w:rsidRDefault="00A23A76" w:rsidP="00911D50">
      <w:pPr>
        <w:pStyle w:val="Odstavecseseznamem"/>
        <w:spacing w:after="120"/>
        <w:jc w:val="right"/>
        <w:rPr>
          <w:lang w:val="es-ES"/>
        </w:rPr>
      </w:pPr>
      <w:r w:rsidRPr="0094506E">
        <w:rPr>
          <w:lang w:val="es-ES"/>
        </w:rPr>
        <w:drawing>
          <wp:inline distT="0" distB="0" distL="0" distR="0" wp14:anchorId="34FC2A3D" wp14:editId="48ED26F9">
            <wp:extent cx="3816000" cy="1353600"/>
            <wp:effectExtent l="0" t="0" r="0" b="5715"/>
            <wp:docPr id="25" name="Obrázek 25" descr="Obsah obrázku snímek obrazovky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816000" cy="13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s-ES"/>
        </w:rPr>
        <w:t>[Clave]</w:t>
      </w:r>
    </w:p>
    <w:p w:rsidR="00A23A76" w:rsidRPr="00911D50" w:rsidRDefault="00A23A76" w:rsidP="00911D50">
      <w:pPr>
        <w:pStyle w:val="Odstavecseseznamem"/>
        <w:numPr>
          <w:ilvl w:val="0"/>
          <w:numId w:val="9"/>
        </w:numPr>
        <w:spacing w:after="120"/>
        <w:rPr>
          <w:lang w:val="es-ES"/>
        </w:rPr>
      </w:pPr>
      <w:r>
        <w:rPr>
          <w:lang w:val="es-ES"/>
        </w:rPr>
        <w:t xml:space="preserve">Homografía </w:t>
      </w:r>
    </w:p>
    <w:p w:rsidR="00A23A76" w:rsidRDefault="00A23A76" w:rsidP="00A23A76">
      <w:pPr>
        <w:pStyle w:val="Odstavecseseznamem"/>
        <w:spacing w:after="120"/>
        <w:rPr>
          <w:lang w:val="es-ES"/>
        </w:rPr>
      </w:pPr>
      <w:r w:rsidRPr="005061A3">
        <w:rPr>
          <w:lang w:val="es-ES"/>
        </w:rPr>
        <w:drawing>
          <wp:inline distT="0" distB="0" distL="0" distR="0" wp14:anchorId="4CFCFCDE" wp14:editId="207DA565">
            <wp:extent cx="3711600" cy="3160800"/>
            <wp:effectExtent l="0" t="0" r="0" b="1905"/>
            <wp:docPr id="27" name="Obrázek 27" descr="Obsah obrázku snímek obrazovky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711600" cy="316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3A76" w:rsidRDefault="00A23A76" w:rsidP="00A23A76">
      <w:pPr>
        <w:pStyle w:val="Odstavecseseznamem"/>
        <w:spacing w:after="120"/>
        <w:jc w:val="right"/>
        <w:rPr>
          <w:lang w:val="es-ES"/>
        </w:rPr>
      </w:pPr>
      <w:r>
        <w:rPr>
          <w:lang w:val="es-ES"/>
        </w:rPr>
        <w:t>[DLE-2014]</w:t>
      </w:r>
    </w:p>
    <w:p w:rsidR="00911D50" w:rsidRDefault="00911D50" w:rsidP="00A23A76">
      <w:pPr>
        <w:pStyle w:val="Odstavecseseznamem"/>
        <w:spacing w:after="120"/>
        <w:jc w:val="right"/>
        <w:rPr>
          <w:lang w:val="es-ES"/>
        </w:rPr>
      </w:pPr>
    </w:p>
    <w:p w:rsidR="00911D50" w:rsidRDefault="00911D50" w:rsidP="00A23A76">
      <w:pPr>
        <w:pStyle w:val="Odstavecseseznamem"/>
        <w:spacing w:after="120"/>
        <w:jc w:val="right"/>
        <w:rPr>
          <w:lang w:val="es-ES"/>
        </w:rPr>
      </w:pPr>
    </w:p>
    <w:p w:rsidR="00911D50" w:rsidRDefault="00911D50" w:rsidP="00A23A76">
      <w:pPr>
        <w:pStyle w:val="Odstavecseseznamem"/>
        <w:spacing w:after="120"/>
        <w:jc w:val="right"/>
        <w:rPr>
          <w:lang w:val="es-ES"/>
        </w:rPr>
      </w:pPr>
    </w:p>
    <w:p w:rsidR="00911D50" w:rsidRPr="00E722A9" w:rsidRDefault="00911D50" w:rsidP="00A23A76">
      <w:pPr>
        <w:pStyle w:val="Odstavecseseznamem"/>
        <w:spacing w:after="120"/>
        <w:jc w:val="right"/>
        <w:rPr>
          <w:lang w:val="es-ES"/>
        </w:rPr>
      </w:pPr>
    </w:p>
    <w:p w:rsidR="00A23A76" w:rsidRPr="00911D50" w:rsidRDefault="00A23A76" w:rsidP="00911D50">
      <w:pPr>
        <w:pStyle w:val="Odstavecseseznamem"/>
        <w:numPr>
          <w:ilvl w:val="0"/>
          <w:numId w:val="9"/>
        </w:numPr>
        <w:spacing w:after="120"/>
        <w:rPr>
          <w:lang w:val="es-ES"/>
        </w:rPr>
      </w:pPr>
      <w:r>
        <w:rPr>
          <w:lang w:val="es-ES"/>
        </w:rPr>
        <w:lastRenderedPageBreak/>
        <w:t>Disociación de género</w:t>
      </w:r>
    </w:p>
    <w:p w:rsidR="00A23A76" w:rsidRDefault="00A23A76" w:rsidP="00A23A76">
      <w:pPr>
        <w:pStyle w:val="Odstavecseseznamem"/>
        <w:spacing w:after="120"/>
        <w:rPr>
          <w:lang w:val="es-ES"/>
        </w:rPr>
      </w:pPr>
      <w:r w:rsidRPr="00556996">
        <w:rPr>
          <w:lang w:val="es-ES"/>
        </w:rPr>
        <w:drawing>
          <wp:inline distT="0" distB="0" distL="0" distR="0" wp14:anchorId="0F3ED7E1" wp14:editId="78EC9173">
            <wp:extent cx="3754800" cy="1645200"/>
            <wp:effectExtent l="0" t="0" r="4445" b="6350"/>
            <wp:docPr id="28" name="Obrázek 28" descr="Obsah obrázku snímek obrazovky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754800" cy="164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1D50" w:rsidRPr="00911D50" w:rsidRDefault="00911D50" w:rsidP="00911D50">
      <w:pPr>
        <w:pStyle w:val="Odstavecseseznamem"/>
        <w:spacing w:after="120"/>
        <w:jc w:val="right"/>
        <w:rPr>
          <w:lang w:val="es-ES"/>
        </w:rPr>
      </w:pPr>
      <w:r>
        <w:rPr>
          <w:lang w:val="es-ES"/>
        </w:rPr>
        <w:t>[DLE-2014]</w:t>
      </w:r>
    </w:p>
    <w:p w:rsidR="00A23A76" w:rsidRPr="00911D50" w:rsidRDefault="00A23A76" w:rsidP="00911D50">
      <w:pPr>
        <w:pStyle w:val="Odstavecseseznamem"/>
        <w:numPr>
          <w:ilvl w:val="0"/>
          <w:numId w:val="9"/>
        </w:numPr>
        <w:spacing w:after="120"/>
        <w:rPr>
          <w:lang w:val="es-ES"/>
        </w:rPr>
      </w:pPr>
      <w:r>
        <w:rPr>
          <w:lang w:val="es-ES"/>
        </w:rPr>
        <w:t>Disociación de número</w:t>
      </w:r>
    </w:p>
    <w:p w:rsidR="00A23A76" w:rsidRDefault="00A23A76" w:rsidP="00A23A76">
      <w:pPr>
        <w:pStyle w:val="Odstavecseseznamem"/>
        <w:spacing w:after="120"/>
        <w:rPr>
          <w:lang w:val="es-ES"/>
        </w:rPr>
      </w:pPr>
      <w:r w:rsidRPr="00C865D2">
        <w:rPr>
          <w:lang w:val="es-ES"/>
        </w:rPr>
        <w:drawing>
          <wp:inline distT="0" distB="0" distL="0" distR="0" wp14:anchorId="2694EA41" wp14:editId="39EB94A8">
            <wp:extent cx="4899600" cy="1270800"/>
            <wp:effectExtent l="0" t="0" r="3175" b="0"/>
            <wp:docPr id="29" name="Obrázek 29" descr="Obsah obrázku interiér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899600" cy="127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3A76" w:rsidRPr="00911D50" w:rsidRDefault="00911D50" w:rsidP="00911D50">
      <w:pPr>
        <w:pStyle w:val="Odstavecseseznamem"/>
        <w:spacing w:after="120"/>
        <w:jc w:val="right"/>
        <w:rPr>
          <w:lang w:val="es-ES"/>
        </w:rPr>
      </w:pPr>
      <w:r>
        <w:rPr>
          <w:lang w:val="es-ES"/>
        </w:rPr>
        <w:t>[DLE-2014]</w:t>
      </w:r>
    </w:p>
    <w:p w:rsidR="00A23A76" w:rsidRDefault="00A23A76" w:rsidP="00A23A76">
      <w:pPr>
        <w:pStyle w:val="Odstavecseseznamem"/>
        <w:numPr>
          <w:ilvl w:val="0"/>
          <w:numId w:val="9"/>
        </w:numPr>
        <w:spacing w:after="120"/>
        <w:rPr>
          <w:lang w:val="es-ES"/>
        </w:rPr>
      </w:pPr>
      <w:r>
        <w:rPr>
          <w:lang w:val="es-ES"/>
        </w:rPr>
        <w:t>Unidades pluriverbales</w:t>
      </w:r>
    </w:p>
    <w:p w:rsidR="00911D50" w:rsidRDefault="00911D50" w:rsidP="00911D50">
      <w:pPr>
        <w:pStyle w:val="Odstavecseseznamem"/>
        <w:spacing w:after="120"/>
        <w:rPr>
          <w:lang w:val="es-ES"/>
        </w:rPr>
      </w:pPr>
    </w:p>
    <w:p w:rsidR="00A23A76" w:rsidRDefault="00A23A76" w:rsidP="00A23A76">
      <w:pPr>
        <w:pStyle w:val="Odstavecseseznamem"/>
        <w:numPr>
          <w:ilvl w:val="0"/>
          <w:numId w:val="9"/>
        </w:numPr>
        <w:spacing w:after="120"/>
        <w:rPr>
          <w:lang w:val="es-ES"/>
        </w:rPr>
      </w:pPr>
      <w:r>
        <w:rPr>
          <w:lang w:val="es-ES"/>
        </w:rPr>
        <w:t xml:space="preserve">Aspectos </w:t>
      </w:r>
      <w:proofErr w:type="spellStart"/>
      <w:r>
        <w:rPr>
          <w:lang w:val="es-ES"/>
        </w:rPr>
        <w:t>ortotipográficos</w:t>
      </w:r>
      <w:proofErr w:type="spellEnd"/>
    </w:p>
    <w:p w:rsidR="00A23A76" w:rsidRDefault="00A23A76" w:rsidP="00A23A76">
      <w:pPr>
        <w:pStyle w:val="Nadpis3"/>
        <w:rPr>
          <w:lang w:val="es-ES"/>
        </w:rPr>
      </w:pPr>
      <w:r>
        <w:rPr>
          <w:lang w:val="es-ES"/>
        </w:rPr>
        <w:t xml:space="preserve">Las relaciones semánticas en la </w:t>
      </w:r>
      <w:proofErr w:type="spellStart"/>
      <w:r>
        <w:rPr>
          <w:lang w:val="es-ES"/>
        </w:rPr>
        <w:t>macroestructura</w:t>
      </w:r>
      <w:proofErr w:type="spellEnd"/>
      <w:r>
        <w:rPr>
          <w:lang w:val="es-ES"/>
        </w:rPr>
        <w:t>: homonimia y polisemia</w:t>
      </w:r>
    </w:p>
    <w:p w:rsidR="00A23A76" w:rsidRDefault="00A23A76" w:rsidP="00A23A76">
      <w:pPr>
        <w:pStyle w:val="Odstavecseseznamem"/>
        <w:numPr>
          <w:ilvl w:val="0"/>
          <w:numId w:val="13"/>
        </w:numPr>
        <w:spacing w:after="120"/>
        <w:rPr>
          <w:lang w:val="es-ES"/>
        </w:rPr>
      </w:pPr>
      <w:r>
        <w:rPr>
          <w:lang w:val="es-ES"/>
        </w:rPr>
        <w:t xml:space="preserve">La homonimia origina por coincidencia, es el resultado final de la evolución fonética de varios significantes cuyos significados son diferentes y no presentan ninguna relación de proximidad. </w:t>
      </w:r>
    </w:p>
    <w:p w:rsidR="00A23A76" w:rsidRDefault="00A23A76" w:rsidP="00A23A76">
      <w:pPr>
        <w:pStyle w:val="Odstavecseseznamem"/>
        <w:numPr>
          <w:ilvl w:val="0"/>
          <w:numId w:val="13"/>
        </w:numPr>
        <w:spacing w:after="120"/>
        <w:rPr>
          <w:lang w:val="es-ES"/>
        </w:rPr>
      </w:pPr>
      <w:r>
        <w:rPr>
          <w:lang w:val="es-ES"/>
        </w:rPr>
        <w:t xml:space="preserve">Las unidades polisémicas derivan de la misma fuente léxica, siendo el resultado de extensión, como la metáfora o la metonimia. </w:t>
      </w:r>
    </w:p>
    <w:p w:rsidR="00911D50" w:rsidRDefault="00A23A76" w:rsidP="00911D50">
      <w:pPr>
        <w:pStyle w:val="Odstavecseseznamem"/>
        <w:numPr>
          <w:ilvl w:val="0"/>
          <w:numId w:val="13"/>
        </w:numPr>
        <w:spacing w:after="120"/>
        <w:rPr>
          <w:lang w:val="es-ES"/>
        </w:rPr>
      </w:pPr>
      <w:r w:rsidRPr="00911D50">
        <w:rPr>
          <w:lang w:val="es-ES"/>
        </w:rPr>
        <w:t xml:space="preserve">En la lexicografía, las corrientes más conservadoras o tradicionales registran las palabras según el étimo y separan los homónimos en artículos distintos. </w:t>
      </w:r>
    </w:p>
    <w:p w:rsidR="00A23A76" w:rsidRPr="00911D50" w:rsidRDefault="00A23A76" w:rsidP="00911D50">
      <w:pPr>
        <w:pStyle w:val="Odstavecseseznamem"/>
        <w:numPr>
          <w:ilvl w:val="0"/>
          <w:numId w:val="13"/>
        </w:numPr>
        <w:spacing w:after="120"/>
        <w:rPr>
          <w:lang w:val="es-ES"/>
        </w:rPr>
      </w:pPr>
      <w:r w:rsidRPr="00911D50">
        <w:rPr>
          <w:lang w:val="es-ES"/>
        </w:rPr>
        <w:t>En casos de la polisemia, registran las acepciones, aunque se han distanciado notablemente entre sí durante la historia.</w:t>
      </w:r>
    </w:p>
    <w:p w:rsidR="00A23A76" w:rsidRPr="00911D50" w:rsidRDefault="00A23A76" w:rsidP="00911D50">
      <w:pPr>
        <w:pStyle w:val="Odstavecseseznamem"/>
        <w:numPr>
          <w:ilvl w:val="0"/>
          <w:numId w:val="13"/>
        </w:numPr>
        <w:spacing w:after="120"/>
        <w:rPr>
          <w:lang w:val="es-ES"/>
        </w:rPr>
      </w:pPr>
      <w:r w:rsidRPr="00911D50">
        <w:rPr>
          <w:lang w:val="es-ES"/>
        </w:rPr>
        <w:t>Werner (1982): “la etimología de unidades léxicas no puede servir de criterio para una distinción sincrónica entre polisemia y homonimia”.</w:t>
      </w:r>
    </w:p>
    <w:p w:rsidR="00A23A76" w:rsidRDefault="00911D50" w:rsidP="00A23A76">
      <w:pPr>
        <w:spacing w:after="120"/>
        <w:rPr>
          <w:lang w:val="es-ES"/>
        </w:rPr>
      </w:pPr>
      <w:r>
        <w:rPr>
          <w:lang w:val="es-ES"/>
        </w:rPr>
        <w:t>L</w:t>
      </w:r>
      <w:r w:rsidR="00A23A76">
        <w:rPr>
          <w:lang w:val="es-ES"/>
        </w:rPr>
        <w:t>a polisemia y homonimia en diccionarios depende d</w:t>
      </w:r>
      <w:r>
        <w:rPr>
          <w:lang w:val="es-ES"/>
        </w:rPr>
        <w:t>e</w:t>
      </w:r>
      <w:r w:rsidR="00A23A76">
        <w:rPr>
          <w:lang w:val="es-ES"/>
        </w:rPr>
        <w:t>:</w:t>
      </w:r>
    </w:p>
    <w:p w:rsidR="00A23A76" w:rsidRDefault="00A23A76" w:rsidP="00A23A76">
      <w:pPr>
        <w:pStyle w:val="Odstavecseseznamem"/>
        <w:numPr>
          <w:ilvl w:val="0"/>
          <w:numId w:val="14"/>
        </w:numPr>
        <w:spacing w:after="120"/>
        <w:rPr>
          <w:lang w:val="es-ES"/>
        </w:rPr>
      </w:pPr>
      <w:r>
        <w:rPr>
          <w:lang w:val="es-ES"/>
        </w:rPr>
        <w:t>Cantidad de informaciones que se quieren registrar;</w:t>
      </w:r>
    </w:p>
    <w:p w:rsidR="00A23A76" w:rsidRDefault="00A23A76" w:rsidP="00A23A76">
      <w:pPr>
        <w:pStyle w:val="Odstavecseseznamem"/>
        <w:numPr>
          <w:ilvl w:val="0"/>
          <w:numId w:val="14"/>
        </w:numPr>
        <w:spacing w:after="120"/>
        <w:rPr>
          <w:lang w:val="es-ES"/>
        </w:rPr>
      </w:pPr>
      <w:r>
        <w:rPr>
          <w:lang w:val="es-ES"/>
        </w:rPr>
        <w:t>Tipología del diccionario en cuestión;</w:t>
      </w:r>
    </w:p>
    <w:p w:rsidR="00A23A76" w:rsidRDefault="00A23A76" w:rsidP="00A23A76">
      <w:pPr>
        <w:pStyle w:val="Odstavecseseznamem"/>
        <w:numPr>
          <w:ilvl w:val="0"/>
          <w:numId w:val="14"/>
        </w:numPr>
        <w:spacing w:after="120"/>
        <w:rPr>
          <w:lang w:val="es-ES"/>
        </w:rPr>
      </w:pPr>
      <w:r>
        <w:rPr>
          <w:lang w:val="es-ES"/>
        </w:rPr>
        <w:t>Restricciones del formato;</w:t>
      </w:r>
    </w:p>
    <w:p w:rsidR="00A23A76" w:rsidRDefault="00A23A76" w:rsidP="00A23A76">
      <w:pPr>
        <w:pStyle w:val="Nadpis3"/>
        <w:rPr>
          <w:lang w:val="es-ES"/>
        </w:rPr>
      </w:pPr>
      <w:r>
        <w:rPr>
          <w:lang w:val="es-ES"/>
        </w:rPr>
        <w:t>La ordenación de entradas en el diccionario</w:t>
      </w:r>
    </w:p>
    <w:p w:rsidR="00A23A76" w:rsidRDefault="00A23A76" w:rsidP="00A23A76">
      <w:pPr>
        <w:pStyle w:val="Odstavecseseznamem"/>
        <w:numPr>
          <w:ilvl w:val="0"/>
          <w:numId w:val="15"/>
        </w:numPr>
        <w:rPr>
          <w:lang w:val="es-ES"/>
        </w:rPr>
      </w:pPr>
      <w:r>
        <w:rPr>
          <w:lang w:val="es-ES"/>
        </w:rPr>
        <w:t xml:space="preserve">Orden onomasiológico: </w:t>
      </w:r>
      <w:r w:rsidR="00911D50">
        <w:rPr>
          <w:lang w:val="es-ES"/>
        </w:rPr>
        <w:t>o</w:t>
      </w:r>
      <w:r>
        <w:rPr>
          <w:lang w:val="es-ES"/>
        </w:rPr>
        <w:t xml:space="preserve"> ideológica, parte de las ideas para llegar a las palabras</w:t>
      </w:r>
      <w:r w:rsidR="00911D50">
        <w:rPr>
          <w:lang w:val="es-ES"/>
        </w:rPr>
        <w:t>;</w:t>
      </w:r>
      <w:r>
        <w:rPr>
          <w:lang w:val="es-ES"/>
        </w:rPr>
        <w:t xml:space="preserve"> frecuente en los diccionarios visuales, especializados y en tesauros en los que se combina con la alfabética al crearse grupos conceptuales para localizar la información más fácilmente;</w:t>
      </w:r>
    </w:p>
    <w:p w:rsidR="00A23A76" w:rsidRDefault="00A23A76" w:rsidP="00A23A76">
      <w:pPr>
        <w:pStyle w:val="Odstavecseseznamem"/>
        <w:numPr>
          <w:ilvl w:val="0"/>
          <w:numId w:val="15"/>
        </w:numPr>
        <w:rPr>
          <w:lang w:val="es-ES"/>
        </w:rPr>
      </w:pPr>
      <w:r>
        <w:rPr>
          <w:lang w:val="es-ES"/>
        </w:rPr>
        <w:t>Orden semasiológico: parte de la palabra para llegar a la idea</w:t>
      </w:r>
      <w:r w:rsidR="00911D50">
        <w:rPr>
          <w:lang w:val="es-ES"/>
        </w:rPr>
        <w:t>;</w:t>
      </w:r>
      <w:r>
        <w:rPr>
          <w:lang w:val="es-ES"/>
        </w:rPr>
        <w:t xml:space="preserve"> suele concretarse en el orden alfabético, directo o inverso. </w:t>
      </w:r>
    </w:p>
    <w:p w:rsidR="00A23A76" w:rsidRDefault="00A23A76" w:rsidP="00A23A76">
      <w:pPr>
        <w:pStyle w:val="Odstavecseseznamem"/>
        <w:numPr>
          <w:ilvl w:val="0"/>
          <w:numId w:val="15"/>
        </w:numPr>
        <w:rPr>
          <w:lang w:val="es-ES"/>
        </w:rPr>
      </w:pPr>
      <w:r>
        <w:rPr>
          <w:lang w:val="es-ES"/>
        </w:rPr>
        <w:t>La ordenación estadística: se agrupan palabras en función del grado de frecuencia (vocablo culto frente al popular, etc.);</w:t>
      </w:r>
    </w:p>
    <w:p w:rsidR="00A23A76" w:rsidRDefault="00A23A76" w:rsidP="00A23A76">
      <w:pPr>
        <w:pStyle w:val="Odstavecseseznamem"/>
        <w:numPr>
          <w:ilvl w:val="0"/>
          <w:numId w:val="15"/>
        </w:numPr>
        <w:rPr>
          <w:lang w:val="es-ES"/>
        </w:rPr>
      </w:pPr>
      <w:r>
        <w:rPr>
          <w:lang w:val="es-ES"/>
        </w:rPr>
        <w:t>La ordenación etimológica: consiste en agrupar por familias palabras procedentes de la misma raíz (DUE).</w:t>
      </w:r>
    </w:p>
    <w:p w:rsidR="00A23A76" w:rsidRDefault="00A23A76" w:rsidP="00A23A76">
      <w:pPr>
        <w:rPr>
          <w:lang w:val="es-ES"/>
        </w:rPr>
      </w:pPr>
    </w:p>
    <w:p w:rsidR="00911D50" w:rsidRDefault="00911D50">
      <w:pPr>
        <w:rPr>
          <w:lang w:val="es-ES"/>
        </w:rPr>
        <w:sectPr w:rsidR="00911D50" w:rsidSect="00911D50">
          <w:type w:val="continuous"/>
          <w:pgSz w:w="16840" w:h="11900" w:orient="landscape"/>
          <w:pgMar w:top="1417" w:right="1417" w:bottom="1417" w:left="1417" w:header="708" w:footer="708" w:gutter="0"/>
          <w:cols w:num="2" w:space="708"/>
          <w:docGrid w:linePitch="360"/>
        </w:sectPr>
      </w:pPr>
    </w:p>
    <w:p w:rsidR="00A23A76" w:rsidRPr="00A23A76" w:rsidRDefault="00A23A76">
      <w:pPr>
        <w:rPr>
          <w:lang w:val="es-ES"/>
        </w:rPr>
      </w:pPr>
    </w:p>
    <w:sectPr w:rsidR="00A23A76" w:rsidRPr="00A23A76" w:rsidSect="00F03FED">
      <w:type w:val="continuous"/>
      <w:pgSz w:w="16840" w:h="11900" w:orient="landscape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5A6656" w:rsidRDefault="005A6656" w:rsidP="002B3C9C">
      <w:r>
        <w:separator/>
      </w:r>
    </w:p>
  </w:endnote>
  <w:endnote w:type="continuationSeparator" w:id="0">
    <w:p w:rsidR="005A6656" w:rsidRDefault="005A6656" w:rsidP="002B3C9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slostrnky"/>
      </w:rPr>
      <w:id w:val="-848795838"/>
      <w:docPartObj>
        <w:docPartGallery w:val="Page Numbers (Bottom of Page)"/>
        <w:docPartUnique/>
      </w:docPartObj>
    </w:sdtPr>
    <w:sdtContent>
      <w:p w:rsidR="002B3C9C" w:rsidRDefault="002B3C9C" w:rsidP="00DB481A">
        <w:pPr>
          <w:pStyle w:val="Zpat"/>
          <w:framePr w:wrap="none" w:vAnchor="text" w:hAnchor="margin" w:xAlign="right" w:y="1"/>
          <w:rPr>
            <w:rStyle w:val="slostrnky"/>
          </w:rPr>
        </w:pPr>
        <w:r>
          <w:rPr>
            <w:rStyle w:val="slostrnky"/>
          </w:rPr>
          <w:fldChar w:fldCharType="begin"/>
        </w:r>
        <w:r>
          <w:rPr>
            <w:rStyle w:val="slostrnky"/>
          </w:rPr>
          <w:instrText xml:space="preserve"> PAGE </w:instrText>
        </w:r>
        <w:r>
          <w:rPr>
            <w:rStyle w:val="slostrnky"/>
          </w:rPr>
          <w:fldChar w:fldCharType="end"/>
        </w:r>
      </w:p>
    </w:sdtContent>
  </w:sdt>
  <w:p w:rsidR="002B3C9C" w:rsidRDefault="002B3C9C" w:rsidP="002B3C9C">
    <w:pPr>
      <w:pStyle w:val="Zpat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slostrnky"/>
      </w:rPr>
      <w:id w:val="-1311398342"/>
      <w:docPartObj>
        <w:docPartGallery w:val="Page Numbers (Bottom of Page)"/>
        <w:docPartUnique/>
      </w:docPartObj>
    </w:sdtPr>
    <w:sdtContent>
      <w:p w:rsidR="002B3C9C" w:rsidRDefault="002B3C9C" w:rsidP="00DB481A">
        <w:pPr>
          <w:pStyle w:val="Zpat"/>
          <w:framePr w:wrap="none" w:vAnchor="text" w:hAnchor="margin" w:xAlign="right" w:y="1"/>
          <w:rPr>
            <w:rStyle w:val="slostrnky"/>
          </w:rPr>
        </w:pPr>
        <w:r>
          <w:rPr>
            <w:rStyle w:val="slostrnky"/>
          </w:rPr>
          <w:fldChar w:fldCharType="begin"/>
        </w:r>
        <w:r>
          <w:rPr>
            <w:rStyle w:val="slostrnky"/>
          </w:rPr>
          <w:instrText xml:space="preserve"> PAGE </w:instrText>
        </w:r>
        <w:r>
          <w:rPr>
            <w:rStyle w:val="slostrnky"/>
          </w:rPr>
          <w:fldChar w:fldCharType="separate"/>
        </w:r>
        <w:r>
          <w:rPr>
            <w:rStyle w:val="slostrnky"/>
            <w:noProof/>
          </w:rPr>
          <w:t>1</w:t>
        </w:r>
        <w:r>
          <w:rPr>
            <w:rStyle w:val="slostrnky"/>
          </w:rPr>
          <w:fldChar w:fldCharType="end"/>
        </w:r>
      </w:p>
    </w:sdtContent>
  </w:sdt>
  <w:p w:rsidR="002B3C9C" w:rsidRDefault="002B3C9C" w:rsidP="002B3C9C">
    <w:pPr>
      <w:pStyle w:val="Zpat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5A6656" w:rsidRDefault="005A6656" w:rsidP="002B3C9C">
      <w:r>
        <w:separator/>
      </w:r>
    </w:p>
  </w:footnote>
  <w:footnote w:type="continuationSeparator" w:id="0">
    <w:p w:rsidR="005A6656" w:rsidRDefault="005A6656" w:rsidP="002B3C9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E6E40ED"/>
    <w:multiLevelType w:val="hybridMultilevel"/>
    <w:tmpl w:val="04EC301C"/>
    <w:lvl w:ilvl="0" w:tplc="040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16A02771"/>
    <w:multiLevelType w:val="hybridMultilevel"/>
    <w:tmpl w:val="24E4848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AC47869"/>
    <w:multiLevelType w:val="hybridMultilevel"/>
    <w:tmpl w:val="4590015A"/>
    <w:lvl w:ilvl="0" w:tplc="040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339B09E6"/>
    <w:multiLevelType w:val="hybridMultilevel"/>
    <w:tmpl w:val="E6B08A9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9385C22"/>
    <w:multiLevelType w:val="hybridMultilevel"/>
    <w:tmpl w:val="C1FEE892"/>
    <w:lvl w:ilvl="0" w:tplc="040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4AE161C4"/>
    <w:multiLevelType w:val="hybridMultilevel"/>
    <w:tmpl w:val="B2EEF13E"/>
    <w:lvl w:ilvl="0" w:tplc="04050013">
      <w:start w:val="1"/>
      <w:numFmt w:val="upperRoman"/>
      <w:lvlText w:val="%1."/>
      <w:lvlJc w:val="righ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CE52E1B"/>
    <w:multiLevelType w:val="hybridMultilevel"/>
    <w:tmpl w:val="1806F46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0840F5C"/>
    <w:multiLevelType w:val="hybridMultilevel"/>
    <w:tmpl w:val="CA32596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DCB096A"/>
    <w:multiLevelType w:val="hybridMultilevel"/>
    <w:tmpl w:val="9C40DC0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DD21B7A"/>
    <w:multiLevelType w:val="hybridMultilevel"/>
    <w:tmpl w:val="6EE84E0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E0E7788"/>
    <w:multiLevelType w:val="hybridMultilevel"/>
    <w:tmpl w:val="D904F9C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A01712E"/>
    <w:multiLevelType w:val="hybridMultilevel"/>
    <w:tmpl w:val="8BE41BB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CB2392E"/>
    <w:multiLevelType w:val="hybridMultilevel"/>
    <w:tmpl w:val="286043C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FCD6E16"/>
    <w:multiLevelType w:val="hybridMultilevel"/>
    <w:tmpl w:val="8EA496D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B787B86"/>
    <w:multiLevelType w:val="hybridMultilevel"/>
    <w:tmpl w:val="488EE56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E734802"/>
    <w:multiLevelType w:val="hybridMultilevel"/>
    <w:tmpl w:val="F8B86A4C"/>
    <w:lvl w:ilvl="0" w:tplc="04050015">
      <w:start w:val="1"/>
      <w:numFmt w:val="upperLetter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"/>
  </w:num>
  <w:num w:numId="2">
    <w:abstractNumId w:val="13"/>
  </w:num>
  <w:num w:numId="3">
    <w:abstractNumId w:val="5"/>
  </w:num>
  <w:num w:numId="4">
    <w:abstractNumId w:val="6"/>
  </w:num>
  <w:num w:numId="5">
    <w:abstractNumId w:val="14"/>
  </w:num>
  <w:num w:numId="6">
    <w:abstractNumId w:val="3"/>
  </w:num>
  <w:num w:numId="7">
    <w:abstractNumId w:val="1"/>
  </w:num>
  <w:num w:numId="8">
    <w:abstractNumId w:val="11"/>
  </w:num>
  <w:num w:numId="9">
    <w:abstractNumId w:val="15"/>
  </w:num>
  <w:num w:numId="10">
    <w:abstractNumId w:val="4"/>
  </w:num>
  <w:num w:numId="11">
    <w:abstractNumId w:val="0"/>
  </w:num>
  <w:num w:numId="12">
    <w:abstractNumId w:val="2"/>
  </w:num>
  <w:num w:numId="13">
    <w:abstractNumId w:val="12"/>
  </w:num>
  <w:num w:numId="14">
    <w:abstractNumId w:val="8"/>
  </w:num>
  <w:num w:numId="15">
    <w:abstractNumId w:val="10"/>
  </w:num>
  <w:num w:numId="16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3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E3127"/>
    <w:rsid w:val="00053EFC"/>
    <w:rsid w:val="00143916"/>
    <w:rsid w:val="002B3C9C"/>
    <w:rsid w:val="0032766F"/>
    <w:rsid w:val="005A6656"/>
    <w:rsid w:val="007D1354"/>
    <w:rsid w:val="00911D50"/>
    <w:rsid w:val="009E3127"/>
    <w:rsid w:val="00A17E1A"/>
    <w:rsid w:val="00A23A76"/>
    <w:rsid w:val="00B2700B"/>
    <w:rsid w:val="00F03F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3B91D3C"/>
  <w15:chartTrackingRefBased/>
  <w15:docId w15:val="{09A8A0CF-981A-9C41-A07B-1ACEFC3B17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cs-C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1">
    <w:name w:val="heading 1"/>
    <w:basedOn w:val="Normln"/>
    <w:next w:val="Normln"/>
    <w:link w:val="Nadpis1Char"/>
    <w:uiPriority w:val="9"/>
    <w:qFormat/>
    <w:rsid w:val="00B2700B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dpis2">
    <w:name w:val="heading 2"/>
    <w:basedOn w:val="Normln"/>
    <w:next w:val="Normln"/>
    <w:link w:val="Nadpis2Char"/>
    <w:uiPriority w:val="9"/>
    <w:unhideWhenUsed/>
    <w:qFormat/>
    <w:rsid w:val="00A23A76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  <w:lang w:eastAsia="cs-CZ"/>
    </w:rPr>
  </w:style>
  <w:style w:type="paragraph" w:styleId="Nadpis3">
    <w:name w:val="heading 3"/>
    <w:basedOn w:val="Normln"/>
    <w:next w:val="Normln"/>
    <w:link w:val="Nadpis3Char"/>
    <w:uiPriority w:val="9"/>
    <w:unhideWhenUsed/>
    <w:qFormat/>
    <w:rsid w:val="00A23A76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2Char">
    <w:name w:val="Nadpis 2 Char"/>
    <w:basedOn w:val="Standardnpsmoodstavce"/>
    <w:link w:val="Nadpis2"/>
    <w:uiPriority w:val="9"/>
    <w:rsid w:val="00A23A76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eastAsia="cs-CZ"/>
    </w:rPr>
  </w:style>
  <w:style w:type="character" w:customStyle="1" w:styleId="Nadpis3Char">
    <w:name w:val="Nadpis 3 Char"/>
    <w:basedOn w:val="Standardnpsmoodstavce"/>
    <w:link w:val="Nadpis3"/>
    <w:uiPriority w:val="9"/>
    <w:rsid w:val="00A23A76"/>
    <w:rPr>
      <w:rFonts w:asciiTheme="majorHAnsi" w:eastAsiaTheme="majorEastAsia" w:hAnsiTheme="majorHAnsi" w:cstheme="majorBidi"/>
      <w:color w:val="1F3763" w:themeColor="accent1" w:themeShade="7F"/>
      <w:lang w:eastAsia="cs-CZ"/>
    </w:rPr>
  </w:style>
  <w:style w:type="paragraph" w:styleId="Odstavecseseznamem">
    <w:name w:val="List Paragraph"/>
    <w:basedOn w:val="Normln"/>
    <w:uiPriority w:val="34"/>
    <w:qFormat/>
    <w:rsid w:val="00A23A76"/>
    <w:pPr>
      <w:ind w:left="720"/>
      <w:contextualSpacing/>
    </w:pPr>
    <w:rPr>
      <w:rFonts w:ascii="Times New Roman" w:eastAsia="Times New Roman" w:hAnsi="Times New Roman" w:cs="Times New Roman"/>
      <w:lang w:eastAsia="cs-CZ"/>
    </w:rPr>
  </w:style>
  <w:style w:type="character" w:styleId="Hypertextovodkaz">
    <w:name w:val="Hyperlink"/>
    <w:basedOn w:val="Standardnpsmoodstavce"/>
    <w:uiPriority w:val="99"/>
    <w:unhideWhenUsed/>
    <w:rsid w:val="00A23A76"/>
    <w:rPr>
      <w:color w:val="0563C1" w:themeColor="hyperlink"/>
      <w:u w:val="single"/>
    </w:rPr>
  </w:style>
  <w:style w:type="character" w:customStyle="1" w:styleId="Nadpis1Char">
    <w:name w:val="Nadpis 1 Char"/>
    <w:basedOn w:val="Standardnpsmoodstavce"/>
    <w:link w:val="Nadpis1"/>
    <w:uiPriority w:val="9"/>
    <w:rsid w:val="00B2700B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Zpat">
    <w:name w:val="footer"/>
    <w:basedOn w:val="Normln"/>
    <w:link w:val="ZpatChar"/>
    <w:uiPriority w:val="99"/>
    <w:unhideWhenUsed/>
    <w:rsid w:val="002B3C9C"/>
    <w:pPr>
      <w:tabs>
        <w:tab w:val="center" w:pos="4536"/>
        <w:tab w:val="right" w:pos="9072"/>
      </w:tabs>
    </w:pPr>
  </w:style>
  <w:style w:type="character" w:customStyle="1" w:styleId="ZpatChar">
    <w:name w:val="Zápatí Char"/>
    <w:basedOn w:val="Standardnpsmoodstavce"/>
    <w:link w:val="Zpat"/>
    <w:uiPriority w:val="99"/>
    <w:rsid w:val="002B3C9C"/>
  </w:style>
  <w:style w:type="character" w:styleId="slostrnky">
    <w:name w:val="page number"/>
    <w:basedOn w:val="Standardnpsmoodstavce"/>
    <w:uiPriority w:val="99"/>
    <w:semiHidden/>
    <w:unhideWhenUsed/>
    <w:rsid w:val="002B3C9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2.xml"/><Relationship Id="rId13" Type="http://schemas.openxmlformats.org/officeDocument/2006/relationships/image" Target="media/image5.tiff"/><Relationship Id="rId18" Type="http://schemas.openxmlformats.org/officeDocument/2006/relationships/image" Target="media/image10.tiff"/><Relationship Id="rId3" Type="http://schemas.openxmlformats.org/officeDocument/2006/relationships/settings" Target="settings.xml"/><Relationship Id="rId21" Type="http://schemas.openxmlformats.org/officeDocument/2006/relationships/image" Target="media/image13.tiff"/><Relationship Id="rId7" Type="http://schemas.openxmlformats.org/officeDocument/2006/relationships/footer" Target="footer1.xml"/><Relationship Id="rId12" Type="http://schemas.openxmlformats.org/officeDocument/2006/relationships/image" Target="media/image4.tiff"/><Relationship Id="rId17" Type="http://schemas.openxmlformats.org/officeDocument/2006/relationships/image" Target="media/image9.tiff"/><Relationship Id="rId2" Type="http://schemas.openxmlformats.org/officeDocument/2006/relationships/styles" Target="styles.xml"/><Relationship Id="rId16" Type="http://schemas.openxmlformats.org/officeDocument/2006/relationships/image" Target="media/image8.tiff"/><Relationship Id="rId20" Type="http://schemas.openxmlformats.org/officeDocument/2006/relationships/image" Target="media/image12.tif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tiff"/><Relationship Id="rId5" Type="http://schemas.openxmlformats.org/officeDocument/2006/relationships/footnotes" Target="footnotes.xml"/><Relationship Id="rId15" Type="http://schemas.openxmlformats.org/officeDocument/2006/relationships/image" Target="media/image7.tiff"/><Relationship Id="rId23" Type="http://schemas.openxmlformats.org/officeDocument/2006/relationships/theme" Target="theme/theme1.xml"/><Relationship Id="rId10" Type="http://schemas.openxmlformats.org/officeDocument/2006/relationships/image" Target="media/image2.tiff"/><Relationship Id="rId19" Type="http://schemas.openxmlformats.org/officeDocument/2006/relationships/image" Target="media/image11.tiff"/><Relationship Id="rId4" Type="http://schemas.openxmlformats.org/officeDocument/2006/relationships/webSettings" Target="webSettings.xml"/><Relationship Id="rId9" Type="http://schemas.openxmlformats.org/officeDocument/2006/relationships/image" Target="media/image1.tiff"/><Relationship Id="rId14" Type="http://schemas.openxmlformats.org/officeDocument/2006/relationships/image" Target="media/image6.tif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37</TotalTime>
  <Pages>5</Pages>
  <Words>754</Words>
  <Characters>4452</Characters>
  <Application>Microsoft Office Word</Application>
  <DocSecurity>0</DocSecurity>
  <Lines>37</Lines>
  <Paragraphs>10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Ivo Buzek</dc:creator>
  <cp:keywords/>
  <dc:description/>
  <cp:lastModifiedBy>Ivo Buzek</cp:lastModifiedBy>
  <cp:revision>5</cp:revision>
  <dcterms:created xsi:type="dcterms:W3CDTF">2019-11-22T14:55:00Z</dcterms:created>
  <dcterms:modified xsi:type="dcterms:W3CDTF">2019-11-22T18:45:00Z</dcterms:modified>
</cp:coreProperties>
</file>