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662" w:rsidRPr="008760EF" w:rsidRDefault="00A92662" w:rsidP="00BC5828">
      <w:pPr>
        <w:spacing w:after="14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cs-CZ"/>
        </w:rPr>
      </w:pPr>
      <w:r w:rsidRPr="008760EF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cs-CZ"/>
        </w:rPr>
        <w:t>Formální pravidla písemných prací</w:t>
      </w:r>
    </w:p>
    <w:p w:rsidR="00A92662" w:rsidRPr="008760EF" w:rsidRDefault="00A92662" w:rsidP="00BC5828">
      <w:pPr>
        <w:spacing w:after="14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Ústav filmu a audiovizuální kultury FF MU</w:t>
      </w:r>
    </w:p>
    <w:p w:rsidR="00A92662" w:rsidRPr="008760EF" w:rsidRDefault="00A92662" w:rsidP="00BC5828">
      <w:pPr>
        <w:spacing w:after="14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(verze 2019)</w:t>
      </w:r>
    </w:p>
    <w:p w:rsidR="00A92662" w:rsidRPr="008760EF" w:rsidRDefault="00A92662" w:rsidP="00BC582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A92662" w:rsidRPr="008760EF" w:rsidRDefault="00A92662" w:rsidP="00BC5828">
      <w:pPr>
        <w:spacing w:after="140" w:line="240" w:lineRule="auto"/>
        <w:ind w:left="-426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Všeobecné technické náležitosti školních prací: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Všechny školní práce na našem Ústavu obsahují vlastní název a plné jméno autora. Absolventské a závěrečné seminární práce obsahují samostatnou titulní stranu.</w:t>
      </w:r>
    </w:p>
    <w:p w:rsidR="00A92662" w:rsidRPr="00983ABE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highlight w:val="yellow"/>
          <w:lang w:eastAsia="cs-CZ"/>
        </w:rPr>
      </w:pPr>
      <w:r w:rsidRPr="00983ABE">
        <w:rPr>
          <w:rFonts w:ascii="Cambria" w:eastAsia="Times New Roman" w:hAnsi="Cambria" w:cs="Times New Roman"/>
          <w:color w:val="000000"/>
          <w:sz w:val="24"/>
          <w:szCs w:val="24"/>
          <w:highlight w:val="yellow"/>
          <w:lang w:eastAsia="cs-CZ"/>
        </w:rPr>
        <w:t>Povinný (minimální) rozsah udáváme v normostranách (NS), 1 NS = 1800 znaků včetně mezer.</w:t>
      </w:r>
    </w:p>
    <w:p w:rsidR="00A92662" w:rsidRPr="00983ABE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highlight w:val="yellow"/>
          <w:lang w:eastAsia="cs-CZ"/>
        </w:rPr>
      </w:pPr>
      <w:r w:rsidRPr="00983ABE">
        <w:rPr>
          <w:rFonts w:ascii="Cambria" w:eastAsia="Times New Roman" w:hAnsi="Cambria" w:cs="Times New Roman"/>
          <w:color w:val="000000"/>
          <w:sz w:val="24"/>
          <w:szCs w:val="24"/>
          <w:highlight w:val="yellow"/>
          <w:lang w:eastAsia="cs-CZ"/>
        </w:rPr>
        <w:t>Povinný rozsah se váže pouze k samotnému pojednání včetně poznámek pod čarou; nepočítáme do něj soupisy zdrojů ani případnou dokumentační přílohu.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Stránky číslujeme na dolním okraji, a to až od úvodní kapitoly. U první číslované strany nicméně zohledňujeme i ty předchozí, takže se nezačíná od strany 1, ale třeba až od strany 5.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Tělo práce zarovnáváme do bloku (v MS Word Ctrl + J)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s jednoduchým řádkováním. Jednopísmenné spojky a předložky na konci řádku odsazujeme na řádek nový pomocí tzv.</w:t>
      </w:r>
      <w:r w:rsidR="00E51DBD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tvrdé mezery za spojkou/předložkou (Ctrl + Shift + Space).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Písmo používáme patkové; v hlavním textu o velikosti číslo 12 a v poznámkovém aparátu o velikosti číslo 10. 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983ABE">
        <w:rPr>
          <w:rFonts w:ascii="Cambria" w:eastAsia="Times New Roman" w:hAnsi="Cambria" w:cs="Times New Roman"/>
          <w:color w:val="000000"/>
          <w:sz w:val="24"/>
          <w:szCs w:val="24"/>
          <w:highlight w:val="yellow"/>
          <w:lang w:eastAsia="cs-CZ"/>
        </w:rPr>
        <w:t xml:space="preserve">Hlavní názvy (tj. názvy filmů, seriálů, knih, časopisů atp.) píšeme </w:t>
      </w:r>
      <w:r w:rsidRPr="00983ABE">
        <w:rPr>
          <w:rFonts w:ascii="Cambria" w:eastAsia="Times New Roman" w:hAnsi="Cambria" w:cs="Times New Roman"/>
          <w:i/>
          <w:iCs/>
          <w:color w:val="000000"/>
          <w:sz w:val="24"/>
          <w:szCs w:val="24"/>
          <w:highlight w:val="yellow"/>
          <w:lang w:eastAsia="cs-CZ"/>
        </w:rPr>
        <w:t>kurzívou</w:t>
      </w:r>
      <w:r w:rsidRPr="0002250B">
        <w:rPr>
          <w:rFonts w:ascii="Cambria" w:eastAsia="Times New Roman" w:hAnsi="Cambria" w:cs="Times New Roman"/>
          <w:color w:val="000000"/>
          <w:sz w:val="24"/>
          <w:szCs w:val="24"/>
          <w:highlight w:val="yellow"/>
          <w:lang w:eastAsia="cs-CZ"/>
        </w:rPr>
        <w:t>, vedlejší názvy (tj. názvy dílčích částí vyššího celku, jako jsou články v časopise, kapitoly v knize, epizody v seriálu atp.) píšeme obyčejně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a dáváme do </w:t>
      </w:r>
      <w:r w:rsidR="00162C67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dvojitých 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uvozovek</w:t>
      </w:r>
      <w:r w:rsidR="00162C67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nahoře a dole („“)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. 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Audiovizuální dílo uvádíme primárně podle plného oficiálního českého názvu (u prací psaných ve slovenštině pak slovenského názvu; což platí i pro následující případy, v nichž se odkazuje ke slovenské alternativě); v případě zahraničního díla je určující distribuční název, a to v preferovaném pořadí: název v kinech, název při uvedení v televizi, název na domácích nosičích, název při uvedení na festivalu, název v textu důvěryhodného autora, např. v katalogu, referátu z festivalu, knihy apod. Pokud není možné dohledat název ani v</w:t>
      </w:r>
      <w:r w:rsidR="005425E9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jednom z uvedených zdrojů, doporučujeme se obrátit k zavedenému, všeobecně přijímanému mezinárodnímu názvu, existuje-li. Nenajdeme-li ani takový, zpravidla volíme pouze originální titul.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Za prvním výskytem audiovizuálního díla </w:t>
      </w:r>
      <w:r w:rsidR="00C865C0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v práci 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uvádíme do kulatých závorek rok výroby, nikoli tedy rok uvedení (primárním zdrojem je copyright v závěrečných titulcích, teprve pak přistupujeme k dalším spolehlivým zdrojům). Např. píšeme </w:t>
      </w: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 xml:space="preserve">Prstýnek 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(1944), ačkoli byl uveden až v roce 1945. Pouze v případě takových děl, u nichž není možné rok výroby zjistit nebo jednoznačně určit, zapisujeme rok prvního uvedení. U </w:t>
      </w:r>
      <w:r w:rsidR="00162C67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televizních 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seriálových děl o více sezónách uvádíme rok začátku a konce výroby. Např. </w:t>
      </w: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Kriminálka Las Vegas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(2000–2015). Pokud seriálové dílo ještě ukončeno není, píšeme na místo druhého data za pomlčku otazník. Např. </w:t>
      </w: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Ulice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(2005–?).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Názvy internetových stránek uvádíme ve formě oficiálního názvu v kurzívě, tedy nikoliv ve formě internetové adresy, jež slouží až jako zdroj uvedený v souladu s pravidly dále. Např. </w:t>
      </w: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The Internet Movie Database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, </w:t>
      </w: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Zóna – Netuctové filmy (nejen) na DVD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, </w:t>
      </w: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Česko-Slovenská filmová databáze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lastRenderedPageBreak/>
        <w:t>Názvy institucí uvádíme v plném oficiálním znění. Chceme-li dále v textu používat zkratku, zavedeme ji souběžně s prvním výskytem instituce v závorce. Např. Národní filmový archiv (NFA).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Jména osob uvádíme při prvním výskytu v úplném znění, tj. včetně křestního jména. 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Jména osob a názvy děl v evropských jazycích nepíšících latinkou přepisujeme výhradně podle závazné české transkripce (tj. například Andrej Tarkovskij</w:t>
      </w:r>
      <w:r w:rsidR="00407AE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,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Jurij Tyňanov</w:t>
      </w:r>
      <w:r w:rsidR="00407AE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a Sergej M. </w:t>
      </w:r>
      <w:proofErr w:type="spellStart"/>
      <w:r w:rsidR="00407AE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Ejzenštejn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, nikoli Andrey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Tarkovsky</w:t>
      </w:r>
      <w:proofErr w:type="spellEnd"/>
      <w:r w:rsidR="00407AE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,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Yuri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Tynianov</w:t>
      </w:r>
      <w:proofErr w:type="spellEnd"/>
      <w:r w:rsidR="00407AE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="00407AE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Sergei</w:t>
      </w:r>
      <w:proofErr w:type="spellEnd"/>
      <w:r w:rsidR="00407AE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M. </w:t>
      </w:r>
      <w:proofErr w:type="spellStart"/>
      <w:r w:rsidR="00407AE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Eisenstein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). U asijských jazyků vyžadujeme zachování jednotného transkripčního systému napříč celou prací (tj.</w:t>
      </w:r>
      <w:r w:rsidR="0089210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buď českou, nebo anglickou). 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A7266C">
        <w:rPr>
          <w:rFonts w:ascii="Cambria" w:eastAsia="Times New Roman" w:hAnsi="Cambria" w:cs="Times New Roman"/>
          <w:color w:val="000000"/>
          <w:sz w:val="24"/>
          <w:szCs w:val="24"/>
          <w:highlight w:val="yellow"/>
          <w:lang w:eastAsia="cs-CZ"/>
        </w:rPr>
        <w:t>Citace píšeme obyčejným písmem (tj. ne kurzívou). Označujeme je dvojitými uvozovkami nahoře a dole („XYZ“)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, citace v citacích pak tamtéž uvozovkami jednoduchými. Příklad:</w:t>
      </w:r>
      <w:r w:rsidR="00EB5D5B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Filmový badatel A ve své knize píše: „Lze do jisté míry souhlasit s analytikem B, který o tomto filmu tvrdí, že ‚svým přístupem k výstavbě filmového prostoru reprezentuje spíše evropskou tradici němého filmu než tu americkou‘. Píši do jisté míry, protože jeho tvrzení nezohledňuje naopak zcela hollywoodsky pojatou úvodní montáž.“ 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Pokud citaci krátíme, potom vynechanou část vyznačíme pomocí hranatých závorek s</w:t>
      </w:r>
      <w:r w:rsidR="00EB5D5B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třemi tečkami […]. Krátíme-li začátek věty, a tak potřebujeme napsat velké písmeno na místě, kde bylo původně malé, napíšeme je v hranatých závorkách jako velké. A naopak, pokud z úplné citované věty s velkým písmenem na začátku potřebujeme udělat součást své věty, píšeme původně velké písmeno v hranatých závorkách jako malé. Hranaté závorky vytvoříme v MS Word klávesovými zkratkami Ctrl + Alt + F / Ctrl + Alt + G. Příklady: André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Bazin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o Williamu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Wylerovi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píše, že „[n]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ikoliv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estetickou, nýbrž řemeslnou průpravou ve filmovém oboru se stal vyspělým umělcem […].“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Wellesovo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používání hloubky pole je podle Bazina primárně esteticky motivované, zatímco u Wylera pro ni nachází klasičtější odůvodnění: „[Z]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ůstává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podřízena dramatickým požadavkům režie a</w:t>
      </w:r>
      <w:r w:rsidR="00EB5D5B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zejména jasnosti vyprávění.“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A7266C">
        <w:rPr>
          <w:rFonts w:ascii="Cambria" w:eastAsia="Times New Roman" w:hAnsi="Cambria" w:cs="Times New Roman"/>
          <w:color w:val="000000"/>
          <w:sz w:val="24"/>
          <w:szCs w:val="24"/>
          <w:highlight w:val="cyan"/>
          <w:lang w:eastAsia="cs-CZ"/>
        </w:rPr>
        <w:t>Citace uvádíme či uzavíráme referencí k jejich původci, čímž se stávají jasnou součástí výkladu.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Příklad: Janet Staigerová přichází s tezí, že „každé historické období […] je spojeno s několika mody filmového oslovení, několika mody předvádění a několika mody recepce.” 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Případné gramatické chyby či překlepy v citacích neopravujeme a chceme-li na chybu upozornit, píšeme za ní v hranatých závorkách v kurzívě latinské </w:t>
      </w: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sic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. Příklad: </w:t>
      </w:r>
      <w:r w:rsidR="000F00F0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„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Roku 1993 měl premiéru film režiséra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Stephena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[</w:t>
      </w: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sic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] Spielberga </w:t>
      </w: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Jurský park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.</w:t>
      </w:r>
      <w:r w:rsidR="000F00F0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“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Delší citace </w:t>
      </w:r>
      <w:r w:rsidR="000F7D87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od pěti řádků výše 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zpravidla odsazujeme jako tzv. citační odstavec psaný menším písmem než hlavní text, nicméně stále v uvozovkách.</w:t>
      </w:r>
    </w:p>
    <w:p w:rsidR="00A92662" w:rsidRPr="00A7266C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highlight w:val="yellow"/>
          <w:lang w:eastAsia="cs-CZ"/>
        </w:rPr>
      </w:pPr>
      <w:r w:rsidRPr="00A7266C">
        <w:rPr>
          <w:rFonts w:ascii="Cambria" w:eastAsia="Times New Roman" w:hAnsi="Cambria" w:cs="Times New Roman"/>
          <w:color w:val="000000"/>
          <w:sz w:val="24"/>
          <w:szCs w:val="24"/>
          <w:highlight w:val="yellow"/>
          <w:lang w:eastAsia="cs-CZ"/>
        </w:rPr>
        <w:t xml:space="preserve">Citace ze zdroje v jakémkoli jiném jazyce než v jazyce práce vždy překládáme, nicméně do poznámky pod čarou je potřeba bezprostředně za bibliografický zápis uvést jméno </w:t>
      </w:r>
      <w:r w:rsidR="004531C5" w:rsidRPr="00A7266C">
        <w:rPr>
          <w:rFonts w:ascii="Cambria" w:eastAsia="Times New Roman" w:hAnsi="Cambria" w:cs="Times New Roman"/>
          <w:color w:val="000000"/>
          <w:sz w:val="24"/>
          <w:szCs w:val="24"/>
          <w:highlight w:val="yellow"/>
          <w:lang w:eastAsia="cs-CZ"/>
        </w:rPr>
        <w:t>překládající</w:t>
      </w:r>
      <w:r w:rsidRPr="00A7266C">
        <w:rPr>
          <w:rFonts w:ascii="Cambria" w:eastAsia="Times New Roman" w:hAnsi="Cambria" w:cs="Times New Roman"/>
          <w:color w:val="000000"/>
          <w:sz w:val="24"/>
          <w:szCs w:val="24"/>
          <w:highlight w:val="yellow"/>
          <w:lang w:eastAsia="cs-CZ"/>
        </w:rPr>
        <w:t xml:space="preserve"> osoby. Je-li jí sám autor práce, postačí iniciály. Příklad: Přel. TB.</w:t>
      </w:r>
    </w:p>
    <w:p w:rsidR="00C93864" w:rsidRPr="00C93864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A7266C">
        <w:rPr>
          <w:rFonts w:ascii="Cambria" w:eastAsia="Times New Roman" w:hAnsi="Cambria" w:cs="Times New Roman"/>
          <w:color w:val="000000"/>
          <w:sz w:val="24"/>
          <w:szCs w:val="24"/>
          <w:highlight w:val="cyan"/>
          <w:lang w:eastAsia="cs-CZ"/>
        </w:rPr>
        <w:t>Citace používáme účelně pro účely argumentace vlastního výkladu, nikoli náhradou za ni, přičemž je vždy třeba uvést zdroj. Stejně tak pracujeme i s parafrázemi, které sice neuvádíme v uvozovkách, ale i v jejich případě považujeme za žádoucí užívat jich striktně pro potřeby svého výkladu a samozřejmě vždy uvést zdroj.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Totéž se ostatně týká zcela jakéhokoli tvrzení, které jsme převzali od někoho jiného: textu, dokumentu, přednášky či</w:t>
      </w:r>
      <w:r w:rsidR="004531C5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soukromé korespondence. Pokud se něco píše v učebnici či zazní na přednášce, nejde o</w:t>
      </w:r>
      <w:r w:rsidR="00C70EBA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veřejné vlastnictví, a tak považujeme za naprosto nezbytné uvést příslušný zdroj. 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lastRenderedPageBreak/>
        <w:t xml:space="preserve">(Příklad: Vycházím z analýzy stylu filmu </w:t>
      </w: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Utrpení Panny orleánské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, jak ji prezentoval Casper Tybjerg v rámci svého přednáškového cyklu </w:t>
      </w:r>
      <w:proofErr w:type="spellStart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Danish</w:t>
      </w:r>
      <w:proofErr w:type="spellEnd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Silent</w:t>
      </w:r>
      <w:proofErr w:type="spellEnd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Cinema</w:t>
      </w:r>
      <w:proofErr w:type="spellEnd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 xml:space="preserve"> and </w:t>
      </w:r>
      <w:proofErr w:type="spellStart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the</w:t>
      </w:r>
      <w:proofErr w:type="spellEnd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Historiography</w:t>
      </w:r>
      <w:proofErr w:type="spellEnd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of</w:t>
      </w:r>
      <w:proofErr w:type="spellEnd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 xml:space="preserve"> Film Style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, a sice 20. listopadu 2014 v Brně na Ústavu filmu a</w:t>
      </w:r>
      <w:r w:rsidR="00DD3E0E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audiovizuální kultury FF MU.) </w:t>
      </w:r>
    </w:p>
    <w:p w:rsidR="00F655A2" w:rsidRPr="00F655A2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V případě přednášky pr</w:t>
      </w:r>
      <w:r w:rsidR="00C93864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ezentující originální výzkum je</w:t>
      </w:r>
      <w:r w:rsidR="00DD3E0E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nezbytné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si dohledat, zda přednášející látku někde nepublikoval, a </w:t>
      </w:r>
      <w:r w:rsidR="00C93864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následně 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pokud možno následně vycházet z</w:t>
      </w:r>
      <w:r w:rsidR="007A5309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původního zdroje, je-li dostupný. Zdrojování pod čarou se nicméně týká i </w:t>
      </w:r>
      <w:r w:rsidR="00DC3E00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mnohých 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pojmů, konceptů a tvrzení, které se </w:t>
      </w:r>
      <w:r w:rsidR="00F655A2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u nás 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vyučují v přehledových kurzech, a mohou proto působit jako všeobecně známé, leč vycházejí z původního výzkumu přednášející/ho</w:t>
      </w:r>
      <w:r w:rsidR="00F655A2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. Je tedy třeba je rovněž citovat, respektive citovat jejich původní publikovaný zdroj.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r w:rsidR="00F655A2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To se 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naopak netýká znalostí, které jsou opravdu všeobecně známé, jako třeba datum bitvy na Bílé hoře, první český prezident</w:t>
      </w:r>
      <w:r w:rsidR="00F655A2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či hlavní město Velké Británie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. 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Citace, parafráze i odkazy k dalším zdrojům </w:t>
      </w: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–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uvozené formulemi jako 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k tomu též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, 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viz</w:t>
      </w: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 xml:space="preserve"> 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či 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srov.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–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musejí obsahovat přesnou a úplnou bibliografickou citaci. 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Jakékoli zdroje a prameny (viz dále) uvádíme v poznámce pod čarou, již v MS Word vytvoříme klávesovou zkratkou Shift + Alt + B. </w:t>
      </w:r>
      <w:r w:rsidRPr="00A7266C">
        <w:rPr>
          <w:rFonts w:ascii="Cambria" w:eastAsia="Times New Roman" w:hAnsi="Cambria" w:cs="Times New Roman"/>
          <w:color w:val="000000"/>
          <w:sz w:val="24"/>
          <w:szCs w:val="24"/>
          <w:highlight w:val="yellow"/>
          <w:lang w:eastAsia="cs-CZ"/>
        </w:rPr>
        <w:t>Číselný odkaz na poznámku pod čarou vkládáme až po interpunkci (např. za čárku, tečku či uvozovky) bez mezery, která naopak následuje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. Příklad: Když Andrej Tarkovskij ve svých „Přednáškách o filmové režii“ tvrdí, že „[c]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esta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od zrození záměru k ukončení filmu v míchačkách se [...] zdá mnohem složitější než u ostatních druhů umění“,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vertAlign w:val="superscript"/>
          <w:lang w:eastAsia="cs-CZ"/>
        </w:rPr>
        <w:t>1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nemá tím na mysli jen dlouhou dobu vzniku, ale především množství lidí, které tento proces ovlivňuje.</w:t>
      </w:r>
      <w:r w:rsidR="00B1784B">
        <w:rPr>
          <w:rFonts w:ascii="Cambria" w:eastAsia="Times New Roman" w:hAnsi="Cambria" w:cs="Times New Roman"/>
          <w:color w:val="000000"/>
          <w:sz w:val="24"/>
          <w:szCs w:val="24"/>
          <w:vertAlign w:val="superscript"/>
          <w:lang w:eastAsia="cs-CZ"/>
        </w:rPr>
        <w:t>2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Obrázky citujeme standardně jako archivní či nearchivní zdroj. Zvláštní kategorii tvoří citovaná okénka z audiovizuálních děl. Není třeba identifikovat každé zvlášť, ale u</w:t>
      </w:r>
      <w:r w:rsidR="004531C5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každého jednoho musí ze souvislostí jednoznačně vyplývat, z jakého audiovizuálního díla pocházejí a jak slouží argumentaci práce. Každé citované okénko je třeba pomocí číselného odkazu spojit s místem v textu, kde se s nimi pracuje. Příklad: Jakmile to hrdinka vysloví, z distancovaného velkého celku (obr. 26) se po ose nastřihne na její detail (obr.</w:t>
      </w:r>
      <w:r w:rsidR="004531C5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27). [Jelikož čtenář tatáž čísla najde i pod příslušnými okénky, je výklad přehledný a</w:t>
      </w:r>
      <w:r w:rsidR="004531C5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okénka z analyzovaného díla jasně identifikovatelná.]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Pokud pracujeme s přílohami, které nepředstavují součást hlavního textu (např. fotografie, grafy, tabulky), vytváříme ještě zvláštní sekci dokumentační přílohy, s níž je třeba pracovat tak, aby bylo možno ke každé příloze přehledně odkazovat z hlavního textu (z</w:t>
      </w:r>
      <w:r w:rsidR="004531C5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poznámky pod čarou).</w:t>
      </w:r>
    </w:p>
    <w:p w:rsidR="00A92662" w:rsidRPr="008760EF" w:rsidRDefault="00A92662" w:rsidP="00BC582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A92662" w:rsidRPr="008760EF" w:rsidRDefault="00A92662" w:rsidP="00BC5828">
      <w:pPr>
        <w:spacing w:after="140" w:line="240" w:lineRule="auto"/>
        <w:ind w:left="-426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Specifické technické náležitosti absolventských prací: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Povinný (minimální) rozsah absolventských prací je u nás následovný: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Bakalářská diplomová práce: 40 normostran (72 000 znaků včetně mezer)     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Bakalářská oborová práce: 23 normostran (40 000 znaků včetně mezer)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Magisterská diplomová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práce: 80 normostran (144 000 znaků včetně mezer)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Magisterská oborová práce: 45 normostran (80 000 znaků včetně mezer)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Disertační práce: 120 normostran (216 000 znaků včetně mezer)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Pod minimální rozsah spadá samotný text výkladu od úvodu do závěru. Nezahrnuje soupis zdrojů, anglické resumé ani přílohy.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lastRenderedPageBreak/>
        <w:t>Diplomová práce se u nás povinně odevzdává ve dvou výtiscích v pevné vazbě. Preferujeme jednostranný tisk.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Oborová práce se u nás povinně odevzdává jen v jednom výtisku v kroužkové nebo pevné vazbě. Preferujeme jednostranný tisk.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U absolventských prací vyžadujeme následující uspořádání: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Titulní strana.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Prohlášení o původnosti: „Prohlašuji, že jsem pracoval/a samostatně a použil/a jen uvedených zdrojů.“ K tomu připojit datum a podpis. (Dáváme na samostatný list na spodní část stránky.)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Poděkování vedoucí/mu práce a konzultantům. (Dáváme na samostatný list na spodní část stránky.)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Obsah: Jde o strukturovaný soupis názvů kapitol, podkapitol a jejich stránkových údajů (v MS Word se generuje pomocí funkce “osnova”).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Úvod: Úvodní kapitola či kapitoly, představující vstup do zkoumané problematiky, cílů práce, badatelských nástrojů a pozadí výkladu.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Vlastní pojednání: Je tematicky členěno do číslovaných kapitol, případně podkapitol.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Závěr: Rekapitulují se dílčí závěry a navrhnou možnosti jejich zobecnění.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Anglické resumé: Jeho rozsah je určen nároky práce, ale nemělo by být kratší než 2 normostrany.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Primární a sekundární zdroje: Prameny (tj. strukturovaný soupis písemných a</w:t>
      </w:r>
      <w:r w:rsidR="002C21B0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tištěných primárních zdrojů, další rozlišení viz níže); Bibliografie (tj.</w:t>
      </w:r>
      <w:r w:rsidR="002C21B0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strukturovaný soupis písemných a tištěných sekundárních zdrojů, další rozlišení viz níže); Audiovizuální díla (tj. strukturovaný soupis analyzovaných a</w:t>
      </w:r>
      <w:r w:rsidR="00D51130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citovaných audiovizuálních děl); podle potřeby doplňujeme rovněž seznam používaných zkratek. V rámci těchto celků řadíme zdroje podle abecedy.</w:t>
      </w:r>
    </w:p>
    <w:p w:rsidR="00A92662" w:rsidRPr="008760EF" w:rsidRDefault="00A92662" w:rsidP="00BC582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A92662" w:rsidRPr="008760EF" w:rsidRDefault="00A92662" w:rsidP="00BC5828">
      <w:pPr>
        <w:spacing w:after="140" w:line="240" w:lineRule="auto"/>
        <w:ind w:left="-426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Práce s nearchivními zdroji: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Odkazování formou bibliografického zápisu na použité zdroje tvoří nezbytnou součást každého odborného textu.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U každé citace, parafráze či odkazu vyžadujeme v bibliografickém zápisu přesné uvedení strany, na níž se příslušná pasáž nacházela.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Bibliografický zápis zdroje uvádíme zásadně v úplném znění, nejde-li o opakování zdroje v téže či bezprostředně následující poznámce pod čarou. Pak připouštíme zkrácený odkaz s uvedením strany: Tamtéž, s. 42.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Údaje pro bibliografický zápis přebíráme striktně z citovaného či parafrázovaného zdroje, tedy z dokumentu, s nímž jsme pracovali. 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02250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Pořadí a forma údajů jsou přesně stanoveny normou;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pokud některý z údajů v samotném zdroji chybí, doplňujeme je z jiného zdroje (např. bibliografických databází Národní knihovny) či jej odhadujeme z obecnějších souvislostí (např. ze znalosti sídla 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lastRenderedPageBreak/>
        <w:t>nakladatelství), používáme hranaté závorky; není-li chybějící údaj dohledatelný, používáme jako poslední možnosti prázdné hranaté závorky.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Údaje nepočešťujeme a zapisujeme je v jazyce odkazovaného dokumentu. Např.</w:t>
      </w:r>
      <w:r w:rsidR="0064773C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nepřepisujeme místo vydání z London na Londýn či nepřechylujeme ženská příjmení, pokud je zapisujeme ze zdroje v cizím jazyce, a naopak ponecháváme v</w:t>
      </w:r>
      <w:r w:rsidR="00AF126E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přechýlené podobě, jde-li o český nebo slovenský zdroj. Výjimku tvoří prvky v jiném než latinském písmu, které v souladu s pravidly transliterujeme či transkribujeme.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Pro všechny typy zdrojování užíváme poznámky pod čarou (viz výše).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Modelové příklady bibliografických citací knih a seriálů (noviny, časopisy…), přičemž uvádíme nejčastější výskyty, pro specifičtější příklady či normy citování viz interpretace ČSN ISO 690: 2011 (vynecháváme některé položky, např. vydání nebo ISBN):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A7266C">
        <w:rPr>
          <w:rFonts w:ascii="Cambria" w:eastAsia="Times New Roman" w:hAnsi="Cambria" w:cs="Times New Roman"/>
          <w:color w:val="000000"/>
          <w:sz w:val="24"/>
          <w:szCs w:val="24"/>
          <w:highlight w:val="yellow"/>
          <w:lang w:eastAsia="cs-CZ"/>
        </w:rPr>
        <w:t>Monografie:</w:t>
      </w:r>
    </w:p>
    <w:p w:rsidR="00A92662" w:rsidRPr="008760EF" w:rsidRDefault="00A92662" w:rsidP="00BC5828">
      <w:pPr>
        <w:pStyle w:val="Odstavecseseznamem"/>
        <w:numPr>
          <w:ilvl w:val="2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PŘÍJMENÍ, Jméno. </w:t>
      </w: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Hlavní název: Podnázev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. Místo publikování: Nakladatel, Rok vydání [v případě citace, parafráze a v případě potřeby i odkazu stránková identifikace].</w:t>
      </w:r>
    </w:p>
    <w:p w:rsidR="00A92662" w:rsidRPr="008760EF" w:rsidRDefault="00A92662" w:rsidP="00BC5828">
      <w:pPr>
        <w:pStyle w:val="Odstavecseseznamem"/>
        <w:numPr>
          <w:ilvl w:val="3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SKOPAL, Pavel. </w:t>
      </w:r>
      <w:r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Filmová kultura severního trojúhelníku: Filmy, kina a</w:t>
      </w:r>
      <w:r w:rsidR="00A41179"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 </w:t>
      </w:r>
      <w:r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diváci českých zemí, NDR a Polska 1945–1970</w:t>
      </w: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. Brno: Host, 2014.</w:t>
      </w:r>
    </w:p>
    <w:p w:rsidR="0004766E" w:rsidRPr="008760EF" w:rsidRDefault="00A92662" w:rsidP="00BC5828">
      <w:pPr>
        <w:pStyle w:val="Odstavecseseznamem"/>
        <w:numPr>
          <w:ilvl w:val="3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BORDWELL, David, Janet STAIGER a Kristin THOMPSON. </w:t>
      </w:r>
      <w:r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The Classical Hollywood Cinema: Film Style &amp; Mode of Production to 1960</w:t>
      </w: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. Routledge: London, 1985.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Školní práce:</w:t>
      </w:r>
    </w:p>
    <w:p w:rsidR="00A92662" w:rsidRPr="008760EF" w:rsidRDefault="00A92662" w:rsidP="00BC5828">
      <w:pPr>
        <w:pStyle w:val="Odstavecseseznamem"/>
        <w:numPr>
          <w:ilvl w:val="2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PŘÍJMENÍ, Jméno. </w:t>
      </w: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Název: Podnázev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. Místo publikování, Rok odevzdání. Charakteristika školní práce. Název instituce, kde byla práce napsána. Vedoucí práce Jméno Příjmení.</w:t>
      </w:r>
    </w:p>
    <w:p w:rsidR="0004766E" w:rsidRPr="008760EF" w:rsidRDefault="00A92662" w:rsidP="00BC5828">
      <w:pPr>
        <w:pStyle w:val="Odstavecseseznamem"/>
        <w:numPr>
          <w:ilvl w:val="3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BLAŽEJOVSKÝ, Jaromír. </w:t>
      </w:r>
      <w:r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Vývoj a proměny českého filmového scénáře 1930–1945</w:t>
      </w: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. Brno, 1981. Diplomová práce. Filozofická fakulta Univerzity J. E. Purkyně v Brně. Vedoucí práce Milan Suchomel.</w:t>
      </w:r>
    </w:p>
    <w:p w:rsidR="00A92662" w:rsidRPr="008760EF" w:rsidRDefault="00A92662" w:rsidP="00BC5828">
      <w:pPr>
        <w:pStyle w:val="Odstavecseseznamem"/>
        <w:numPr>
          <w:ilvl w:val="3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THOMPSON, Kristin Marie. </w:t>
      </w:r>
      <w:proofErr w:type="spellStart"/>
      <w:r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Form</w:t>
      </w:r>
      <w:proofErr w:type="spellEnd"/>
      <w:r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 xml:space="preserve"> and </w:t>
      </w:r>
      <w:proofErr w:type="spellStart"/>
      <w:r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Material</w:t>
      </w:r>
      <w:proofErr w:type="spellEnd"/>
      <w:r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 xml:space="preserve"> in Ivan the Terrible</w:t>
      </w: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. Madison, 1977. Disertační práce.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Communication</w:t>
      </w:r>
      <w:proofErr w:type="spellEnd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Arts</w:t>
      </w:r>
      <w:proofErr w:type="spellEnd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at</w:t>
      </w:r>
      <w:proofErr w:type="spellEnd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the</w:t>
      </w:r>
      <w:proofErr w:type="spellEnd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 University of Wisconsin</w:t>
      </w:r>
      <w:r w:rsidR="00A41179"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–</w:t>
      </w: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Madison. Vedoucí práce Russell Merritt.</w:t>
      </w:r>
    </w:p>
    <w:p w:rsidR="00A92662" w:rsidRPr="00A7266C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highlight w:val="yellow"/>
          <w:lang w:eastAsia="cs-CZ"/>
        </w:rPr>
      </w:pPr>
      <w:r w:rsidRPr="00A7266C">
        <w:rPr>
          <w:rFonts w:ascii="Cambria" w:eastAsia="Times New Roman" w:hAnsi="Cambria" w:cs="Times New Roman"/>
          <w:color w:val="000000"/>
          <w:sz w:val="24"/>
          <w:szCs w:val="24"/>
          <w:highlight w:val="yellow"/>
          <w:lang w:eastAsia="cs-CZ"/>
        </w:rPr>
        <w:t>Sborník, kolektivní monografie či antologie:</w:t>
      </w:r>
    </w:p>
    <w:p w:rsidR="00A92662" w:rsidRPr="008760EF" w:rsidRDefault="00A92662" w:rsidP="00BC5828">
      <w:pPr>
        <w:pStyle w:val="Odstavecseseznamem"/>
        <w:numPr>
          <w:ilvl w:val="2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PŘÍJMENÍ, Jméno tvůrce příspěvku. Název příspěvku</w:t>
      </w:r>
      <w:r w:rsidR="00BF7098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: Podnázev příspěvku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. In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: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Jméno Příjmení tvůrce mateřského dokumentu [je-li editor, následuje za jménem zkratka (ed.), v případě více editorů (eds.); je-li totožný s autorem příspěvku, uvádí se Týž]. </w:t>
      </w: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Název mateřského dokumentu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. Místo publikování: Nakladatel, Datum publikování, Rozsah stran příspěvku [oddělený dlouhou pomlčkou, nikoli spojovníkem; v případě citace, parafráze a v případě potřeby i odkazu stránková identifikace]. </w:t>
      </w:r>
    </w:p>
    <w:p w:rsidR="00A92662" w:rsidRPr="008760EF" w:rsidRDefault="00A92662" w:rsidP="00BC5828">
      <w:pPr>
        <w:pStyle w:val="Odstavecseseznamem"/>
        <w:numPr>
          <w:ilvl w:val="3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LOVEJOY, Alice. Československý armádní film a plánované hospo</w:t>
      </w:r>
      <w:r w:rsidR="00212942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dářství. In: Pavel Skopal (ed.).</w:t>
      </w: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 </w:t>
      </w:r>
      <w:r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Naplánovaná kinematografie</w:t>
      </w: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. Praha: Academia, 2012, s. 232–251.</w:t>
      </w:r>
    </w:p>
    <w:p w:rsidR="00A92662" w:rsidRPr="008760EF" w:rsidRDefault="00A92662" w:rsidP="00BC5828">
      <w:pPr>
        <w:pStyle w:val="Odstavecseseznamem"/>
        <w:numPr>
          <w:ilvl w:val="3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lastRenderedPageBreak/>
        <w:t xml:space="preserve">BORDWELL, David.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Mizoguchi</w:t>
      </w:r>
      <w:proofErr w:type="spellEnd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 and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the</w:t>
      </w:r>
      <w:proofErr w:type="spellEnd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Evolution</w:t>
      </w:r>
      <w:proofErr w:type="spellEnd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of</w:t>
      </w:r>
      <w:proofErr w:type="spellEnd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 Film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Language</w:t>
      </w:r>
      <w:proofErr w:type="spellEnd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. In:</w:t>
      </w:r>
      <w:r w:rsidR="0053680B"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 </w:t>
      </w:r>
      <w:proofErr w:type="spellStart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Stephen</w:t>
      </w:r>
      <w:proofErr w:type="spellEnd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Heath</w:t>
      </w:r>
      <w:proofErr w:type="spellEnd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 a Patricia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Mellenc</w:t>
      </w:r>
      <w:r w:rsidR="00212942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amp</w:t>
      </w:r>
      <w:proofErr w:type="spellEnd"/>
      <w:r w:rsidR="00212942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 (</w:t>
      </w:r>
      <w:proofErr w:type="spellStart"/>
      <w:r w:rsidR="00212942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eds</w:t>
      </w:r>
      <w:proofErr w:type="spellEnd"/>
      <w:r w:rsidR="00212942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.).</w:t>
      </w: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 </w:t>
      </w:r>
      <w:proofErr w:type="spellStart"/>
      <w:r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Cinema</w:t>
      </w:r>
      <w:proofErr w:type="spellEnd"/>
      <w:r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 xml:space="preserve"> and </w:t>
      </w:r>
      <w:proofErr w:type="spellStart"/>
      <w:r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Language</w:t>
      </w:r>
      <w:proofErr w:type="spellEnd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. Los Angeles: The American Film Institute, 1983, s.</w:t>
      </w:r>
      <w:r w:rsidR="00A41179"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107–117.</w:t>
      </w:r>
    </w:p>
    <w:p w:rsidR="00A92662" w:rsidRPr="00D43C32" w:rsidRDefault="00A92662" w:rsidP="00BC5828">
      <w:pPr>
        <w:pStyle w:val="Odstavecseseznamem"/>
        <w:numPr>
          <w:ilvl w:val="3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MUKAŘOVSKÝ, Jan. Estetická funkce, norma a hodno</w:t>
      </w:r>
      <w:r w:rsidR="00212942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ta jako sociální fakty. In: Týž.</w:t>
      </w: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 </w:t>
      </w:r>
      <w:r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Studie z estetiky</w:t>
      </w: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. Praha. Odeon, 1966, s. 17–54.</w:t>
      </w:r>
    </w:p>
    <w:p w:rsidR="00A92662" w:rsidRPr="00A7266C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highlight w:val="yellow"/>
          <w:lang w:eastAsia="cs-CZ"/>
        </w:rPr>
      </w:pPr>
      <w:r w:rsidRPr="00A7266C">
        <w:rPr>
          <w:rFonts w:ascii="Cambria" w:eastAsia="Times New Roman" w:hAnsi="Cambria" w:cs="Times New Roman"/>
          <w:color w:val="000000"/>
          <w:sz w:val="24"/>
          <w:szCs w:val="24"/>
          <w:highlight w:val="yellow"/>
          <w:lang w:eastAsia="cs-CZ"/>
        </w:rPr>
        <w:t>Příspěvek v periodiku (seriálové publikaci):</w:t>
      </w:r>
    </w:p>
    <w:p w:rsidR="00A92662" w:rsidRPr="008760EF" w:rsidRDefault="00A92662" w:rsidP="00BC5828">
      <w:pPr>
        <w:pStyle w:val="Odstavecseseznamem"/>
        <w:numPr>
          <w:ilvl w:val="2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PŘÍJMENÍ, Jméno autora příspěvku. Název příspěvku: </w:t>
      </w:r>
      <w:r w:rsidR="00BF7098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odnázev příspěvku. </w:t>
      </w: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Název periodika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. Datum publikování, Ročník, Číslo, Rozsah stran příspěvku [oddělený dlouhou pomlčkou, nikoli spojovníkem; v případě citace, parafráze a v případě potřeby i odkazu stránková identifikace].</w:t>
      </w:r>
    </w:p>
    <w:p w:rsidR="00A92662" w:rsidRPr="008760EF" w:rsidRDefault="00A92662" w:rsidP="00BC5828">
      <w:pPr>
        <w:pStyle w:val="Odstavecseseznamem"/>
        <w:numPr>
          <w:ilvl w:val="3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GMITERKOVÁ, Šárka. Filmová ctnost je blond: Jiřina Štěpničková (1930–1945). </w:t>
      </w:r>
      <w:r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Iluminace</w:t>
      </w: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. 2012, roč. 24, č. 1, s. 45–68.</w:t>
      </w:r>
    </w:p>
    <w:p w:rsidR="00A92662" w:rsidRPr="008760EF" w:rsidRDefault="00A92662" w:rsidP="00BC5828">
      <w:pPr>
        <w:pStyle w:val="Odstavecseseznamem"/>
        <w:numPr>
          <w:ilvl w:val="3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BLAŽEJOVSKÝ, Jaromír. Přes hranice času i žánru. </w:t>
      </w:r>
      <w:r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Rovnost</w:t>
      </w: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. 11. srpna 1977, roč. 92, č. 188, s. 5.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Elektronická verze tištěného zdroje:</w:t>
      </w:r>
    </w:p>
    <w:p w:rsidR="00A92662" w:rsidRPr="008760EF" w:rsidRDefault="00A92662" w:rsidP="00BC5828">
      <w:pPr>
        <w:pStyle w:val="Odstavecseseznamem"/>
        <w:numPr>
          <w:ilvl w:val="2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Citace je identická jako u tištěného zdroje (ať už jde o monografii, školní práci, příspěvek ve sborníku nebo příspěvek v periodiku), nicméně přidává se několik údajů navíc za tečku: V hranatých závorkách druh nosiče – např. [Online databáze] či [DVD], Datum </w:t>
      </w:r>
      <w:r w:rsidR="0023024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online 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publikování [je-li známo, za zkratkou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Pub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.].</w:t>
      </w:r>
    </w:p>
    <w:p w:rsidR="00A92662" w:rsidRPr="008760EF" w:rsidRDefault="00A92662" w:rsidP="00BC5828">
      <w:pPr>
        <w:pStyle w:val="Odstavecseseznamem"/>
        <w:numPr>
          <w:ilvl w:val="3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BURNETT, Colin. </w:t>
      </w:r>
      <w:proofErr w:type="spellStart"/>
      <w:r w:rsidR="00212942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The</w:t>
      </w:r>
      <w:proofErr w:type="spellEnd"/>
      <w:r w:rsidR="00212942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 xml:space="preserve"> </w:t>
      </w:r>
      <w:proofErr w:type="spellStart"/>
      <w:r w:rsidR="00212942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Invention</w:t>
      </w:r>
      <w:proofErr w:type="spellEnd"/>
      <w:r w:rsidR="00212942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 xml:space="preserve"> </w:t>
      </w:r>
      <w:proofErr w:type="spellStart"/>
      <w:r w:rsidR="00212942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of</w:t>
      </w:r>
      <w:proofErr w:type="spellEnd"/>
      <w:r w:rsidR="00212942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 xml:space="preserve"> Robert </w:t>
      </w:r>
      <w:proofErr w:type="spellStart"/>
      <w:r w:rsidR="00212942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Bresson</w:t>
      </w:r>
      <w:proofErr w:type="spellEnd"/>
      <w:r w:rsidR="00212942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:</w:t>
      </w:r>
      <w:r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 xml:space="preserve"> </w:t>
      </w:r>
      <w:proofErr w:type="spellStart"/>
      <w:r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The</w:t>
      </w:r>
      <w:proofErr w:type="spellEnd"/>
      <w:r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 xml:space="preserve"> </w:t>
      </w:r>
      <w:proofErr w:type="spellStart"/>
      <w:r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Auteur</w:t>
      </w:r>
      <w:proofErr w:type="spellEnd"/>
      <w:r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 xml:space="preserve"> and His Market</w:t>
      </w: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.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Bloomington</w:t>
      </w:r>
      <w:proofErr w:type="spellEnd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: Indiana University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Press</w:t>
      </w:r>
      <w:proofErr w:type="spellEnd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, 2017. [Online databáze EBSCO],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Pub</w:t>
      </w:r>
      <w:proofErr w:type="spellEnd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. 2017.</w:t>
      </w:r>
    </w:p>
    <w:p w:rsidR="00A92662" w:rsidRPr="008760EF" w:rsidRDefault="00A92662" w:rsidP="00BC5828">
      <w:pPr>
        <w:pStyle w:val="Odstavecseseznamem"/>
        <w:numPr>
          <w:ilvl w:val="3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DVOŘÁČKOVÁ, Markéta. Město a film - prostor města jako rozdělený, přidělený a vlastněný. Brno, 2001. Diplomová práce. Filozofická fakulta Masarykovy univerzity. Vedoucí práce Jaromír Blažejovský. [Online archiv závěrečných prací MU],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Pub</w:t>
      </w:r>
      <w:proofErr w:type="spellEnd"/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. 2008.</w:t>
      </w:r>
    </w:p>
    <w:p w:rsidR="00A92662" w:rsidRPr="00161E76" w:rsidRDefault="00A92662" w:rsidP="00BC5828">
      <w:pPr>
        <w:pStyle w:val="Odstavecseseznamem"/>
        <w:numPr>
          <w:ilvl w:val="3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RÁDL, Otto. Pro mluvený film. </w:t>
      </w:r>
      <w:r w:rsidR="00212942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Studio:</w:t>
      </w:r>
      <w:r w:rsidRPr="008760EF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 xml:space="preserve"> Měsíční revue pro filmové umění</w:t>
      </w:r>
      <w:r w:rsidRPr="008760EF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. 3. 4. 1930, Roč. 2, č. 3, s. 65–68. [Online databáze Kramerius NFA].</w:t>
      </w:r>
    </w:p>
    <w:p w:rsidR="00A92662" w:rsidRPr="008760EF" w:rsidRDefault="00161E76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Webové stránky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:</w:t>
      </w:r>
    </w:p>
    <w:p w:rsidR="00A92662" w:rsidRPr="008760EF" w:rsidRDefault="00A92662" w:rsidP="00BC5828">
      <w:pPr>
        <w:pStyle w:val="Odstavecseseznamem"/>
        <w:numPr>
          <w:ilvl w:val="2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PŘÍJMENÍ, Jméno autora příspěvku [je-li znám]. Název příspěvku: Podnázev příspěvku [jde-li o příspěvek]. </w:t>
      </w: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Název webové stránky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. Datum publikování [je-li známo, za zkratkou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Pub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.], Datum aktualizace [je-li známo, za zkratkou Akt.]</w:t>
      </w:r>
      <w:r w:rsidR="00161E7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[</w:t>
      </w:r>
      <w:r w:rsidR="00F85B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Vid</w:t>
      </w:r>
      <w:r w:rsidR="00161E7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. DD. MM. RRRR]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. </w:t>
      </w:r>
      <w:r w:rsidR="00161E7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Dostupné z</w:t>
      </w:r>
      <w:r w:rsidR="00CC3A95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: 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ú</w:t>
      </w:r>
      <w:r w:rsidR="00CC3A95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plný odkaz na webovou stránku</w:t>
      </w:r>
      <w:r w:rsidR="00D41A5E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[je-li dostupný odkaz na číslo DOI, preferujeme ten]</w:t>
      </w:r>
    </w:p>
    <w:p w:rsidR="00C865C0" w:rsidRPr="00E963B0" w:rsidRDefault="00C865C0" w:rsidP="00BC5828">
      <w:pPr>
        <w:pStyle w:val="Odstavecseseznamem"/>
        <w:numPr>
          <w:ilvl w:val="3"/>
          <w:numId w:val="4"/>
        </w:numPr>
        <w:spacing w:after="140" w:line="240" w:lineRule="auto"/>
        <w:contextualSpacing w:val="0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E963B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KOKEŠ, Radomír D. </w:t>
      </w:r>
      <w:r w:rsidRPr="00E963B0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Počítadlo filmových záběrů / Film-Shot-</w:t>
      </w:r>
      <w:proofErr w:type="spellStart"/>
      <w:r w:rsidRPr="00E963B0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Counter</w:t>
      </w:r>
      <w:proofErr w:type="spellEnd"/>
      <w:r w:rsidRPr="00E963B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. Akt. 11. 8. 2019 [Cit. 28. 8. 2019]. Dostupné z: www.douglaskokes.cz/pdz/ </w:t>
      </w:r>
    </w:p>
    <w:p w:rsidR="00A92662" w:rsidRPr="0057534F" w:rsidRDefault="00A92662" w:rsidP="00BC5828">
      <w:pPr>
        <w:pStyle w:val="Odstavecseseznamem"/>
        <w:numPr>
          <w:ilvl w:val="3"/>
          <w:numId w:val="4"/>
        </w:numPr>
        <w:spacing w:after="140" w:line="240" w:lineRule="auto"/>
        <w:contextualSpacing w:val="0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E963B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BORDWELL, David. Nolan vs. Nolan. </w:t>
      </w:r>
      <w:r w:rsidRPr="00E963B0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Observations on Film Art</w:t>
      </w:r>
      <w:r w:rsidRPr="00E963B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. </w:t>
      </w:r>
      <w:proofErr w:type="spellStart"/>
      <w:r w:rsidRPr="00E963B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Pub</w:t>
      </w:r>
      <w:proofErr w:type="spellEnd"/>
      <w:r w:rsidRPr="00E963B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. 19.</w:t>
      </w:r>
      <w:r w:rsidR="007F26EC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 </w:t>
      </w:r>
      <w:r w:rsidRPr="00E963B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8. 2012, Akt. 27. 8. 2012</w:t>
      </w:r>
      <w:r w:rsidR="00161E76" w:rsidRPr="00E963B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 [</w:t>
      </w:r>
      <w:r w:rsidR="00F85BED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Vid</w:t>
      </w:r>
      <w:r w:rsidR="00161E76" w:rsidRPr="00E963B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. 28. 8. 2019]</w:t>
      </w:r>
      <w:r w:rsidRPr="00E963B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. </w:t>
      </w:r>
      <w:r w:rsidR="0023024D" w:rsidRPr="00E963B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Dostupné z: </w:t>
      </w:r>
      <w:r w:rsidRPr="00E963B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http://www.davidbordwell.net/</w:t>
      </w:r>
      <w:r w:rsidR="0023024D" w:rsidRPr="00E963B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blog/2012/08/19/nolan-vs-nolan/</w:t>
      </w:r>
    </w:p>
    <w:p w:rsidR="0057534F" w:rsidRPr="00E963B0" w:rsidRDefault="0057534F" w:rsidP="00BC5828">
      <w:pPr>
        <w:pStyle w:val="Odstavecseseznamem"/>
        <w:numPr>
          <w:ilvl w:val="3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3"/>
          <w:szCs w:val="23"/>
          <w:lang w:eastAsia="cs-CZ"/>
        </w:rPr>
      </w:pPr>
      <w:r>
        <w:rPr>
          <w:rFonts w:ascii="Cambria" w:eastAsia="Times New Roman" w:hAnsi="Cambria" w:cs="Times New Roman"/>
          <w:sz w:val="23"/>
          <w:szCs w:val="23"/>
          <w:lang w:eastAsia="cs-CZ"/>
        </w:rPr>
        <w:lastRenderedPageBreak/>
        <w:t xml:space="preserve">HEFTBERGER, </w:t>
      </w:r>
      <w:proofErr w:type="spellStart"/>
      <w:r>
        <w:rPr>
          <w:rFonts w:ascii="Cambria" w:eastAsia="Times New Roman" w:hAnsi="Cambria" w:cs="Times New Roman"/>
          <w:sz w:val="23"/>
          <w:szCs w:val="23"/>
          <w:lang w:eastAsia="cs-CZ"/>
        </w:rPr>
        <w:t>Adelheid</w:t>
      </w:r>
      <w:proofErr w:type="spellEnd"/>
      <w:r>
        <w:rPr>
          <w:rFonts w:ascii="Cambria" w:eastAsia="Times New Roman" w:hAnsi="Cambria" w:cs="Times New Roman"/>
          <w:sz w:val="23"/>
          <w:szCs w:val="23"/>
          <w:lang w:eastAsia="cs-CZ"/>
        </w:rPr>
        <w:t xml:space="preserve">. </w:t>
      </w:r>
      <w:proofErr w:type="spellStart"/>
      <w:r w:rsidRPr="0057534F">
        <w:rPr>
          <w:rFonts w:ascii="Cambria" w:eastAsia="Times New Roman" w:hAnsi="Cambria" w:cs="Times New Roman"/>
          <w:i/>
          <w:sz w:val="23"/>
          <w:szCs w:val="23"/>
          <w:lang w:eastAsia="cs-CZ"/>
        </w:rPr>
        <w:t>Stekliannyi</w:t>
      </w:r>
      <w:proofErr w:type="spellEnd"/>
      <w:r w:rsidRPr="0057534F">
        <w:rPr>
          <w:rFonts w:ascii="Cambria" w:eastAsia="Times New Roman" w:hAnsi="Cambria" w:cs="Times New Roman"/>
          <w:i/>
          <w:sz w:val="23"/>
          <w:szCs w:val="23"/>
          <w:lang w:eastAsia="cs-CZ"/>
        </w:rPr>
        <w:t xml:space="preserve"> </w:t>
      </w:r>
      <w:proofErr w:type="spellStart"/>
      <w:r w:rsidRPr="0057534F">
        <w:rPr>
          <w:rFonts w:ascii="Cambria" w:eastAsia="Times New Roman" w:hAnsi="Cambria" w:cs="Times New Roman"/>
          <w:i/>
          <w:sz w:val="23"/>
          <w:szCs w:val="23"/>
          <w:lang w:eastAsia="cs-CZ"/>
        </w:rPr>
        <w:t>Glaz</w:t>
      </w:r>
      <w:proofErr w:type="spellEnd"/>
      <w:r w:rsidRPr="0057534F">
        <w:rPr>
          <w:rFonts w:ascii="Cambria" w:eastAsia="Times New Roman" w:hAnsi="Cambria" w:cs="Times New Roman"/>
          <w:sz w:val="23"/>
          <w:szCs w:val="23"/>
          <w:lang w:eastAsia="cs-CZ"/>
        </w:rPr>
        <w:t xml:space="preserve"> (</w:t>
      </w:r>
      <w:proofErr w:type="spellStart"/>
      <w:r w:rsidRPr="0057534F">
        <w:rPr>
          <w:rFonts w:ascii="Cambria" w:eastAsia="Times New Roman" w:hAnsi="Cambria" w:cs="Times New Roman"/>
          <w:sz w:val="23"/>
          <w:szCs w:val="23"/>
          <w:lang w:eastAsia="cs-CZ"/>
        </w:rPr>
        <w:t>The</w:t>
      </w:r>
      <w:proofErr w:type="spellEnd"/>
      <w:r w:rsidRPr="0057534F">
        <w:rPr>
          <w:rFonts w:ascii="Cambria" w:eastAsia="Times New Roman" w:hAnsi="Cambria" w:cs="Times New Roman"/>
          <w:sz w:val="23"/>
          <w:szCs w:val="23"/>
          <w:lang w:eastAsia="cs-CZ"/>
        </w:rPr>
        <w:t xml:space="preserve"> </w:t>
      </w:r>
      <w:proofErr w:type="spellStart"/>
      <w:r w:rsidRPr="0057534F">
        <w:rPr>
          <w:rFonts w:ascii="Cambria" w:eastAsia="Times New Roman" w:hAnsi="Cambria" w:cs="Times New Roman"/>
          <w:sz w:val="23"/>
          <w:szCs w:val="23"/>
          <w:lang w:eastAsia="cs-CZ"/>
        </w:rPr>
        <w:t>Glass</w:t>
      </w:r>
      <w:proofErr w:type="spellEnd"/>
      <w:r w:rsidRPr="0057534F">
        <w:rPr>
          <w:rFonts w:ascii="Cambria" w:eastAsia="Times New Roman" w:hAnsi="Cambria" w:cs="Times New Roman"/>
          <w:sz w:val="23"/>
          <w:szCs w:val="23"/>
          <w:lang w:eastAsia="cs-CZ"/>
        </w:rPr>
        <w:t xml:space="preserve"> </w:t>
      </w:r>
      <w:proofErr w:type="spellStart"/>
      <w:r w:rsidRPr="0057534F">
        <w:rPr>
          <w:rFonts w:ascii="Cambria" w:eastAsia="Times New Roman" w:hAnsi="Cambria" w:cs="Times New Roman"/>
          <w:sz w:val="23"/>
          <w:szCs w:val="23"/>
          <w:lang w:eastAsia="cs-CZ"/>
        </w:rPr>
        <w:t>Eye</w:t>
      </w:r>
      <w:proofErr w:type="spellEnd"/>
      <w:r w:rsidRPr="0057534F">
        <w:rPr>
          <w:rFonts w:ascii="Cambria" w:eastAsia="Times New Roman" w:hAnsi="Cambria" w:cs="Times New Roman"/>
          <w:sz w:val="23"/>
          <w:szCs w:val="23"/>
          <w:lang w:eastAsia="cs-CZ"/>
        </w:rPr>
        <w:t xml:space="preserve">) and </w:t>
      </w:r>
      <w:proofErr w:type="spellStart"/>
      <w:r w:rsidRPr="0057534F">
        <w:rPr>
          <w:rFonts w:ascii="Cambria" w:eastAsia="Times New Roman" w:hAnsi="Cambria" w:cs="Times New Roman"/>
          <w:i/>
          <w:sz w:val="23"/>
          <w:szCs w:val="23"/>
          <w:lang w:eastAsia="cs-CZ"/>
        </w:rPr>
        <w:t>Karmen</w:t>
      </w:r>
      <w:proofErr w:type="spellEnd"/>
      <w:r w:rsidRPr="0057534F">
        <w:rPr>
          <w:rFonts w:ascii="Cambria" w:eastAsia="Times New Roman" w:hAnsi="Cambria" w:cs="Times New Roman"/>
          <w:sz w:val="23"/>
          <w:szCs w:val="23"/>
          <w:lang w:eastAsia="cs-CZ"/>
        </w:rPr>
        <w:t xml:space="preserve"> –</w:t>
      </w:r>
      <w:r>
        <w:rPr>
          <w:rFonts w:ascii="Cambria" w:eastAsia="Times New Roman" w:hAnsi="Cambria" w:cs="Times New Roman"/>
          <w:sz w:val="23"/>
          <w:szCs w:val="23"/>
          <w:lang w:eastAsia="cs-CZ"/>
        </w:rPr>
        <w:t> </w:t>
      </w:r>
      <w:proofErr w:type="spellStart"/>
      <w:r w:rsidRPr="0057534F">
        <w:rPr>
          <w:rFonts w:ascii="Cambria" w:eastAsia="Times New Roman" w:hAnsi="Cambria" w:cs="Times New Roman"/>
          <w:sz w:val="23"/>
          <w:szCs w:val="23"/>
          <w:lang w:eastAsia="cs-CZ"/>
        </w:rPr>
        <w:t>The</w:t>
      </w:r>
      <w:proofErr w:type="spellEnd"/>
      <w:r w:rsidRPr="0057534F">
        <w:rPr>
          <w:rFonts w:ascii="Cambria" w:eastAsia="Times New Roman" w:hAnsi="Cambria" w:cs="Times New Roman"/>
          <w:sz w:val="23"/>
          <w:szCs w:val="23"/>
          <w:lang w:eastAsia="cs-CZ"/>
        </w:rPr>
        <w:t xml:space="preserve"> </w:t>
      </w:r>
      <w:proofErr w:type="spellStart"/>
      <w:r w:rsidRPr="0057534F">
        <w:rPr>
          <w:rFonts w:ascii="Cambria" w:eastAsia="Times New Roman" w:hAnsi="Cambria" w:cs="Times New Roman"/>
          <w:sz w:val="23"/>
          <w:szCs w:val="23"/>
          <w:lang w:eastAsia="cs-CZ"/>
        </w:rPr>
        <w:t>Actress</w:t>
      </w:r>
      <w:proofErr w:type="spellEnd"/>
      <w:r w:rsidRPr="0057534F">
        <w:rPr>
          <w:rFonts w:ascii="Cambria" w:eastAsia="Times New Roman" w:hAnsi="Cambria" w:cs="Times New Roman"/>
          <w:sz w:val="23"/>
          <w:szCs w:val="23"/>
          <w:lang w:eastAsia="cs-CZ"/>
        </w:rPr>
        <w:t xml:space="preserve">, Editor and </w:t>
      </w:r>
      <w:proofErr w:type="spellStart"/>
      <w:r w:rsidRPr="0057534F">
        <w:rPr>
          <w:rFonts w:ascii="Cambria" w:eastAsia="Times New Roman" w:hAnsi="Cambria" w:cs="Times New Roman"/>
          <w:sz w:val="23"/>
          <w:szCs w:val="23"/>
          <w:lang w:eastAsia="cs-CZ"/>
        </w:rPr>
        <w:t>Director</w:t>
      </w:r>
      <w:proofErr w:type="spellEnd"/>
      <w:r w:rsidRPr="0057534F">
        <w:rPr>
          <w:rFonts w:ascii="Cambria" w:eastAsia="Times New Roman" w:hAnsi="Cambria" w:cs="Times New Roman"/>
          <w:sz w:val="23"/>
          <w:szCs w:val="23"/>
          <w:lang w:eastAsia="cs-CZ"/>
        </w:rPr>
        <w:t xml:space="preserve"> Lilia </w:t>
      </w:r>
      <w:proofErr w:type="spellStart"/>
      <w:r w:rsidRPr="0057534F">
        <w:rPr>
          <w:rFonts w:ascii="Cambria" w:eastAsia="Times New Roman" w:hAnsi="Cambria" w:cs="Times New Roman"/>
          <w:sz w:val="23"/>
          <w:szCs w:val="23"/>
          <w:lang w:eastAsia="cs-CZ"/>
        </w:rPr>
        <w:t>Brik</w:t>
      </w:r>
      <w:proofErr w:type="spellEnd"/>
      <w:r w:rsidR="00E65595">
        <w:rPr>
          <w:rFonts w:ascii="Cambria" w:eastAsia="Times New Roman" w:hAnsi="Cambria" w:cs="Times New Roman"/>
          <w:sz w:val="23"/>
          <w:szCs w:val="23"/>
          <w:lang w:eastAsia="cs-CZ"/>
        </w:rPr>
        <w:t xml:space="preserve">. </w:t>
      </w:r>
      <w:r w:rsidR="00E65595" w:rsidRPr="00E65595">
        <w:rPr>
          <w:rFonts w:ascii="Cambria" w:eastAsia="Times New Roman" w:hAnsi="Cambria" w:cs="Times New Roman"/>
          <w:i/>
          <w:sz w:val="23"/>
          <w:szCs w:val="23"/>
          <w:lang w:eastAsia="cs-CZ"/>
        </w:rPr>
        <w:t>Apparatus</w:t>
      </w:r>
      <w:r w:rsidR="00212942">
        <w:rPr>
          <w:rFonts w:ascii="Cambria" w:eastAsia="Times New Roman" w:hAnsi="Cambria" w:cs="Times New Roman"/>
          <w:i/>
          <w:sz w:val="23"/>
          <w:szCs w:val="23"/>
          <w:lang w:eastAsia="cs-CZ"/>
        </w:rPr>
        <w:t>:</w:t>
      </w:r>
      <w:r w:rsidR="00E65595">
        <w:rPr>
          <w:rFonts w:ascii="Cambria" w:eastAsia="Times New Roman" w:hAnsi="Cambria" w:cs="Times New Roman"/>
          <w:sz w:val="23"/>
          <w:szCs w:val="23"/>
          <w:lang w:eastAsia="cs-CZ"/>
        </w:rPr>
        <w:t xml:space="preserve"> </w:t>
      </w:r>
      <w:r w:rsidR="00E65595" w:rsidRPr="00E65595">
        <w:rPr>
          <w:rFonts w:ascii="Cambria" w:eastAsia="Times New Roman" w:hAnsi="Cambria" w:cs="Times New Roman"/>
          <w:i/>
          <w:sz w:val="23"/>
          <w:szCs w:val="23"/>
          <w:lang w:eastAsia="cs-CZ"/>
        </w:rPr>
        <w:t xml:space="preserve">Film, Media and Digital </w:t>
      </w:r>
      <w:proofErr w:type="spellStart"/>
      <w:r w:rsidR="00E65595" w:rsidRPr="00E65595">
        <w:rPr>
          <w:rFonts w:ascii="Cambria" w:eastAsia="Times New Roman" w:hAnsi="Cambria" w:cs="Times New Roman"/>
          <w:i/>
          <w:sz w:val="23"/>
          <w:szCs w:val="23"/>
          <w:lang w:eastAsia="cs-CZ"/>
        </w:rPr>
        <w:t>Cultures</w:t>
      </w:r>
      <w:proofErr w:type="spellEnd"/>
      <w:r w:rsidR="00E65595" w:rsidRPr="00E65595">
        <w:rPr>
          <w:rFonts w:ascii="Cambria" w:eastAsia="Times New Roman" w:hAnsi="Cambria" w:cs="Times New Roman"/>
          <w:i/>
          <w:sz w:val="23"/>
          <w:szCs w:val="23"/>
          <w:lang w:eastAsia="cs-CZ"/>
        </w:rPr>
        <w:t xml:space="preserve"> in </w:t>
      </w:r>
      <w:proofErr w:type="spellStart"/>
      <w:r w:rsidR="00E65595" w:rsidRPr="00E65595">
        <w:rPr>
          <w:rFonts w:ascii="Cambria" w:eastAsia="Times New Roman" w:hAnsi="Cambria" w:cs="Times New Roman"/>
          <w:i/>
          <w:sz w:val="23"/>
          <w:szCs w:val="23"/>
          <w:lang w:eastAsia="cs-CZ"/>
        </w:rPr>
        <w:t>Central</w:t>
      </w:r>
      <w:proofErr w:type="spellEnd"/>
      <w:r w:rsidR="00E65595" w:rsidRPr="00E65595">
        <w:rPr>
          <w:rFonts w:ascii="Cambria" w:eastAsia="Times New Roman" w:hAnsi="Cambria" w:cs="Times New Roman"/>
          <w:i/>
          <w:sz w:val="23"/>
          <w:szCs w:val="23"/>
          <w:lang w:eastAsia="cs-CZ"/>
        </w:rPr>
        <w:t xml:space="preserve"> and </w:t>
      </w:r>
      <w:proofErr w:type="spellStart"/>
      <w:r w:rsidR="00E65595" w:rsidRPr="00E65595">
        <w:rPr>
          <w:rFonts w:ascii="Cambria" w:eastAsia="Times New Roman" w:hAnsi="Cambria" w:cs="Times New Roman"/>
          <w:i/>
          <w:sz w:val="23"/>
          <w:szCs w:val="23"/>
          <w:lang w:eastAsia="cs-CZ"/>
        </w:rPr>
        <w:t>Eastern</w:t>
      </w:r>
      <w:proofErr w:type="spellEnd"/>
      <w:r w:rsidR="00E65595" w:rsidRPr="00E65595">
        <w:rPr>
          <w:rFonts w:ascii="Cambria" w:eastAsia="Times New Roman" w:hAnsi="Cambria" w:cs="Times New Roman"/>
          <w:i/>
          <w:sz w:val="23"/>
          <w:szCs w:val="23"/>
          <w:lang w:eastAsia="cs-CZ"/>
        </w:rPr>
        <w:t xml:space="preserve"> </w:t>
      </w:r>
      <w:proofErr w:type="spellStart"/>
      <w:r w:rsidR="00E65595" w:rsidRPr="00E65595">
        <w:rPr>
          <w:rFonts w:ascii="Cambria" w:eastAsia="Times New Roman" w:hAnsi="Cambria" w:cs="Times New Roman"/>
          <w:i/>
          <w:sz w:val="23"/>
          <w:szCs w:val="23"/>
          <w:lang w:eastAsia="cs-CZ"/>
        </w:rPr>
        <w:t>Europe</w:t>
      </w:r>
      <w:proofErr w:type="spellEnd"/>
      <w:r w:rsidR="00E65595" w:rsidRPr="00E65595">
        <w:rPr>
          <w:rFonts w:ascii="Cambria" w:eastAsia="Times New Roman" w:hAnsi="Cambria" w:cs="Times New Roman"/>
          <w:i/>
          <w:sz w:val="23"/>
          <w:szCs w:val="23"/>
          <w:lang w:eastAsia="cs-CZ"/>
        </w:rPr>
        <w:t>.</w:t>
      </w:r>
      <w:r w:rsidR="00E65595">
        <w:rPr>
          <w:rFonts w:ascii="Cambria" w:eastAsia="Times New Roman" w:hAnsi="Cambria" w:cs="Times New Roman"/>
          <w:sz w:val="23"/>
          <w:szCs w:val="23"/>
          <w:lang w:eastAsia="cs-CZ"/>
        </w:rPr>
        <w:t xml:space="preserve"> </w:t>
      </w:r>
      <w:proofErr w:type="spellStart"/>
      <w:r w:rsidR="00E65595">
        <w:rPr>
          <w:rFonts w:ascii="Cambria" w:eastAsia="Times New Roman" w:hAnsi="Cambria" w:cs="Times New Roman"/>
          <w:sz w:val="23"/>
          <w:szCs w:val="23"/>
          <w:lang w:eastAsia="cs-CZ"/>
        </w:rPr>
        <w:t>Pub</w:t>
      </w:r>
      <w:proofErr w:type="spellEnd"/>
      <w:r w:rsidR="00E65595">
        <w:rPr>
          <w:rFonts w:ascii="Cambria" w:eastAsia="Times New Roman" w:hAnsi="Cambria" w:cs="Times New Roman"/>
          <w:sz w:val="23"/>
          <w:szCs w:val="23"/>
          <w:lang w:eastAsia="cs-CZ"/>
        </w:rPr>
        <w:t xml:space="preserve">. 2018 (č. 6) </w:t>
      </w:r>
      <w:r w:rsidR="00E65595" w:rsidRPr="00E963B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[</w:t>
      </w:r>
      <w:r w:rsidR="00E65595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Vid</w:t>
      </w:r>
      <w:r w:rsidR="00E65595" w:rsidRPr="00E963B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. 28. 8. 2019].</w:t>
      </w:r>
      <w:r w:rsidR="00E65595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 Dostupné z: </w:t>
      </w:r>
      <w:r w:rsidR="00E65595" w:rsidRPr="00E65595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http://dx.doi.org/10.17892/app.2018.0006.121</w:t>
      </w:r>
    </w:p>
    <w:p w:rsidR="00A92662" w:rsidRPr="00E963B0" w:rsidRDefault="00A92662" w:rsidP="00BC5828">
      <w:pPr>
        <w:pStyle w:val="Odstavecseseznamem"/>
        <w:numPr>
          <w:ilvl w:val="3"/>
          <w:numId w:val="4"/>
        </w:numPr>
        <w:spacing w:after="140" w:line="240" w:lineRule="auto"/>
        <w:contextualSpacing w:val="0"/>
        <w:rPr>
          <w:rFonts w:ascii="Cambria" w:eastAsia="Times New Roman" w:hAnsi="Cambria" w:cs="Times New Roman"/>
          <w:sz w:val="23"/>
          <w:szCs w:val="23"/>
          <w:lang w:eastAsia="cs-CZ"/>
        </w:rPr>
      </w:pPr>
      <w:r w:rsidRPr="00E963B0">
        <w:rPr>
          <w:rFonts w:ascii="Cambria" w:eastAsia="Times New Roman" w:hAnsi="Cambria" w:cs="Times New Roman"/>
          <w:i/>
          <w:iCs/>
          <w:color w:val="000000"/>
          <w:sz w:val="23"/>
          <w:szCs w:val="23"/>
          <w:lang w:eastAsia="cs-CZ"/>
        </w:rPr>
        <w:t>Metodika tvorby bibliografických citací</w:t>
      </w:r>
      <w:r w:rsidRPr="00E963B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. </w:t>
      </w:r>
      <w:r w:rsidR="00161E76" w:rsidRPr="00E963B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[</w:t>
      </w:r>
      <w:r w:rsidR="00F85BED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Vid</w:t>
      </w:r>
      <w:r w:rsidR="00161E76" w:rsidRPr="00E963B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. 28. 8. 2019] Dostupné z</w:t>
      </w:r>
      <w:r w:rsidR="0023024D" w:rsidRPr="00E963B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 xml:space="preserve">: </w:t>
      </w:r>
      <w:r w:rsidRPr="00E963B0">
        <w:rPr>
          <w:rFonts w:ascii="Cambria" w:eastAsia="Times New Roman" w:hAnsi="Cambria" w:cs="Times New Roman"/>
          <w:color w:val="000000"/>
          <w:sz w:val="23"/>
          <w:szCs w:val="23"/>
          <w:lang w:eastAsia="cs-CZ"/>
        </w:rPr>
        <w:t>https://is.muni.cz/do/rect/el/estud/prif/ps11/metodika/web/ebook_citace_2011.html#</w:t>
      </w:r>
    </w:p>
    <w:p w:rsidR="00D43C32" w:rsidRPr="008760EF" w:rsidRDefault="00D43C32" w:rsidP="00BC582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A92662" w:rsidRPr="008760EF" w:rsidRDefault="00A92662" w:rsidP="00BC5828">
      <w:pPr>
        <w:spacing w:after="140" w:line="240" w:lineRule="auto"/>
        <w:ind w:left="-426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Práce s archivními zdroji: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Odkaz na archivní zdroje vpisujeme stejně jako </w:t>
      </w:r>
      <w:r w:rsidR="00D41A5E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odkaz 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nearchivní zdroje do poznámky pod čarou.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Struktura odkazu na archivní zdroj ze zpracovaného fondu:</w:t>
      </w:r>
    </w:p>
    <w:p w:rsidR="00A92662" w:rsidRPr="001624ED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D74FB4">
        <w:rPr>
          <w:rFonts w:ascii="Cambria" w:eastAsia="Times New Roman" w:hAnsi="Cambria" w:cs="Times New Roman"/>
          <w:color w:val="000000"/>
          <w:sz w:val="24"/>
          <w:szCs w:val="24"/>
          <w:highlight w:val="cyan"/>
          <w:lang w:eastAsia="cs-CZ"/>
        </w:rPr>
        <w:t>Oficiální jméno archivu, a to při prvním výskytu celým názvem</w:t>
      </w:r>
      <w:r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, dále v zavedené zkratce</w:t>
      </w:r>
      <w:r w:rsid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[viz níže]</w:t>
      </w:r>
      <w:r w:rsidR="001624ED"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, </w:t>
      </w:r>
      <w:r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za zkratkou „f.“ </w:t>
      </w:r>
      <w:r w:rsidR="00044480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Název fondu </w:t>
      </w:r>
      <w:r w:rsidR="001624ED"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[</w:t>
      </w:r>
      <w:r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dle oficiálního označení </w:t>
      </w:r>
      <w:r w:rsidR="00044480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–</w:t>
      </w:r>
      <w:r w:rsidR="00885FD8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u</w:t>
      </w:r>
      <w:r w:rsidR="00044480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zpracovaných fondů bý</w:t>
      </w:r>
      <w:r w:rsidR="001624ED"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vá uvedeno v inventáři], č</w:t>
      </w:r>
      <w:r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íslo kartonu za zkratkou „k.“, příp. ještě upřesňující informaci o jeho části, např.</w:t>
      </w:r>
      <w:r w:rsidR="00945C15"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="001624ED"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složce, i</w:t>
      </w:r>
      <w:r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nventární číslo „</w:t>
      </w:r>
      <w:proofErr w:type="spellStart"/>
      <w:r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inv</w:t>
      </w:r>
      <w:proofErr w:type="spellEnd"/>
      <w:r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. č.“ nebo jednací číslo „čj.“ nebo „č.“ </w:t>
      </w:r>
      <w:r w:rsidR="001624ED"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[</w:t>
      </w:r>
      <w:r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dle značení v dan</w:t>
      </w:r>
      <w:r w:rsidR="001624ED"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ém archivu], </w:t>
      </w:r>
      <w:r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Název či popis dokumentu, místo, datace, u korespondence kdo komu, u </w:t>
      </w:r>
      <w:r w:rsidR="001624ED"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rozhovoru kdo s kým.</w:t>
      </w:r>
    </w:p>
    <w:p w:rsidR="00A92662" w:rsidRPr="00D74FB4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highlight w:val="cyan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V případě, že se odkazuje na dokument </w:t>
      </w:r>
      <w:r w:rsidRPr="00D74FB4">
        <w:rPr>
          <w:rFonts w:ascii="Cambria" w:eastAsia="Times New Roman" w:hAnsi="Cambria" w:cs="Times New Roman"/>
          <w:color w:val="000000"/>
          <w:sz w:val="24"/>
          <w:szCs w:val="24"/>
          <w:highlight w:val="cyan"/>
          <w:lang w:eastAsia="cs-CZ"/>
        </w:rPr>
        <w:t>z nezpracovaného archivního fondu, uvádí se dle možností co nejúplnější údaje (dle výše uvedeného vzoru). Údaj, že jde o</w:t>
      </w:r>
      <w:r w:rsidR="00970364" w:rsidRPr="00D74FB4">
        <w:rPr>
          <w:rFonts w:ascii="Cambria" w:eastAsia="Times New Roman" w:hAnsi="Cambria" w:cs="Times New Roman"/>
          <w:color w:val="000000"/>
          <w:sz w:val="24"/>
          <w:szCs w:val="24"/>
          <w:highlight w:val="cyan"/>
          <w:lang w:eastAsia="cs-CZ"/>
        </w:rPr>
        <w:t> </w:t>
      </w:r>
      <w:r w:rsidRPr="00D74FB4">
        <w:rPr>
          <w:rFonts w:ascii="Cambria" w:eastAsia="Times New Roman" w:hAnsi="Cambria" w:cs="Times New Roman"/>
          <w:color w:val="000000"/>
          <w:sz w:val="24"/>
          <w:szCs w:val="24"/>
          <w:highlight w:val="cyan"/>
          <w:lang w:eastAsia="cs-CZ"/>
        </w:rPr>
        <w:t>nezpracovaný fond, se (obvykle) uvádí jako systémový údaj v bibliografickém soupisu (nikoli v každém odkazu v textu, viz dále).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Praxe v jednotlivých archivech se liší, proto platí klíčová zásada: používáme vždy přesně takového značení a v takovém pořadí, jak je vedeno v daném archivu. Například může jedno jednací číslo obsahovat více kartonů, a tudíž </w:t>
      </w:r>
      <w:bookmarkStart w:id="0" w:name="_GoBack"/>
      <w:bookmarkEnd w:id="0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se píše nejprve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inv.č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. / čj. a až poté k., nebo za názvem/číslem fondu následuje signatura „sign.“ apod.</w:t>
      </w:r>
    </w:p>
    <w:p w:rsidR="00A92662" w:rsidRPr="00D74FB4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highlight w:val="cyan"/>
          <w:lang w:eastAsia="cs-CZ"/>
        </w:rPr>
      </w:pPr>
      <w:r w:rsidRPr="00D74FB4">
        <w:rPr>
          <w:rFonts w:ascii="Cambria" w:eastAsia="Times New Roman" w:hAnsi="Cambria" w:cs="Times New Roman"/>
          <w:color w:val="000000"/>
          <w:sz w:val="24"/>
          <w:szCs w:val="24"/>
          <w:highlight w:val="cyan"/>
          <w:lang w:eastAsia="cs-CZ"/>
        </w:rPr>
        <w:t>Povinnými údaji jsou archiv a fond; další údaje se mohou vyskytovat ve více alternativách (k., čj., sign.), nebo mohou na straně archivu chybět.</w:t>
      </w:r>
    </w:p>
    <w:p w:rsidR="001624ED" w:rsidRPr="008760EF" w:rsidRDefault="001624ED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Některé zavedené zkratky archivů jsou: </w:t>
      </w:r>
      <w:r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NFA = Národní filmový archiv, NA</w:t>
      </w:r>
      <w:r w:rsidR="00F91E53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=</w:t>
      </w:r>
      <w:r w:rsidR="00F91E53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Národní archiv (dříve SÚA = Státní ústřední archiv), SOA = Státní oblastní archiv, </w:t>
      </w:r>
      <w:proofErr w:type="spellStart"/>
      <w:r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SOkA</w:t>
      </w:r>
      <w:proofErr w:type="spellEnd"/>
      <w:r w:rsidRPr="001624ED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= Státní okresní archiv, MZA = Moravský zemský archiv (Brno), AMB = Archiv města Brna, AMV = Archiv ministerstva vnitra, AMZV = Archiv ministerstva zahraničních věcí, APF ČT = Archiv programových fondů České televize, aj.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Následují příklady:</w:t>
      </w:r>
    </w:p>
    <w:p w:rsidR="00A92662" w:rsidRPr="008760EF" w:rsidRDefault="00A92662" w:rsidP="00BC5828">
      <w:pPr>
        <w:pStyle w:val="Odstavecseseznamem"/>
        <w:numPr>
          <w:ilvl w:val="2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NFA, f. Slaviafilm a.s., k. 1., sign. I/c - Protokoly valných hromad,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inv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. č. 11, Protokol z IX. valné hromady, 17. 12. 1931.</w:t>
      </w:r>
    </w:p>
    <w:p w:rsidR="00A92662" w:rsidRPr="008760EF" w:rsidRDefault="00A92662" w:rsidP="00BC5828">
      <w:pPr>
        <w:pStyle w:val="Odstavecseseznamem"/>
        <w:numPr>
          <w:ilvl w:val="2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SOkA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, f. Městský národní výbor Prostějov [nezpracováno], Kino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Palace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inv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. č. 2062, k. 3167/217.</w:t>
      </w:r>
    </w:p>
    <w:p w:rsidR="00D41A5E" w:rsidRPr="00D41A5E" w:rsidRDefault="00A92662" w:rsidP="00BC5828">
      <w:pPr>
        <w:pStyle w:val="Odstavecseseznamem"/>
        <w:numPr>
          <w:ilvl w:val="2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AMZV, III. sekce 1918–1939, k. 400, složka Osvěta, čj. 13.602/1934, Dopis ministerstva obchodu prezidiu ministerstva vnitra, Praha, 27. 1. 1934.</w:t>
      </w:r>
    </w:p>
    <w:p w:rsidR="00D41A5E" w:rsidRDefault="00D41A5E" w:rsidP="00BC5828">
      <w:pPr>
        <w:spacing w:after="0" w:line="240" w:lineRule="auto"/>
        <w:ind w:left="-426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</w:pPr>
    </w:p>
    <w:p w:rsidR="00A92662" w:rsidRPr="008760EF" w:rsidRDefault="00A92662" w:rsidP="00BC5828">
      <w:pPr>
        <w:spacing w:after="140" w:line="240" w:lineRule="auto"/>
        <w:ind w:left="-426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lastRenderedPageBreak/>
        <w:t>Rozlišení primárních a sekundárních zdrojů v jejich závěrečném soupisu: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V závěrečném soupisu zdrojů rozlišujeme mezi 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zdroji primárními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(předmět výzkumu) a 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zdroji sekundárními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(odborná literatura využitá k výzkumu). 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Primární zdroje rozlišujeme na 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archivní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, 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publikované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a 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audiovizuální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. Primární zdroje budeme pro zjednodušení označovat a v soupisu zdrojů i řadit jako 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Prameny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. 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Archivními prameny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míníme dokumenty z veřejných archivů, případně další nepublikované či veřejně nepřístupné zdroje (audiovizuálně, zvukově či písemně zaznamenaný osobní rozhovor, korespondence, materiály ze soukromé sbírky, apod.). Podle potřeby se člení do dílčích kategorií: archivy a archivní fondy a sbírky (míněny veřejné oficiální archivy), soukromé sbírky, orální prameny, atd.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Publikovanými prameny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rozumíme prameny zveřejněné v kritických edicích v</w:t>
      </w:r>
      <w:r w:rsidR="001F65A9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odborných časopisech, knihách či v absolventských pracích, umělecké texty, zákony, statistiky, technické příručky, dobový periodický tisk a za určitých okolností i jednotlivé články v novinách a odborných časopisech (používáme-li je jako součást zkoumaného vzorku, a nikoli jako sekundární zdroje k výzkumu) nebo knihy, a dále zdroje obecně informativní </w:t>
      </w:r>
      <w:r w:rsidR="0027341A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–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bibliografické či filmografické databáze. Podle potřeby se člení do dílčích kategorií: edice, periodika, databáze ad. Publikované prameny a online zdroje zapisujeme podle pravidel výše.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Audiovizuálními prameny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jsou chápána audiovizuální díla, která posloužila jako předmět výzkumu či byla v této souvislosti zmíněna. Jde tedy o veškerá analyzovaná  či citovaná díla v práci, která jen zřídkakdy plní funkci sekundárních zdrojů (např. dokumenty o dějinách kinemat</w:t>
      </w:r>
      <w:r w:rsidR="00C6382A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ografie). Představují nicméně v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našem oboru natolik specifickou kategorii, že je řadíme samostatně až za bibliografii (viz níže) jakožto 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Audiovizuální díla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(viz níže).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Zápis archivních pramenů z veřejných archivů v závěrečném soupisu obsahuje: oficiální plný název archivu a za ním po čárce následuje oficiální plný název fondu, případně i jeho části (nikoli již jednotlivé dokumenty z těchto fondů, které mají být uvedeny v poznámkách pod čarou v textu). Pokud používáme audiovizuální dokumenty z veřejného archivu, platí zde stejná pravidla jako pro písemné archivní dokumenty.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Zápis orálních pramenů v závěrečném soupisu primárních zdrojů uvádíme v</w:t>
      </w:r>
      <w:r w:rsidR="00332E64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samostatné kategorii. Nutno vždy uvést, jak je daný rozhovor zachycen a</w:t>
      </w:r>
      <w:r w:rsidR="00C84B51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uchován (například zvukový záznam či audiovizuální záznam) a kde je daný pramen uložen.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V případě nezpracovaných fondů tento údaj uvádíme do hranaté závorky za provizorní nebo popisný název fondu ve formě: [nezpracováno].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Uvádíme-li více fondů z jednoho archivu, název archivu napíšeme jednou jako nadpis a dále již jen vypisujeme jednotlivé fondy, jež podřadíme abecedně.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Konkrétní příklady zápisů z archivních fondů:</w:t>
      </w:r>
    </w:p>
    <w:p w:rsidR="00A92662" w:rsidRPr="00BC5828" w:rsidRDefault="00A92662" w:rsidP="00BC5828">
      <w:pPr>
        <w:pStyle w:val="Odstavecseseznamem"/>
        <w:numPr>
          <w:ilvl w:val="2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Moravský zemský archiv (MZA), Brno (pracoviště Zlín), fond Baťa, a. s. Zlín, Osobní oddělení, II/6 – Publikace, tiskoviny.</w:t>
      </w:r>
    </w:p>
    <w:p w:rsidR="00BC5828" w:rsidRDefault="00BC5828" w:rsidP="00BC5828">
      <w:pPr>
        <w:pStyle w:val="Odstavecseseznamem"/>
        <w:spacing w:after="140" w:line="240" w:lineRule="auto"/>
        <w:ind w:left="1440"/>
        <w:contextualSpacing w:val="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</w:p>
    <w:p w:rsidR="00BC5828" w:rsidRPr="008760EF" w:rsidRDefault="00BC5828" w:rsidP="00BC5828">
      <w:pPr>
        <w:pStyle w:val="Odstavecseseznamem"/>
        <w:spacing w:after="140" w:line="240" w:lineRule="auto"/>
        <w:ind w:left="1440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A92662" w:rsidRPr="008760EF" w:rsidRDefault="00A92662" w:rsidP="00BC5828">
      <w:pPr>
        <w:pStyle w:val="Odstavecseseznamem"/>
        <w:numPr>
          <w:ilvl w:val="2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lastRenderedPageBreak/>
        <w:t>Národní filmový archiv (NFA), Praha</w:t>
      </w:r>
    </w:p>
    <w:p w:rsidR="00A92662" w:rsidRPr="008760EF" w:rsidRDefault="00A92662" w:rsidP="00BC5828">
      <w:pPr>
        <w:spacing w:after="140" w:line="240" w:lineRule="auto"/>
        <w:ind w:left="216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f. Prag-Film A. G. (A-B, akciové filmové továrny, a. s.), k.  16, sign. III/e - Filmový ateliér Barrandov (1931-červenec 1939).</w:t>
      </w:r>
    </w:p>
    <w:p w:rsidR="00A92662" w:rsidRPr="008760EF" w:rsidRDefault="00A92662" w:rsidP="00BC5828">
      <w:pPr>
        <w:spacing w:after="140" w:line="240" w:lineRule="auto"/>
        <w:ind w:left="216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f. Český dokumentární film I, 1898–1991.</w:t>
      </w:r>
    </w:p>
    <w:p w:rsidR="00A92662" w:rsidRPr="008760EF" w:rsidRDefault="00A92662" w:rsidP="00BC5828">
      <w:pPr>
        <w:pStyle w:val="Odstavecseseznamem"/>
        <w:numPr>
          <w:ilvl w:val="0"/>
          <w:numId w:val="1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Příklad NFA ukazuje, jak postupovat v případě, že z jednoho archivu uvádíme více fondů – název archivu netřeba opakovat u každé položky zvlášť, stačí jej uvést v záhlaví jednou.</w:t>
      </w:r>
    </w:p>
    <w:p w:rsidR="00F54564" w:rsidRPr="008760EF" w:rsidRDefault="00F54564" w:rsidP="00BC5828">
      <w:pPr>
        <w:pStyle w:val="Odstavecseseznamem"/>
        <w:numPr>
          <w:ilvl w:val="1"/>
          <w:numId w:val="14"/>
        </w:numPr>
        <w:spacing w:after="140" w:line="240" w:lineRule="auto"/>
        <w:ind w:left="709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Konkrétní příklad zápisu z mimoarchivních fondů (včetně soukromých):</w:t>
      </w:r>
    </w:p>
    <w:p w:rsidR="00A92662" w:rsidRPr="008760EF" w:rsidRDefault="00A92662" w:rsidP="00BC5828">
      <w:pPr>
        <w:pStyle w:val="Odstavecseseznamem"/>
        <w:numPr>
          <w:ilvl w:val="2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Osobní fond Vojtěcha Jasného, uloženo na Ústavu filmu a audiovizuální kultury, Masarykova univerzita – Filozofická fakulta, Brno.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Konkrétní příklad zápisu orálních pramenů (osobního rozhovoru):</w:t>
      </w:r>
    </w:p>
    <w:p w:rsidR="00A92662" w:rsidRPr="008760EF" w:rsidRDefault="00A92662" w:rsidP="00BC5828">
      <w:pPr>
        <w:pStyle w:val="Odstavecseseznamem"/>
        <w:numPr>
          <w:ilvl w:val="2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HACKENSCHMIED, Alexander: 21. září 2000 (New York), rozhovor vedl Jiří Voráč (zvukový záznam je uložen ve sbírce Filmový exil na Ústavu filmu a</w:t>
      </w:r>
      <w:r w:rsidR="00CA5B2C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="009732E8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a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udiovizuální kultury, Masarykova univerzita – Filozofická fakulta, Brno) [nezpracováno].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Konkrétní příklad zápisu právního nařízení:</w:t>
      </w:r>
    </w:p>
    <w:p w:rsidR="00A92662" w:rsidRPr="008760EF" w:rsidRDefault="00A92662" w:rsidP="00BC5828">
      <w:pPr>
        <w:pStyle w:val="Odstavecseseznamem"/>
        <w:numPr>
          <w:ilvl w:val="2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Vyhláška ministra průmyslu, obchodu a živností ze dne 9. listopadu 1931, č.j. 129/606/31, o přeřazení dovozu osvětlených kinematografických hraných zvukových filmů sazeb. čís. ex 361c) do povolovacího řízení. In:</w:t>
      </w:r>
      <w:r w:rsidR="009732E8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V</w:t>
      </w: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ěstník ministerstva průmyslu, obchodu a živností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, 1931, č. 12, s. 22.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Konkrétní příklady zápisu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rešeršovaných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periodik:</w:t>
      </w:r>
    </w:p>
    <w:p w:rsidR="00A92662" w:rsidRPr="008760EF" w:rsidRDefault="00A92662" w:rsidP="00BC5828">
      <w:pPr>
        <w:pStyle w:val="Odstavecseseznamem"/>
        <w:numPr>
          <w:ilvl w:val="2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Filmový kurýr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, 1929–1935</w:t>
      </w:r>
    </w:p>
    <w:p w:rsidR="00A92662" w:rsidRPr="008760EF" w:rsidRDefault="00A92662" w:rsidP="00BC5828">
      <w:pPr>
        <w:pStyle w:val="Odstavecseseznamem"/>
        <w:numPr>
          <w:ilvl w:val="2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Film a doba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, 1960–1969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Sekundárními zdroji je zpravidla míněna odborná literatura (včetně elektronických zdrojů), a tak hovoříme o sekci 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Bibliografie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, již dále dělíme a v bibliografii i rozlišujeme na</w:t>
      </w:r>
      <w:r w:rsidR="00F54564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: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Citovanou literaturu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, na kterou je v práci výslovně odkazováno, tj. je využita k</w:t>
      </w:r>
      <w:r w:rsidR="00E507A7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citaci, parafrázi či uvedena jako další zdroj informací ke zkoumanému problému.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Konzultovanou literaturu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, která byla autorem práce prostudovaná a při vlastním výzkumu využitá, ačkoli nakonec není v práci výslovně citována či parafrázována.</w:t>
      </w:r>
    </w:p>
    <w:p w:rsidR="00A92662" w:rsidRPr="008760EF" w:rsidRDefault="00A92662" w:rsidP="00BC582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A92662" w:rsidRPr="008760EF" w:rsidRDefault="00A92662" w:rsidP="00BC5828">
      <w:pPr>
        <w:spacing w:after="140" w:line="240" w:lineRule="auto"/>
        <w:ind w:left="-426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Zápis analyzovaných či citovaných audiovizuálních děl v závěrečném soupisu zdrojů: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Abecedně řazený seznam musí obsahovat všechny tituly (včetně dokumentů typu </w:t>
      </w:r>
      <w:proofErr w:type="spellStart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making-of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, propagačního videa, videoklipu ap.), které jsou v textu analyzovány či citovány.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Seznam audiovizuálních děl dělíme na dvě části.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Analyzovaná audiovizuální díla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: dílo či díla, která se staly předmětem soustředěnější analýzy, se uvádějí s podrobnými filmografickými údaji.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Citovaná audiovizuální díla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: všechny ostatní</w:t>
      </w:r>
      <w:r w:rsidR="0033193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v textu zmiňované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tituly se uvádějí ve formátu jen se základními údaji.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lastRenderedPageBreak/>
        <w:t>Díla řadíme pod tím titulem, který je používán v textu. Obvykle tedy pod českým (či slovenským) distribučním (nebo zavedeným) názvem, nebo pod názvem originálním.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Jak již bylo řečeno, distribuční název cizojazyčného díla zjišťujeme v tomto pořadí: 1)</w:t>
      </w:r>
      <w:r w:rsidR="00F54564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název z tuzemské kinodistribuce; 2)</w:t>
      </w:r>
      <w:r w:rsidR="008829F9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televizní název; 3)</w:t>
      </w:r>
      <w:r w:rsidR="008829F9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název z videodistribuce; 4)</w:t>
      </w:r>
      <w:r w:rsidR="00F54564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festivalový název. Pomocně nám může sloužit i název zavedený v textu důvěryhodného autora, v katalogu, referátu z festivalu, knihy apod. Pokud není možné dohledat název ani v jednom z uvedených zdrojů, doporučujeme se obrátit k zavedenému, všeobecně přijímanému mezinárodnímu názvu, existuje-li. Nenajdeme-li ani takový, zpravidla volíme pouze originální titul.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Jména osob a názvy institucí apod. vypisujeme v úplném znění; názvy států vypisujeme v</w:t>
      </w:r>
      <w:r w:rsidR="00DF1965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českém (v případě prací ve slovenštině slovenském) zkráceném znění (Velká Británie, Maďarsko, Tchaj-wan) zkratky používáme jen ve zcela jasně zavedených případech (ČR, USA apod.).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Jako rok v případě audiovizuálních děl uvádíme rok ukončení výroby (primárně na základě copyrightu, viz výše). Pouze v případě děl, u nichž není možné rok výroby zjistit nebo jednoznačně určit, uvádíme rok prvního uvedení. U seriálových děl o více sezónách uvádíme rok začátku a konce výroby. Pokud seriálové dílo ještě ukončeno není, píšeme na místo druhého data za pomlčku otazník. 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Jako formát uvádíme v případě analyzovaného díla základní technický popis obrazu a/nebo zvuku. V případě archivních filmů se popis týká konkrétní použité kopie (viz např.</w:t>
      </w:r>
      <w:r w:rsidR="00707587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katalog </w:t>
      </w: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Český hraný film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).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Délku filmu uvádíme striktně na základě verze, s níž jsme pracovali. Údaje o počtu minut tedy nepřebíráme z jiných zdrojů, jako jsou např. internetové databáze.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Audiovizuální analyzovaná či citovaná díla, v nichž se neuvádějí obvyklé filmografické údaje (například jméno režiséra v případě reklam, videoklipů, televizního zpravodajství či televizních seriálů), podle možností zapisujeme tak, aby struktura hesla odpovídala co nejvíce standardní podobě.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Formát zápisu analyzovaného díla (na příkladu díla filmového)</w:t>
      </w:r>
    </w:p>
    <w:p w:rsidR="00A92662" w:rsidRPr="008760EF" w:rsidRDefault="007E7B77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b/>
          <w:bCs/>
          <w:i/>
          <w:color w:val="000000"/>
          <w:sz w:val="24"/>
          <w:szCs w:val="24"/>
          <w:lang w:eastAsia="cs-CZ"/>
        </w:rPr>
        <w:t>Český d</w:t>
      </w:r>
      <w:r w:rsidR="00A92662" w:rsidRPr="00440BD3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cs-CZ"/>
        </w:rPr>
        <w:t>istribuční název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r w:rsidR="00A92662" w:rsidRPr="00175A4B">
        <w:rPr>
          <w:rFonts w:ascii="Cambria" w:eastAsia="Times New Roman" w:hAnsi="Cambria" w:cs="Times New Roman"/>
          <w:b/>
          <w:bCs/>
          <w:i/>
          <w:color w:val="000000"/>
          <w:sz w:val="24"/>
          <w:szCs w:val="24"/>
          <w:lang w:eastAsia="cs-CZ"/>
        </w:rPr>
        <w:t>tučnou kurzívou</w:t>
      </w:r>
      <w:r w:rsidR="00A92662" w:rsidRPr="00BC5828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 xml:space="preserve"> </w:t>
      </w:r>
      <w:r w:rsidR="00BC5828" w:rsidRPr="00BC5828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>(</w:t>
      </w:r>
      <w:r w:rsidR="00A92662" w:rsidRPr="00BC5828">
        <w:rPr>
          <w:rFonts w:ascii="Cambria" w:eastAsia="Times New Roman" w:hAnsi="Cambria" w:cs="Times New Roman"/>
          <w:bCs/>
          <w:i/>
          <w:color w:val="000000"/>
          <w:sz w:val="24"/>
          <w:szCs w:val="24"/>
          <w:lang w:eastAsia="cs-CZ"/>
        </w:rPr>
        <w:t>původní název kurzívou</w:t>
      </w:r>
      <w:r w:rsidR="00BC5828" w:rsidRPr="00BC5828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>,</w:t>
      </w:r>
      <w:r w:rsidR="00A92662" w:rsidRPr="00BC5828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 xml:space="preserve"> </w:t>
      </w:r>
      <w:r w:rsidR="00BC5828" w:rsidRPr="00BC5828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>Z</w:t>
      </w:r>
      <w:r w:rsidR="00A92662" w:rsidRPr="00BC5828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>emě</w:t>
      </w:r>
      <w:r w:rsidR="00BC5828" w:rsidRPr="00BC5828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>,</w:t>
      </w:r>
      <w:r w:rsidR="00A92662" w:rsidRPr="00BC5828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 xml:space="preserve"> rok výroby</w:t>
      </w:r>
      <w:r w:rsidR="00BC5828" w:rsidRPr="00BC5828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>)</w:t>
      </w:r>
    </w:p>
    <w:p w:rsidR="00A92662" w:rsidRPr="00BC5828" w:rsidRDefault="00A92662" w:rsidP="00BC5828">
      <w:pPr>
        <w:spacing w:after="140" w:line="240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BC5828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 xml:space="preserve">Je-li dílo známo pod více zavedenými názvy, uvedou se další názvy za zkratkou </w:t>
      </w:r>
      <w:r w:rsidRPr="00BC5828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„Aka“</w:t>
      </w:r>
      <w:r w:rsidRPr="00BC5828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 xml:space="preserve"> na zvláštní řádek</w:t>
      </w:r>
      <w:r w:rsidR="00BC5828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>.</w:t>
      </w:r>
      <w:r w:rsidRPr="00BC5828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 xml:space="preserve"> </w:t>
      </w:r>
    </w:p>
    <w:p w:rsidR="00A92662" w:rsidRPr="008760EF" w:rsidRDefault="00BC5828" w:rsidP="00BC5828">
      <w:pPr>
        <w:spacing w:after="140" w:line="240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BC5828">
        <w:rPr>
          <w:rFonts w:ascii="Cambria" w:eastAsia="Times New Roman" w:hAnsi="Cambria" w:cs="Times New Roman"/>
          <w:b/>
          <w:color w:val="000000"/>
          <w:sz w:val="24"/>
          <w:szCs w:val="24"/>
          <w:lang w:eastAsia="cs-CZ"/>
        </w:rPr>
        <w:t>R</w:t>
      </w:r>
      <w:r w:rsidR="00A92662"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ežie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 xml:space="preserve">: </w:t>
      </w:r>
      <w:r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>Jméno Příjmení</w:t>
      </w:r>
      <w:r w:rsidRPr="00BC5828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>.</w:t>
      </w:r>
      <w:r w:rsidR="00A92662"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N</w:t>
      </w:r>
      <w:r w:rsidR="00A92662"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ámět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 xml:space="preserve">: </w:t>
      </w:r>
      <w:r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>Jméno Příjmení</w:t>
      </w:r>
      <w:r w:rsidRPr="00BC5828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>.</w:t>
      </w:r>
      <w:r w:rsidR="00A92662"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S</w:t>
      </w:r>
      <w:r w:rsidR="00A92662"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cénář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 xml:space="preserve">: </w:t>
      </w:r>
      <w:r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>Jméno Příjmení</w:t>
      </w:r>
      <w:r w:rsidRPr="00BC5828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>.</w:t>
      </w:r>
      <w:r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K</w:t>
      </w:r>
      <w:r w:rsidR="00A92662"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amera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 xml:space="preserve">: </w:t>
      </w:r>
      <w:r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>Jméno Příjmení</w:t>
      </w:r>
      <w:r w:rsidRPr="00BC5828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>.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 xml:space="preserve"> H</w:t>
      </w:r>
      <w:r w:rsidR="00A92662"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udba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:</w:t>
      </w:r>
      <w:r w:rsidRPr="00BC5828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>Jméno Příjmení</w:t>
      </w:r>
      <w:r w:rsidRPr="00BC5828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>.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 xml:space="preserve"> S</w:t>
      </w:r>
      <w:r w:rsidR="00A92662"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třih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:</w:t>
      </w:r>
      <w:r w:rsidRPr="00BC5828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>Jméno Příjmení</w:t>
      </w:r>
      <w:r w:rsidRPr="00BC5828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>.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r w:rsidRPr="00BC5828">
        <w:rPr>
          <w:rFonts w:ascii="Cambria" w:eastAsia="Times New Roman" w:hAnsi="Cambria" w:cs="Times New Roman"/>
          <w:b/>
          <w:color w:val="000000"/>
          <w:sz w:val="24"/>
          <w:szCs w:val="24"/>
          <w:lang w:eastAsia="cs-CZ"/>
        </w:rPr>
        <w:t>H</w:t>
      </w:r>
      <w:r w:rsidR="00A92662"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rají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 xml:space="preserve">: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Jméno Příjmení herce či herečky (Jméno Příjmení postavy), Jméno Příjmení herce či herečky (Jméno Příjmení postavy) [Modelově uvedeny pouze dvě role, </w:t>
      </w:r>
      <w:r w:rsidR="00421B52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v zápisu bude jejich v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ýčet přiměřený</w:t>
      </w:r>
      <w:r w:rsidR="00421B52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potřebám konkrétního díla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.</w:t>
      </w:r>
      <w:r w:rsidR="00421B52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Pořadí je třeba odvozovat od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 důležitosti </w:t>
      </w:r>
      <w:r w:rsidR="00421B52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postav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ve filmu, </w:t>
      </w:r>
      <w:r w:rsidR="00421B52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tedy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nekopírovat mechanicky </w:t>
      </w:r>
      <w:r w:rsidR="00421B52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jména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z</w:t>
      </w:r>
      <w:r w:rsidR="00421B52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 internetových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databází.]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r w:rsidR="00421B52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Výroba:</w:t>
      </w:r>
      <w:r w:rsidR="00421B52" w:rsidRPr="00421B52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 xml:space="preserve"> </w:t>
      </w:r>
      <w:r w:rsidR="00421B52">
        <w:rPr>
          <w:rFonts w:ascii="Cambria" w:eastAsia="Times New Roman" w:hAnsi="Cambria" w:cs="Times New Roman"/>
          <w:bCs/>
          <w:color w:val="000000"/>
          <w:sz w:val="24"/>
          <w:szCs w:val="24"/>
          <w:lang w:eastAsia="cs-CZ"/>
        </w:rPr>
        <w:t>N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ázev produkční společnosti </w:t>
      </w:r>
      <w:r w:rsidR="00421B52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či názvy produkčních společností oddělených čárkou.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r w:rsidR="00E52030" w:rsidRPr="00E52030">
        <w:rPr>
          <w:rFonts w:ascii="Cambria" w:eastAsia="Times New Roman" w:hAnsi="Cambria" w:cs="Times New Roman"/>
          <w:b/>
          <w:color w:val="000000"/>
          <w:sz w:val="24"/>
          <w:szCs w:val="24"/>
          <w:lang w:eastAsia="cs-CZ"/>
        </w:rPr>
        <w:t>F</w:t>
      </w:r>
      <w:r w:rsidR="00A92662"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ormát</w:t>
      </w:r>
      <w:r w:rsidR="00E52030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: 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formát, na němž byl film natočen </w:t>
      </w:r>
      <w:r w:rsidR="003D3B7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[např. 16mm, 35mm, 70mm,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r w:rsidR="003D3B7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digitální formát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, případně více formátů oddělených čárkou</w:t>
      </w:r>
      <w:r w:rsidR="003D3B7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]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: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kopie, s níž badatel pracoval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[např. DVD</w:t>
      </w:r>
      <w:r w:rsidR="004D6AA9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– nutno rozlišit PAL/NTSC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, Blu-</w:t>
      </w:r>
      <w:r w:rsidR="00AE6B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r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ay, VHS, VOD, záznam z TV vysílání], 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bar. / </w:t>
      </w:r>
      <w:proofErr w:type="spellStart"/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čb</w:t>
      </w:r>
      <w:proofErr w:type="spellEnd"/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. 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[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barevný</w:t>
      </w:r>
      <w:r w:rsidR="00AE6B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/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černobílý obraz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],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poměr stran obrazu 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[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výška: šířka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],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formát zvukového záznamu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,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lastRenderedPageBreak/>
        <w:t xml:space="preserve">jazyková verze 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[v níž byl film natočen] nebo jazyk mezititulků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[v kopii, s níž badatel pracoval],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stopáž v minutách 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[v kopii, s níž badatel pracoval; 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v případě němého filmu doplnit do závorky 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navíc 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známou metráž kopie, případně i rychlost projekce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].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r w:rsidR="00A1509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P</w:t>
      </w:r>
      <w:r w:rsidR="00A92662"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remiéra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: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datum </w:t>
      </w:r>
      <w:r w:rsidR="007E7B77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– místo 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[</w:t>
      </w:r>
      <w:r w:rsidR="007E7B77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bylo-li dílo nejdříve uvedeno na festivalu, uvádíme nejdříve 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datum </w:t>
      </w:r>
      <w:r w:rsidR="007E7B77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a místo tohoto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uvedení a</w:t>
      </w:r>
      <w:r w:rsidR="007E7B77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až následně za čárku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datum </w:t>
      </w:r>
      <w:r w:rsidR="007E7B77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a místo </w:t>
      </w:r>
      <w:r w:rsidR="00A92662"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distribučního uvedení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]</w:t>
      </w:r>
      <w:r w:rsidR="007E7B77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Následuj</w:t>
      </w:r>
      <w:r w:rsidR="00702B84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í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konkrétní příklad</w:t>
      </w:r>
      <w:r w:rsidR="00702B84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y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zápis</w:t>
      </w:r>
      <w:r w:rsidR="00702B84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u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analyzovan</w:t>
      </w:r>
      <w:r w:rsidR="00702B84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ého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filmov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ého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d</w:t>
      </w:r>
      <w:r w:rsidR="00A15096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íla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:</w:t>
      </w:r>
    </w:p>
    <w:p w:rsidR="0010444B" w:rsidRPr="0010444B" w:rsidRDefault="00A92662" w:rsidP="0010444B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cs-CZ"/>
        </w:rPr>
        <w:t>Rudé písmeno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(</w:t>
      </w:r>
      <w:proofErr w:type="spellStart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The</w:t>
      </w:r>
      <w:proofErr w:type="spellEnd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Scarlett</w:t>
      </w:r>
      <w:proofErr w:type="spellEnd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Letter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, USA, 1926)</w:t>
      </w:r>
      <w:r w:rsid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</w:p>
    <w:p w:rsidR="00A92662" w:rsidRPr="0010444B" w:rsidRDefault="00A92662" w:rsidP="0010444B">
      <w:pPr>
        <w:pStyle w:val="Odstavecseseznamem"/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10444B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Režie:</w:t>
      </w:r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Victor 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Sjöström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(jako Victor 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Seastrom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). </w:t>
      </w:r>
      <w:r w:rsidRPr="0010444B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Námět:</w:t>
      </w:r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Nathaniel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Hawthorne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(román </w:t>
      </w:r>
      <w:r w:rsidRPr="0010444B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Šarlatové písmeno</w:t>
      </w:r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). </w:t>
      </w:r>
      <w:r w:rsidRPr="0010444B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Scénář:</w:t>
      </w:r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Frances 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Marionová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. </w:t>
      </w:r>
      <w:r w:rsidRPr="0010444B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Kamera:</w:t>
      </w:r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Hendrik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Sartov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. </w:t>
      </w:r>
      <w:r w:rsidRPr="0010444B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Střih:</w:t>
      </w:r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Hugh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Wynn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. </w:t>
      </w:r>
      <w:r w:rsidRPr="0010444B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Hrají:</w:t>
      </w:r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Lillian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Gishová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Hester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Prynnová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), Lars 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Hanson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(reverend Arthur 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Dimmesdale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), Henry B. 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Walthall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(Roger 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Prynne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), Karl Dane (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Giles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), William H. 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Tooker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(guvernér). </w:t>
      </w:r>
      <w:r w:rsidR="00AE6BEF" w:rsidRPr="0010444B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Výroba</w:t>
      </w:r>
      <w:r w:rsidRPr="0010444B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:</w:t>
      </w:r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Metro-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Goldwyn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-Mayer 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Pictures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. </w:t>
      </w:r>
      <w:r w:rsidRPr="0010444B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Formát:</w:t>
      </w:r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35 mm</w:t>
      </w:r>
      <w:r w:rsidR="00A15096"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: </w:t>
      </w:r>
      <w:r w:rsidR="004D6AA9"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PAL  </w:t>
      </w:r>
      <w:r w:rsidR="00A15096"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DVD</w:t>
      </w:r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čb</w:t>
      </w:r>
      <w:proofErr w:type="spellEnd"/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., 1: 1,37, němý, anglické mezititulky, 98 minut (2352 metrů při rychlosti projekce 21 okének za </w:t>
      </w:r>
      <w:r w:rsidR="00835315"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sekundu</w:t>
      </w:r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). </w:t>
      </w:r>
      <w:r w:rsidRPr="0010444B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Premiéra:</w:t>
      </w:r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9. srpna 1926 –</w:t>
      </w:r>
      <w:r w:rsidR="008867F5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10444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New York.</w:t>
      </w:r>
    </w:p>
    <w:p w:rsidR="00903A98" w:rsidRDefault="0010444B" w:rsidP="00254593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903A98">
        <w:rPr>
          <w:rFonts w:ascii="Cambria" w:eastAsia="Times New Roman" w:hAnsi="Cambria" w:cs="Times New Roman"/>
          <w:b/>
          <w:i/>
          <w:sz w:val="24"/>
          <w:szCs w:val="24"/>
          <w:lang w:eastAsia="cs-CZ"/>
        </w:rPr>
        <w:t>Bournův mýtus</w:t>
      </w:r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(</w:t>
      </w:r>
      <w:r w:rsidRPr="00903A98">
        <w:rPr>
          <w:rFonts w:ascii="Cambria" w:eastAsia="Times New Roman" w:hAnsi="Cambria" w:cs="Times New Roman"/>
          <w:i/>
          <w:sz w:val="24"/>
          <w:szCs w:val="24"/>
          <w:lang w:eastAsia="cs-CZ"/>
        </w:rPr>
        <w:t>The Bourne Supremacy</w:t>
      </w:r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, USA, 2004)</w:t>
      </w:r>
    </w:p>
    <w:p w:rsidR="004D6AA9" w:rsidRDefault="0010444B" w:rsidP="00903A98">
      <w:pPr>
        <w:pStyle w:val="Odstavecseseznamem"/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903A98">
        <w:rPr>
          <w:rFonts w:ascii="Cambria" w:eastAsia="Times New Roman" w:hAnsi="Cambria" w:cs="Times New Roman"/>
          <w:b/>
          <w:sz w:val="24"/>
          <w:szCs w:val="24"/>
          <w:lang w:eastAsia="cs-CZ"/>
        </w:rPr>
        <w:t>Režie:</w:t>
      </w:r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Paul Greengrass. </w:t>
      </w:r>
      <w:r w:rsidRPr="00903A98">
        <w:rPr>
          <w:rFonts w:ascii="Cambria" w:eastAsia="Times New Roman" w:hAnsi="Cambria" w:cs="Times New Roman"/>
          <w:b/>
          <w:sz w:val="24"/>
          <w:szCs w:val="24"/>
          <w:lang w:eastAsia="cs-CZ"/>
        </w:rPr>
        <w:t>Námět:</w:t>
      </w:r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Robert </w:t>
      </w:r>
      <w:proofErr w:type="spellStart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Ludlum</w:t>
      </w:r>
      <w:proofErr w:type="spellEnd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(román </w:t>
      </w:r>
      <w:proofErr w:type="spellStart"/>
      <w:r w:rsidRPr="00903A98">
        <w:rPr>
          <w:rFonts w:ascii="Cambria" w:eastAsia="Times New Roman" w:hAnsi="Cambria" w:cs="Times New Roman"/>
          <w:i/>
          <w:sz w:val="24"/>
          <w:szCs w:val="24"/>
          <w:lang w:eastAsia="cs-CZ"/>
        </w:rPr>
        <w:t>Bournův</w:t>
      </w:r>
      <w:proofErr w:type="spellEnd"/>
      <w:r w:rsidRPr="00903A98">
        <w:rPr>
          <w:rFonts w:ascii="Cambria" w:eastAsia="Times New Roman" w:hAnsi="Cambria" w:cs="Times New Roman"/>
          <w:i/>
          <w:sz w:val="24"/>
          <w:szCs w:val="24"/>
          <w:lang w:eastAsia="cs-CZ"/>
        </w:rPr>
        <w:t xml:space="preserve"> mýtus</w:t>
      </w:r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). </w:t>
      </w:r>
      <w:r w:rsidRPr="00903A98">
        <w:rPr>
          <w:rFonts w:ascii="Cambria" w:eastAsia="Times New Roman" w:hAnsi="Cambria" w:cs="Times New Roman"/>
          <w:b/>
          <w:sz w:val="24"/>
          <w:szCs w:val="24"/>
          <w:lang w:eastAsia="cs-CZ"/>
        </w:rPr>
        <w:t>Scénář:</w:t>
      </w:r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Tony </w:t>
      </w:r>
      <w:proofErr w:type="spellStart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Gilroy</w:t>
      </w:r>
      <w:proofErr w:type="spellEnd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. </w:t>
      </w:r>
      <w:r w:rsidRPr="00903A98">
        <w:rPr>
          <w:rFonts w:ascii="Cambria" w:eastAsia="Times New Roman" w:hAnsi="Cambria" w:cs="Times New Roman"/>
          <w:b/>
          <w:sz w:val="24"/>
          <w:szCs w:val="24"/>
          <w:lang w:eastAsia="cs-CZ"/>
        </w:rPr>
        <w:t>Kamera:</w:t>
      </w:r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Oliver </w:t>
      </w:r>
      <w:proofErr w:type="spellStart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Wood</w:t>
      </w:r>
      <w:proofErr w:type="spellEnd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. </w:t>
      </w:r>
      <w:r w:rsidRPr="00903A98">
        <w:rPr>
          <w:rFonts w:ascii="Cambria" w:eastAsia="Times New Roman" w:hAnsi="Cambria" w:cs="Times New Roman"/>
          <w:b/>
          <w:sz w:val="24"/>
          <w:szCs w:val="24"/>
          <w:lang w:eastAsia="cs-CZ"/>
        </w:rPr>
        <w:t>Střih:</w:t>
      </w:r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Richard Pearson, Christopher Rouse. </w:t>
      </w:r>
      <w:r w:rsidRPr="00903A98">
        <w:rPr>
          <w:rFonts w:ascii="Cambria" w:eastAsia="Times New Roman" w:hAnsi="Cambria" w:cs="Times New Roman"/>
          <w:b/>
          <w:sz w:val="24"/>
          <w:szCs w:val="24"/>
          <w:lang w:eastAsia="cs-CZ"/>
        </w:rPr>
        <w:t xml:space="preserve">Hrají: </w:t>
      </w:r>
      <w:proofErr w:type="spellStart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Matt</w:t>
      </w:r>
      <w:proofErr w:type="spellEnd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proofErr w:type="spellStart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Damon</w:t>
      </w:r>
      <w:proofErr w:type="spellEnd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(</w:t>
      </w:r>
      <w:proofErr w:type="spellStart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Jason</w:t>
      </w:r>
      <w:proofErr w:type="spellEnd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proofErr w:type="spellStart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Bourne</w:t>
      </w:r>
      <w:proofErr w:type="spellEnd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), Franka Potenteová (Marie </w:t>
      </w:r>
      <w:proofErr w:type="spellStart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Kreutzová</w:t>
      </w:r>
      <w:proofErr w:type="spellEnd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), Joan Allenová (Pamela </w:t>
      </w:r>
      <w:proofErr w:type="spellStart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Landyová</w:t>
      </w:r>
      <w:proofErr w:type="spellEnd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), Brian </w:t>
      </w:r>
      <w:proofErr w:type="spellStart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Cox</w:t>
      </w:r>
      <w:proofErr w:type="spellEnd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(</w:t>
      </w:r>
      <w:proofErr w:type="spellStart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Ward</w:t>
      </w:r>
      <w:proofErr w:type="spellEnd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proofErr w:type="spellStart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Abbott</w:t>
      </w:r>
      <w:proofErr w:type="spellEnd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), Julie </w:t>
      </w:r>
      <w:proofErr w:type="spellStart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Stilesová</w:t>
      </w:r>
      <w:proofErr w:type="spellEnd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(</w:t>
      </w:r>
      <w:proofErr w:type="spellStart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Nicolette</w:t>
      </w:r>
      <w:proofErr w:type="spellEnd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"Nicky" </w:t>
      </w:r>
      <w:proofErr w:type="spellStart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Parsonsová</w:t>
      </w:r>
      <w:proofErr w:type="spellEnd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), Karel </w:t>
      </w:r>
      <w:proofErr w:type="spellStart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Roden</w:t>
      </w:r>
      <w:proofErr w:type="spellEnd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(Jurij </w:t>
      </w:r>
      <w:proofErr w:type="spellStart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Gretkov</w:t>
      </w:r>
      <w:proofErr w:type="spellEnd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), Karl Urban (</w:t>
      </w:r>
      <w:proofErr w:type="spellStart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Kirill</w:t>
      </w:r>
      <w:proofErr w:type="spellEnd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), Gabriel Mann (Danny Zorn). </w:t>
      </w:r>
      <w:r w:rsidRPr="00903A98">
        <w:rPr>
          <w:rFonts w:ascii="Cambria" w:eastAsia="Times New Roman" w:hAnsi="Cambria" w:cs="Times New Roman"/>
          <w:b/>
          <w:sz w:val="24"/>
          <w:szCs w:val="24"/>
          <w:lang w:eastAsia="cs-CZ"/>
        </w:rPr>
        <w:t>Výroba:</w:t>
      </w:r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Universal </w:t>
      </w:r>
      <w:proofErr w:type="spellStart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Pictures</w:t>
      </w:r>
      <w:proofErr w:type="spellEnd"/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>.</w:t>
      </w:r>
      <w:r w:rsidRPr="00903A98">
        <w:rPr>
          <w:rFonts w:ascii="Cambria" w:eastAsia="Times New Roman" w:hAnsi="Cambria" w:cs="Times New Roman"/>
          <w:b/>
          <w:sz w:val="24"/>
          <w:szCs w:val="24"/>
          <w:lang w:eastAsia="cs-CZ"/>
        </w:rPr>
        <w:t xml:space="preserve"> Formát:</w:t>
      </w:r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35mm: Blu-ray, bar., 1: 2,39, anglicky,</w:t>
      </w:r>
      <w:r w:rsidR="00903A98"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rusky, německy,</w:t>
      </w:r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108 minut (při rychlosti projekce 24 okének za sekundu, bez závěrečných titulků 101 minut). </w:t>
      </w:r>
      <w:r w:rsidRPr="00903A98">
        <w:rPr>
          <w:rFonts w:ascii="Cambria" w:eastAsia="Times New Roman" w:hAnsi="Cambria" w:cs="Times New Roman"/>
          <w:b/>
          <w:sz w:val="24"/>
          <w:szCs w:val="24"/>
          <w:lang w:eastAsia="cs-CZ"/>
        </w:rPr>
        <w:t>Premiéra:</w:t>
      </w:r>
      <w:r w:rsidRPr="00903A9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15. července 2004 – Los Angeles.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Následují konkrétní případy 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citovaných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filmových děl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: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Občan Kane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(Citizen Kane; Orson Welles, USA, 1941)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Pro hrst dolarů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(Per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un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pugno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di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dollari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; Sergio Leone, Itálie, 1964)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Všichni dobří rodáci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(Vojtěch Jasný, Československo, 1968)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Následují konkrétní případy 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citovaných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televizních seriálových děl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: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Dobrodružství kriminalistiky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(Československo / Západní Německo / Francie, 1989–1993)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Kriminálka Las Vegas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(CSI: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Crime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Scene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Investigation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; USA, 2000–2015)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Ulice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(Česká republika, 2005–?)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Následují konkrétní případy 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citovaných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videoklipů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: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Jiří Suchý: </w:t>
      </w:r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Včera neděle byla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(Ján Kadár, Československo, 1960)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Omega: </w:t>
      </w:r>
      <w:proofErr w:type="spellStart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Gyöngyhajú</w:t>
      </w:r>
      <w:proofErr w:type="spellEnd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 xml:space="preserve"> lány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(Maďarsko, 1969)</w:t>
      </w:r>
    </w:p>
    <w:p w:rsidR="00A92662" w:rsidRPr="008760EF" w:rsidRDefault="00A92662" w:rsidP="00BC5828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Aphex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Twin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Come</w:t>
      </w:r>
      <w:proofErr w:type="spellEnd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 xml:space="preserve"> to </w:t>
      </w:r>
      <w:proofErr w:type="spellStart"/>
      <w:r w:rsidRPr="008760E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Daddy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Chris</w:t>
      </w:r>
      <w:proofErr w:type="spellEnd"/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Cunningham, Velká Británie, 1997)</w:t>
      </w:r>
    </w:p>
    <w:p w:rsidR="00A92662" w:rsidRPr="008760EF" w:rsidRDefault="00A92662" w:rsidP="00BC5828">
      <w:pPr>
        <w:pStyle w:val="Odstavecseseznamem"/>
        <w:numPr>
          <w:ilvl w:val="0"/>
          <w:numId w:val="4"/>
        </w:numPr>
        <w:spacing w:after="14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Následuje konkrétní případ </w:t>
      </w:r>
      <w:r w:rsidRPr="008760E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citovaného televizního šotu</w:t>
      </w:r>
      <w:r w:rsidRPr="008760E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:</w:t>
      </w:r>
    </w:p>
    <w:p w:rsidR="00380282" w:rsidRPr="003A36DA" w:rsidRDefault="00A92662" w:rsidP="0000187B">
      <w:pPr>
        <w:pStyle w:val="Odstavecseseznamem"/>
        <w:numPr>
          <w:ilvl w:val="1"/>
          <w:numId w:val="4"/>
        </w:numPr>
        <w:spacing w:after="14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3A36DA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cs-CZ"/>
        </w:rPr>
        <w:t>Události v regionech</w:t>
      </w:r>
      <w:r w:rsidRPr="003A36DA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(ČT1, 26. června 2007, 19:25–19:40)</w:t>
      </w:r>
    </w:p>
    <w:sectPr w:rsidR="00380282" w:rsidRPr="003A36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543" w:rsidRDefault="00EA0543" w:rsidP="00724676">
      <w:pPr>
        <w:spacing w:after="0" w:line="240" w:lineRule="auto"/>
      </w:pPr>
      <w:r>
        <w:separator/>
      </w:r>
    </w:p>
  </w:endnote>
  <w:endnote w:type="continuationSeparator" w:id="0">
    <w:p w:rsidR="00EA0543" w:rsidRDefault="00EA0543" w:rsidP="00724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</w:rPr>
      <w:id w:val="-733698165"/>
      <w:docPartObj>
        <w:docPartGallery w:val="Page Numbers (Bottom of Page)"/>
        <w:docPartUnique/>
      </w:docPartObj>
    </w:sdtPr>
    <w:sdtEndPr/>
    <w:sdtContent>
      <w:p w:rsidR="00724676" w:rsidRPr="008760EF" w:rsidRDefault="00724676">
        <w:pPr>
          <w:pStyle w:val="Zpat"/>
          <w:jc w:val="center"/>
          <w:rPr>
            <w:rFonts w:ascii="Cambria" w:hAnsi="Cambria"/>
          </w:rPr>
        </w:pPr>
        <w:r w:rsidRPr="008760EF">
          <w:rPr>
            <w:rFonts w:ascii="Cambria" w:hAnsi="Cambria"/>
          </w:rPr>
          <w:fldChar w:fldCharType="begin"/>
        </w:r>
        <w:r w:rsidRPr="008760EF">
          <w:rPr>
            <w:rFonts w:ascii="Cambria" w:hAnsi="Cambria"/>
          </w:rPr>
          <w:instrText>PAGE   \* MERGEFORMAT</w:instrText>
        </w:r>
        <w:r w:rsidRPr="008760EF">
          <w:rPr>
            <w:rFonts w:ascii="Cambria" w:hAnsi="Cambria"/>
          </w:rPr>
          <w:fldChar w:fldCharType="separate"/>
        </w:r>
        <w:r w:rsidR="00212942">
          <w:rPr>
            <w:rFonts w:ascii="Cambria" w:hAnsi="Cambria"/>
            <w:noProof/>
          </w:rPr>
          <w:t>8</w:t>
        </w:r>
        <w:r w:rsidRPr="008760EF">
          <w:rPr>
            <w:rFonts w:ascii="Cambria" w:hAnsi="Cambria"/>
          </w:rPr>
          <w:fldChar w:fldCharType="end"/>
        </w:r>
      </w:p>
    </w:sdtContent>
  </w:sdt>
  <w:p w:rsidR="00724676" w:rsidRPr="008760EF" w:rsidRDefault="00724676">
    <w:pPr>
      <w:pStyle w:val="Zpat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543" w:rsidRDefault="00EA0543" w:rsidP="00724676">
      <w:pPr>
        <w:spacing w:after="0" w:line="240" w:lineRule="auto"/>
      </w:pPr>
      <w:r>
        <w:separator/>
      </w:r>
    </w:p>
  </w:footnote>
  <w:footnote w:type="continuationSeparator" w:id="0">
    <w:p w:rsidR="00EA0543" w:rsidRDefault="00EA0543" w:rsidP="00724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6EAA"/>
    <w:multiLevelType w:val="hybridMultilevel"/>
    <w:tmpl w:val="6CE04EC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E50E6"/>
    <w:multiLevelType w:val="hybridMultilevel"/>
    <w:tmpl w:val="AAE46288"/>
    <w:lvl w:ilvl="0" w:tplc="EBBAE34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2" w15:restartNumberingAfterBreak="0">
    <w:nsid w:val="13140DDA"/>
    <w:multiLevelType w:val="hybridMultilevel"/>
    <w:tmpl w:val="1B76D9B8"/>
    <w:lvl w:ilvl="0" w:tplc="EBBAE34A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26C65"/>
    <w:multiLevelType w:val="hybridMultilevel"/>
    <w:tmpl w:val="E0AA87A2"/>
    <w:lvl w:ilvl="0" w:tplc="EBBAE3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6410DF"/>
    <w:multiLevelType w:val="hybridMultilevel"/>
    <w:tmpl w:val="B69E6382"/>
    <w:lvl w:ilvl="0" w:tplc="65F0182E">
      <w:numFmt w:val="bullet"/>
      <w:lvlText w:val="-"/>
      <w:lvlJc w:val="left"/>
      <w:pPr>
        <w:ind w:left="-360" w:hanging="360"/>
      </w:pPr>
      <w:rPr>
        <w:rFonts w:ascii="Cambria" w:eastAsia="Times New Roman" w:hAnsi="Cambria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5B2ADC"/>
    <w:multiLevelType w:val="hybridMultilevel"/>
    <w:tmpl w:val="D41CD79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33766687"/>
    <w:multiLevelType w:val="hybridMultilevel"/>
    <w:tmpl w:val="20B2C9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241714"/>
    <w:multiLevelType w:val="hybridMultilevel"/>
    <w:tmpl w:val="39B6563E"/>
    <w:lvl w:ilvl="0" w:tplc="8F9CDC96">
      <w:numFmt w:val="bullet"/>
      <w:lvlText w:val="·"/>
      <w:lvlJc w:val="left"/>
      <w:pPr>
        <w:ind w:left="1776" w:hanging="360"/>
      </w:pPr>
      <w:rPr>
        <w:rFonts w:ascii="Cambria" w:eastAsia="Times New Roman" w:hAnsi="Cambria" w:cs="Times New Roman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8" w15:restartNumberingAfterBreak="0">
    <w:nsid w:val="426D08F2"/>
    <w:multiLevelType w:val="hybridMultilevel"/>
    <w:tmpl w:val="CBF4F0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863ABC"/>
    <w:multiLevelType w:val="hybridMultilevel"/>
    <w:tmpl w:val="E8521322"/>
    <w:lvl w:ilvl="0" w:tplc="65F0182E">
      <w:numFmt w:val="bullet"/>
      <w:lvlText w:val="-"/>
      <w:lvlJc w:val="left"/>
      <w:pPr>
        <w:ind w:left="-360" w:hanging="360"/>
      </w:pPr>
      <w:rPr>
        <w:rFonts w:ascii="Cambria" w:eastAsia="Times New Roman" w:hAnsi="Cambria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D574E9"/>
    <w:multiLevelType w:val="hybridMultilevel"/>
    <w:tmpl w:val="D0E22692"/>
    <w:lvl w:ilvl="0" w:tplc="8F9CDC96">
      <w:numFmt w:val="bullet"/>
      <w:lvlText w:val="·"/>
      <w:lvlJc w:val="left"/>
      <w:pPr>
        <w:ind w:left="1776" w:hanging="360"/>
      </w:pPr>
      <w:rPr>
        <w:rFonts w:ascii="Cambria" w:eastAsia="Times New Roman" w:hAnsi="Cambria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1" w15:restartNumberingAfterBreak="0">
    <w:nsid w:val="484C5897"/>
    <w:multiLevelType w:val="hybridMultilevel"/>
    <w:tmpl w:val="A0B00F20"/>
    <w:lvl w:ilvl="0" w:tplc="04050003">
      <w:start w:val="1"/>
      <w:numFmt w:val="bullet"/>
      <w:lvlText w:val="o"/>
      <w:lvlJc w:val="left"/>
      <w:pPr>
        <w:ind w:left="69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E12B5D"/>
    <w:multiLevelType w:val="hybridMultilevel"/>
    <w:tmpl w:val="0866A304"/>
    <w:lvl w:ilvl="0" w:tplc="65F0182E">
      <w:numFmt w:val="bullet"/>
      <w:lvlText w:val="-"/>
      <w:lvlJc w:val="left"/>
      <w:pPr>
        <w:ind w:left="0" w:hanging="360"/>
      </w:pPr>
      <w:rPr>
        <w:rFonts w:ascii="Cambria" w:eastAsia="Times New Roman" w:hAnsi="Cambria" w:cs="Times New Roman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D3E2F36">
      <w:numFmt w:val="bullet"/>
      <w:lvlText w:val="·"/>
      <w:lvlJc w:val="left"/>
      <w:pPr>
        <w:ind w:left="2880" w:hanging="360"/>
      </w:pPr>
      <w:rPr>
        <w:rFonts w:ascii="Cambria" w:eastAsia="Times New Roman" w:hAnsi="Cambria" w:cs="Times New Roman" w:hint="default"/>
        <w:color w:val="000000"/>
        <w:sz w:val="24"/>
      </w:rPr>
    </w:lvl>
    <w:lvl w:ilvl="5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D7A7A20"/>
    <w:multiLevelType w:val="hybridMultilevel"/>
    <w:tmpl w:val="F500B360"/>
    <w:lvl w:ilvl="0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8602B62"/>
    <w:multiLevelType w:val="hybridMultilevel"/>
    <w:tmpl w:val="1FB2611A"/>
    <w:lvl w:ilvl="0" w:tplc="EBBAE34A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E73291"/>
    <w:multiLevelType w:val="hybridMultilevel"/>
    <w:tmpl w:val="464407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596DAD"/>
    <w:multiLevelType w:val="hybridMultilevel"/>
    <w:tmpl w:val="914C863E"/>
    <w:lvl w:ilvl="0" w:tplc="8F9CDC96">
      <w:numFmt w:val="bullet"/>
      <w:lvlText w:val="·"/>
      <w:lvlJc w:val="left"/>
      <w:pPr>
        <w:ind w:left="2160" w:hanging="360"/>
      </w:pPr>
      <w:rPr>
        <w:rFonts w:ascii="Cambria" w:eastAsia="Times New Roman" w:hAnsi="Cambria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410CB"/>
    <w:multiLevelType w:val="hybridMultilevel"/>
    <w:tmpl w:val="AD24AF24"/>
    <w:lvl w:ilvl="0" w:tplc="EBBAE34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B7D55"/>
    <w:multiLevelType w:val="hybridMultilevel"/>
    <w:tmpl w:val="04BE63EA"/>
    <w:lvl w:ilvl="0" w:tplc="8F9CDC96">
      <w:numFmt w:val="bullet"/>
      <w:lvlText w:val="·"/>
      <w:lvlJc w:val="left"/>
      <w:pPr>
        <w:ind w:left="2160" w:hanging="360"/>
      </w:pPr>
      <w:rPr>
        <w:rFonts w:ascii="Cambria" w:eastAsia="Times New Roman" w:hAnsi="Cambria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9493653"/>
    <w:multiLevelType w:val="hybridMultilevel"/>
    <w:tmpl w:val="8BB6706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12"/>
  </w:num>
  <w:num w:numId="5">
    <w:abstractNumId w:val="3"/>
  </w:num>
  <w:num w:numId="6">
    <w:abstractNumId w:val="2"/>
  </w:num>
  <w:num w:numId="7">
    <w:abstractNumId w:val="19"/>
  </w:num>
  <w:num w:numId="8">
    <w:abstractNumId w:val="0"/>
  </w:num>
  <w:num w:numId="9">
    <w:abstractNumId w:val="13"/>
  </w:num>
  <w:num w:numId="10">
    <w:abstractNumId w:val="18"/>
  </w:num>
  <w:num w:numId="11">
    <w:abstractNumId w:val="7"/>
  </w:num>
  <w:num w:numId="12">
    <w:abstractNumId w:val="16"/>
  </w:num>
  <w:num w:numId="13">
    <w:abstractNumId w:val="10"/>
  </w:num>
  <w:num w:numId="14">
    <w:abstractNumId w:val="1"/>
  </w:num>
  <w:num w:numId="15">
    <w:abstractNumId w:val="11"/>
  </w:num>
  <w:num w:numId="16">
    <w:abstractNumId w:val="4"/>
  </w:num>
  <w:num w:numId="17">
    <w:abstractNumId w:val="9"/>
  </w:num>
  <w:num w:numId="18">
    <w:abstractNumId w:val="15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KzMDQxMzK1NDS0sDRR0lEKTi0uzszPAykwrwUAhjZazCwAAAA="/>
  </w:docVars>
  <w:rsids>
    <w:rsidRoot w:val="00A92662"/>
    <w:rsid w:val="00004514"/>
    <w:rsid w:val="00004E55"/>
    <w:rsid w:val="0002250B"/>
    <w:rsid w:val="0003253F"/>
    <w:rsid w:val="00044480"/>
    <w:rsid w:val="00044625"/>
    <w:rsid w:val="0004766E"/>
    <w:rsid w:val="00061703"/>
    <w:rsid w:val="000D1DD9"/>
    <w:rsid w:val="000F00F0"/>
    <w:rsid w:val="000F7D87"/>
    <w:rsid w:val="001012C3"/>
    <w:rsid w:val="0010444B"/>
    <w:rsid w:val="00161E76"/>
    <w:rsid w:val="001624ED"/>
    <w:rsid w:val="00162C67"/>
    <w:rsid w:val="00175A4B"/>
    <w:rsid w:val="00176799"/>
    <w:rsid w:val="00180078"/>
    <w:rsid w:val="00180E2B"/>
    <w:rsid w:val="001A52A2"/>
    <w:rsid w:val="001F27B9"/>
    <w:rsid w:val="001F65A9"/>
    <w:rsid w:val="002125E5"/>
    <w:rsid w:val="00212942"/>
    <w:rsid w:val="00226014"/>
    <w:rsid w:val="0023024D"/>
    <w:rsid w:val="00233FD4"/>
    <w:rsid w:val="002353BA"/>
    <w:rsid w:val="00245952"/>
    <w:rsid w:val="0027341A"/>
    <w:rsid w:val="002C21B0"/>
    <w:rsid w:val="002C3CAD"/>
    <w:rsid w:val="002F760A"/>
    <w:rsid w:val="00320D92"/>
    <w:rsid w:val="0033193B"/>
    <w:rsid w:val="00332E64"/>
    <w:rsid w:val="00341135"/>
    <w:rsid w:val="003743B6"/>
    <w:rsid w:val="00380282"/>
    <w:rsid w:val="00396218"/>
    <w:rsid w:val="003A2230"/>
    <w:rsid w:val="003A36DA"/>
    <w:rsid w:val="003D3B71"/>
    <w:rsid w:val="00407AE2"/>
    <w:rsid w:val="00421B52"/>
    <w:rsid w:val="00433DB9"/>
    <w:rsid w:val="00440BD3"/>
    <w:rsid w:val="004531C5"/>
    <w:rsid w:val="0045542E"/>
    <w:rsid w:val="00481FB4"/>
    <w:rsid w:val="004900F2"/>
    <w:rsid w:val="0049163B"/>
    <w:rsid w:val="004A47FC"/>
    <w:rsid w:val="004C5FB4"/>
    <w:rsid w:val="004D530C"/>
    <w:rsid w:val="004D6AA9"/>
    <w:rsid w:val="004D7CEC"/>
    <w:rsid w:val="004E371C"/>
    <w:rsid w:val="00532DAF"/>
    <w:rsid w:val="0053680B"/>
    <w:rsid w:val="005425E9"/>
    <w:rsid w:val="00554474"/>
    <w:rsid w:val="005640E1"/>
    <w:rsid w:val="0057534F"/>
    <w:rsid w:val="005A224F"/>
    <w:rsid w:val="005A7BE4"/>
    <w:rsid w:val="005E0E4E"/>
    <w:rsid w:val="00647266"/>
    <w:rsid w:val="0064773C"/>
    <w:rsid w:val="00661750"/>
    <w:rsid w:val="006638BD"/>
    <w:rsid w:val="006754AD"/>
    <w:rsid w:val="00695369"/>
    <w:rsid w:val="006A77C3"/>
    <w:rsid w:val="006C5E90"/>
    <w:rsid w:val="006D04D9"/>
    <w:rsid w:val="006D7696"/>
    <w:rsid w:val="00702B84"/>
    <w:rsid w:val="00707587"/>
    <w:rsid w:val="00716A35"/>
    <w:rsid w:val="00724676"/>
    <w:rsid w:val="00732489"/>
    <w:rsid w:val="00734151"/>
    <w:rsid w:val="00735214"/>
    <w:rsid w:val="00751880"/>
    <w:rsid w:val="0077119A"/>
    <w:rsid w:val="00790001"/>
    <w:rsid w:val="007A5309"/>
    <w:rsid w:val="007A7600"/>
    <w:rsid w:val="007E7B77"/>
    <w:rsid w:val="007F26EC"/>
    <w:rsid w:val="008152B7"/>
    <w:rsid w:val="00823319"/>
    <w:rsid w:val="00835315"/>
    <w:rsid w:val="00871FD0"/>
    <w:rsid w:val="008760EF"/>
    <w:rsid w:val="008829F9"/>
    <w:rsid w:val="00885FD8"/>
    <w:rsid w:val="008867F5"/>
    <w:rsid w:val="00887E2A"/>
    <w:rsid w:val="00892102"/>
    <w:rsid w:val="00894E0B"/>
    <w:rsid w:val="008A18ED"/>
    <w:rsid w:val="008B1783"/>
    <w:rsid w:val="008B59C2"/>
    <w:rsid w:val="0090063D"/>
    <w:rsid w:val="00903A98"/>
    <w:rsid w:val="00941B62"/>
    <w:rsid w:val="00945C15"/>
    <w:rsid w:val="00951F1A"/>
    <w:rsid w:val="00957A2E"/>
    <w:rsid w:val="00970364"/>
    <w:rsid w:val="009732E8"/>
    <w:rsid w:val="00983ABE"/>
    <w:rsid w:val="00997797"/>
    <w:rsid w:val="009B1722"/>
    <w:rsid w:val="009C33BB"/>
    <w:rsid w:val="009D4AD1"/>
    <w:rsid w:val="009E7585"/>
    <w:rsid w:val="009E7DA5"/>
    <w:rsid w:val="009F23B3"/>
    <w:rsid w:val="00A12456"/>
    <w:rsid w:val="00A1334E"/>
    <w:rsid w:val="00A15096"/>
    <w:rsid w:val="00A41179"/>
    <w:rsid w:val="00A52B6D"/>
    <w:rsid w:val="00A7266C"/>
    <w:rsid w:val="00A92662"/>
    <w:rsid w:val="00AA2765"/>
    <w:rsid w:val="00AC1D8B"/>
    <w:rsid w:val="00AC52E6"/>
    <w:rsid w:val="00AE6BEF"/>
    <w:rsid w:val="00AF126E"/>
    <w:rsid w:val="00AF129C"/>
    <w:rsid w:val="00B11C13"/>
    <w:rsid w:val="00B1784B"/>
    <w:rsid w:val="00B32E20"/>
    <w:rsid w:val="00B4302E"/>
    <w:rsid w:val="00B854CF"/>
    <w:rsid w:val="00BB1695"/>
    <w:rsid w:val="00BC0A32"/>
    <w:rsid w:val="00BC4230"/>
    <w:rsid w:val="00BC5828"/>
    <w:rsid w:val="00BD0FFF"/>
    <w:rsid w:val="00BE4C5B"/>
    <w:rsid w:val="00BE5154"/>
    <w:rsid w:val="00BF332A"/>
    <w:rsid w:val="00BF7098"/>
    <w:rsid w:val="00BF733D"/>
    <w:rsid w:val="00C021EF"/>
    <w:rsid w:val="00C2736F"/>
    <w:rsid w:val="00C52AFC"/>
    <w:rsid w:val="00C6382A"/>
    <w:rsid w:val="00C70EBA"/>
    <w:rsid w:val="00C806D4"/>
    <w:rsid w:val="00C84B51"/>
    <w:rsid w:val="00C865C0"/>
    <w:rsid w:val="00C93864"/>
    <w:rsid w:val="00CA5B2C"/>
    <w:rsid w:val="00CC3A95"/>
    <w:rsid w:val="00CC63CD"/>
    <w:rsid w:val="00CF26B7"/>
    <w:rsid w:val="00D20BC9"/>
    <w:rsid w:val="00D41A5E"/>
    <w:rsid w:val="00D43C32"/>
    <w:rsid w:val="00D51130"/>
    <w:rsid w:val="00D74F66"/>
    <w:rsid w:val="00D74FB4"/>
    <w:rsid w:val="00DC3E00"/>
    <w:rsid w:val="00DD3190"/>
    <w:rsid w:val="00DD3E0E"/>
    <w:rsid w:val="00DD6F28"/>
    <w:rsid w:val="00DF1965"/>
    <w:rsid w:val="00DF6F7D"/>
    <w:rsid w:val="00E331ED"/>
    <w:rsid w:val="00E507A7"/>
    <w:rsid w:val="00E51A5C"/>
    <w:rsid w:val="00E51DBD"/>
    <w:rsid w:val="00E52030"/>
    <w:rsid w:val="00E52E0D"/>
    <w:rsid w:val="00E60F28"/>
    <w:rsid w:val="00E65595"/>
    <w:rsid w:val="00E86602"/>
    <w:rsid w:val="00E87B4A"/>
    <w:rsid w:val="00E963B0"/>
    <w:rsid w:val="00EA0543"/>
    <w:rsid w:val="00EA577F"/>
    <w:rsid w:val="00EB5D5B"/>
    <w:rsid w:val="00EC436E"/>
    <w:rsid w:val="00F54564"/>
    <w:rsid w:val="00F655A2"/>
    <w:rsid w:val="00F762A6"/>
    <w:rsid w:val="00F82FE9"/>
    <w:rsid w:val="00F85BED"/>
    <w:rsid w:val="00F86AED"/>
    <w:rsid w:val="00F91E53"/>
    <w:rsid w:val="00F94E41"/>
    <w:rsid w:val="00FA7CCD"/>
    <w:rsid w:val="00FC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13D45-F444-4624-B142-E0429273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9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4766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24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4676"/>
  </w:style>
  <w:style w:type="paragraph" w:styleId="Zpat">
    <w:name w:val="footer"/>
    <w:basedOn w:val="Normln"/>
    <w:link w:val="ZpatChar"/>
    <w:uiPriority w:val="99"/>
    <w:unhideWhenUsed/>
    <w:rsid w:val="00724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4676"/>
  </w:style>
  <w:style w:type="character" w:styleId="Hypertextovodkaz">
    <w:name w:val="Hyperlink"/>
    <w:basedOn w:val="Standardnpsmoodstavce"/>
    <w:uiPriority w:val="99"/>
    <w:unhideWhenUsed/>
    <w:rsid w:val="004D7CEC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4D6AA9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6AA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6AA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D6A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11</Pages>
  <Words>4458</Words>
  <Characters>26303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30700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 D. Kokeš</dc:creator>
  <cp:keywords/>
  <dc:description/>
  <cp:lastModifiedBy>Šárka Gmiterková</cp:lastModifiedBy>
  <cp:revision>5</cp:revision>
  <dcterms:created xsi:type="dcterms:W3CDTF">2019-09-25T18:24:00Z</dcterms:created>
  <dcterms:modified xsi:type="dcterms:W3CDTF">2019-11-13T20:13:00Z</dcterms:modified>
</cp:coreProperties>
</file>