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7B" w:rsidRPr="00FE2344" w:rsidRDefault="00FE2344" w:rsidP="00FE2344">
      <w:pPr>
        <w:pStyle w:val="Nadpis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HIA 288 Ota z </w:t>
      </w:r>
      <w:proofErr w:type="spellStart"/>
      <w:r>
        <w:rPr>
          <w:smallCaps/>
          <w:sz w:val="22"/>
          <w:szCs w:val="22"/>
        </w:rPr>
        <w:t>Freising</w:t>
      </w:r>
      <w:r w:rsidR="00395384" w:rsidRPr="00FE2344">
        <w:rPr>
          <w:smallCaps/>
          <w:sz w:val="22"/>
          <w:szCs w:val="22"/>
        </w:rPr>
        <w:t>u</w:t>
      </w:r>
      <w:proofErr w:type="spellEnd"/>
    </w:p>
    <w:p w:rsidR="00395384" w:rsidRPr="00FE2344" w:rsidRDefault="00395384" w:rsidP="00FE2344">
      <w:pPr>
        <w:rPr>
          <w:rFonts w:eastAsiaTheme="majorEastAsia"/>
          <w:bCs/>
          <w:smallCaps/>
          <w:color w:val="2E74B5" w:themeColor="accent1" w:themeShade="BF"/>
          <w:sz w:val="22"/>
          <w:szCs w:val="22"/>
        </w:rPr>
      </w:pPr>
    </w:p>
    <w:p w:rsidR="00395384" w:rsidRPr="00FE2344" w:rsidRDefault="00395384" w:rsidP="00FE2344">
      <w:pPr>
        <w:rPr>
          <w:i/>
          <w:sz w:val="22"/>
          <w:szCs w:val="22"/>
        </w:rPr>
      </w:pPr>
      <w:r w:rsidRPr="00FE2344">
        <w:rPr>
          <w:i/>
          <w:sz w:val="22"/>
          <w:szCs w:val="22"/>
        </w:rPr>
        <w:t>Požadavky:</w:t>
      </w:r>
    </w:p>
    <w:p w:rsidR="00395384" w:rsidRPr="00FE2344" w:rsidRDefault="00395384" w:rsidP="00FE2344">
      <w:pPr>
        <w:rPr>
          <w:bCs/>
          <w:sz w:val="22"/>
          <w:szCs w:val="22"/>
        </w:rPr>
      </w:pPr>
      <w:r w:rsidRPr="00FE2344">
        <w:rPr>
          <w:bCs/>
          <w:sz w:val="22"/>
          <w:szCs w:val="22"/>
        </w:rPr>
        <w:t xml:space="preserve">Vypracovat studii s poznámkovým aparátem podle vzoru ČČH/ČMM v rozsahu 6–10 stran (1800 znaků na stránku) k tématu: </w:t>
      </w:r>
      <w:r w:rsidR="00960561">
        <w:rPr>
          <w:b/>
          <w:bCs/>
          <w:i/>
          <w:sz w:val="22"/>
          <w:szCs w:val="22"/>
        </w:rPr>
        <w:t>Ota z </w:t>
      </w:r>
      <w:proofErr w:type="spellStart"/>
      <w:r w:rsidR="00960561">
        <w:rPr>
          <w:b/>
          <w:bCs/>
          <w:i/>
          <w:sz w:val="22"/>
          <w:szCs w:val="22"/>
        </w:rPr>
        <w:t>Freisingu</w:t>
      </w:r>
      <w:proofErr w:type="spellEnd"/>
      <w:r w:rsidR="00960561">
        <w:rPr>
          <w:b/>
          <w:bCs/>
          <w:i/>
          <w:sz w:val="22"/>
          <w:szCs w:val="22"/>
        </w:rPr>
        <w:t xml:space="preserve"> a </w:t>
      </w:r>
      <w:proofErr w:type="spellStart"/>
      <w:r w:rsidR="00960561">
        <w:rPr>
          <w:b/>
          <w:bCs/>
          <w:i/>
          <w:sz w:val="22"/>
          <w:szCs w:val="22"/>
        </w:rPr>
        <w:t>Štaufové</w:t>
      </w:r>
      <w:proofErr w:type="spellEnd"/>
      <w:r w:rsidRPr="00FE2344">
        <w:rPr>
          <w:iCs/>
          <w:sz w:val="22"/>
          <w:szCs w:val="22"/>
        </w:rPr>
        <w:t>. Tuto studii poslat nejpozději v zápočtovém týdnu na adresu wihoda@phil.muni.cz.</w:t>
      </w:r>
      <w:bookmarkStart w:id="0" w:name="_GoBack"/>
      <w:bookmarkEnd w:id="0"/>
    </w:p>
    <w:p w:rsidR="00395384" w:rsidRPr="00FE2344" w:rsidRDefault="00395384" w:rsidP="00FE2344">
      <w:pPr>
        <w:rPr>
          <w:sz w:val="22"/>
          <w:szCs w:val="22"/>
        </w:rPr>
      </w:pPr>
    </w:p>
    <w:p w:rsidR="00CB637B" w:rsidRPr="00FE2344" w:rsidRDefault="00CB637B" w:rsidP="00FE2344">
      <w:pPr>
        <w:rPr>
          <w:b/>
          <w:bCs/>
          <w:sz w:val="22"/>
          <w:szCs w:val="22"/>
        </w:rPr>
      </w:pPr>
      <w:r w:rsidRPr="00FE2344">
        <w:rPr>
          <w:b/>
          <w:bCs/>
          <w:sz w:val="22"/>
          <w:szCs w:val="22"/>
        </w:rPr>
        <w:t>Prameny:</w:t>
      </w:r>
    </w:p>
    <w:p w:rsidR="00FE2344" w:rsidRPr="00FE2344" w:rsidRDefault="00FE2344" w:rsidP="00FE2344">
      <w:pPr>
        <w:rPr>
          <w:sz w:val="22"/>
          <w:szCs w:val="22"/>
          <w:lang w:val="it-IT"/>
        </w:rPr>
      </w:pPr>
      <w:proofErr w:type="spellStart"/>
      <w:r w:rsidRPr="00FE2344">
        <w:rPr>
          <w:i/>
          <w:sz w:val="22"/>
          <w:szCs w:val="22"/>
          <w:lang w:val="it-IT"/>
        </w:rPr>
        <w:t>Ottonis</w:t>
      </w:r>
      <w:proofErr w:type="spellEnd"/>
      <w:r w:rsidRPr="00FE2344">
        <w:rPr>
          <w:i/>
          <w:sz w:val="22"/>
          <w:szCs w:val="22"/>
          <w:lang w:val="it-IT"/>
        </w:rPr>
        <w:t xml:space="preserve"> episcopi </w:t>
      </w:r>
      <w:proofErr w:type="spellStart"/>
      <w:r w:rsidRPr="00FE2344">
        <w:rPr>
          <w:i/>
          <w:sz w:val="22"/>
          <w:szCs w:val="22"/>
          <w:lang w:val="it-IT"/>
        </w:rPr>
        <w:t>Frisingensis</w:t>
      </w:r>
      <w:proofErr w:type="spellEnd"/>
      <w:r w:rsidRPr="00FE2344">
        <w:rPr>
          <w:i/>
          <w:sz w:val="22"/>
          <w:szCs w:val="22"/>
          <w:lang w:val="it-IT"/>
        </w:rPr>
        <w:t xml:space="preserve"> </w:t>
      </w:r>
      <w:proofErr w:type="spellStart"/>
      <w:r w:rsidRPr="00FE2344">
        <w:rPr>
          <w:i/>
          <w:sz w:val="22"/>
          <w:szCs w:val="22"/>
          <w:lang w:val="it-IT"/>
        </w:rPr>
        <w:t>Chronica</w:t>
      </w:r>
      <w:proofErr w:type="spellEnd"/>
      <w:r w:rsidRPr="00FE2344">
        <w:rPr>
          <w:i/>
          <w:sz w:val="22"/>
          <w:szCs w:val="22"/>
          <w:lang w:val="it-IT"/>
        </w:rPr>
        <w:t xml:space="preserve"> </w:t>
      </w:r>
      <w:proofErr w:type="spellStart"/>
      <w:r w:rsidRPr="00FE2344">
        <w:rPr>
          <w:i/>
          <w:sz w:val="22"/>
          <w:szCs w:val="22"/>
          <w:lang w:val="it-IT"/>
        </w:rPr>
        <w:t>sive</w:t>
      </w:r>
      <w:proofErr w:type="spellEnd"/>
      <w:r w:rsidRPr="00FE2344">
        <w:rPr>
          <w:i/>
          <w:sz w:val="22"/>
          <w:szCs w:val="22"/>
          <w:lang w:val="it-IT"/>
        </w:rPr>
        <w:t xml:space="preserve"> </w:t>
      </w:r>
      <w:proofErr w:type="spellStart"/>
      <w:r w:rsidRPr="00FE2344">
        <w:rPr>
          <w:i/>
          <w:sz w:val="22"/>
          <w:szCs w:val="22"/>
          <w:lang w:val="it-IT"/>
        </w:rPr>
        <w:t>Historia</w:t>
      </w:r>
      <w:proofErr w:type="spellEnd"/>
      <w:r w:rsidRPr="00FE2344">
        <w:rPr>
          <w:i/>
          <w:sz w:val="22"/>
          <w:szCs w:val="22"/>
          <w:lang w:val="it-IT"/>
        </w:rPr>
        <w:t xml:space="preserve"> de </w:t>
      </w:r>
      <w:proofErr w:type="spellStart"/>
      <w:r w:rsidRPr="00FE2344">
        <w:rPr>
          <w:i/>
          <w:sz w:val="22"/>
          <w:szCs w:val="22"/>
          <w:lang w:val="it-IT"/>
        </w:rPr>
        <w:t>duabus</w:t>
      </w:r>
      <w:proofErr w:type="spellEnd"/>
      <w:r w:rsidRPr="00FE2344">
        <w:rPr>
          <w:i/>
          <w:sz w:val="22"/>
          <w:szCs w:val="22"/>
          <w:lang w:val="it-IT"/>
        </w:rPr>
        <w:t xml:space="preserve"> </w:t>
      </w:r>
      <w:proofErr w:type="spellStart"/>
      <w:r w:rsidRPr="00FE2344">
        <w:rPr>
          <w:i/>
          <w:sz w:val="22"/>
          <w:szCs w:val="22"/>
          <w:lang w:val="it-IT"/>
        </w:rPr>
        <w:t>civitatibus</w:t>
      </w:r>
      <w:proofErr w:type="spellEnd"/>
      <w:r w:rsidRPr="00FE2344">
        <w:rPr>
          <w:sz w:val="22"/>
          <w:szCs w:val="22"/>
          <w:lang w:val="it-IT"/>
        </w:rPr>
        <w:t xml:space="preserve">, (ed.) ADOLF HOFMEISTER, Monumenta </w:t>
      </w:r>
      <w:proofErr w:type="spellStart"/>
      <w:r w:rsidRPr="00FE2344">
        <w:rPr>
          <w:sz w:val="22"/>
          <w:szCs w:val="22"/>
          <w:lang w:val="it-IT"/>
        </w:rPr>
        <w:t>Germaniae</w:t>
      </w:r>
      <w:proofErr w:type="spellEnd"/>
      <w:r w:rsidRPr="00FE2344">
        <w:rPr>
          <w:sz w:val="22"/>
          <w:szCs w:val="22"/>
          <w:lang w:val="it-IT"/>
        </w:rPr>
        <w:t xml:space="preserve"> </w:t>
      </w:r>
      <w:proofErr w:type="spellStart"/>
      <w:r w:rsidRPr="00FE2344">
        <w:rPr>
          <w:sz w:val="22"/>
          <w:szCs w:val="22"/>
          <w:lang w:val="it-IT"/>
        </w:rPr>
        <w:t>Historica</w:t>
      </w:r>
      <w:proofErr w:type="spellEnd"/>
      <w:r w:rsidRPr="00FE2344">
        <w:rPr>
          <w:sz w:val="22"/>
          <w:szCs w:val="22"/>
          <w:lang w:val="it-IT"/>
        </w:rPr>
        <w:t xml:space="preserve">, </w:t>
      </w:r>
      <w:proofErr w:type="spellStart"/>
      <w:r w:rsidRPr="00FE2344">
        <w:rPr>
          <w:sz w:val="22"/>
          <w:szCs w:val="22"/>
          <w:lang w:val="it-IT"/>
        </w:rPr>
        <w:t>Scriptores</w:t>
      </w:r>
      <w:proofErr w:type="spellEnd"/>
      <w:r w:rsidRPr="00FE2344">
        <w:rPr>
          <w:sz w:val="22"/>
          <w:szCs w:val="22"/>
          <w:lang w:val="it-IT"/>
        </w:rPr>
        <w:t xml:space="preserve"> rerum </w:t>
      </w:r>
      <w:proofErr w:type="spellStart"/>
      <w:r w:rsidRPr="00FE2344">
        <w:rPr>
          <w:sz w:val="22"/>
          <w:szCs w:val="22"/>
          <w:lang w:val="it-IT"/>
        </w:rPr>
        <w:t>Germanicarum</w:t>
      </w:r>
      <w:proofErr w:type="spellEnd"/>
      <w:r w:rsidRPr="00FE2344">
        <w:rPr>
          <w:sz w:val="22"/>
          <w:szCs w:val="22"/>
          <w:lang w:val="it-IT"/>
        </w:rPr>
        <w:t xml:space="preserve"> in </w:t>
      </w:r>
      <w:proofErr w:type="spellStart"/>
      <w:r w:rsidRPr="00FE2344">
        <w:rPr>
          <w:sz w:val="22"/>
          <w:szCs w:val="22"/>
          <w:lang w:val="it-IT"/>
        </w:rPr>
        <w:t>usum</w:t>
      </w:r>
      <w:proofErr w:type="spellEnd"/>
      <w:r w:rsidRPr="00FE2344">
        <w:rPr>
          <w:sz w:val="22"/>
          <w:szCs w:val="22"/>
          <w:lang w:val="it-IT"/>
        </w:rPr>
        <w:t xml:space="preserve"> </w:t>
      </w:r>
      <w:proofErr w:type="spellStart"/>
      <w:r w:rsidRPr="00FE2344">
        <w:rPr>
          <w:sz w:val="22"/>
          <w:szCs w:val="22"/>
          <w:lang w:val="it-IT"/>
        </w:rPr>
        <w:t>scholarum</w:t>
      </w:r>
      <w:proofErr w:type="spellEnd"/>
      <w:r w:rsidRPr="00FE2344">
        <w:rPr>
          <w:sz w:val="22"/>
          <w:szCs w:val="22"/>
          <w:lang w:val="it-IT"/>
        </w:rPr>
        <w:t xml:space="preserve"> [45.], Hannover 1912.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proofErr w:type="spellStart"/>
      <w:r w:rsidRPr="00FE2344">
        <w:rPr>
          <w:i/>
          <w:sz w:val="22"/>
          <w:szCs w:val="22"/>
          <w:lang w:val="it-IT"/>
        </w:rPr>
        <w:t>Ottonis</w:t>
      </w:r>
      <w:proofErr w:type="spellEnd"/>
      <w:r w:rsidRPr="00FE2344">
        <w:rPr>
          <w:i/>
          <w:sz w:val="22"/>
          <w:szCs w:val="22"/>
          <w:lang w:val="it-IT"/>
        </w:rPr>
        <w:t xml:space="preserve"> et </w:t>
      </w:r>
      <w:proofErr w:type="spellStart"/>
      <w:r w:rsidRPr="00FE2344">
        <w:rPr>
          <w:i/>
          <w:sz w:val="22"/>
          <w:szCs w:val="22"/>
          <w:lang w:val="it-IT"/>
        </w:rPr>
        <w:t>Rahewini</w:t>
      </w:r>
      <w:proofErr w:type="spellEnd"/>
      <w:r w:rsidRPr="00FE2344">
        <w:rPr>
          <w:i/>
          <w:sz w:val="22"/>
          <w:szCs w:val="22"/>
          <w:lang w:val="it-IT"/>
        </w:rPr>
        <w:t xml:space="preserve"> Gesta </w:t>
      </w:r>
      <w:proofErr w:type="spellStart"/>
      <w:r w:rsidRPr="00FE2344">
        <w:rPr>
          <w:i/>
          <w:sz w:val="22"/>
          <w:szCs w:val="22"/>
          <w:lang w:val="it-IT"/>
        </w:rPr>
        <w:t>Friderici</w:t>
      </w:r>
      <w:proofErr w:type="spellEnd"/>
      <w:r w:rsidRPr="00FE2344">
        <w:rPr>
          <w:i/>
          <w:sz w:val="22"/>
          <w:szCs w:val="22"/>
          <w:lang w:val="it-IT"/>
        </w:rPr>
        <w:t xml:space="preserve"> I. </w:t>
      </w:r>
      <w:proofErr w:type="spellStart"/>
      <w:r w:rsidRPr="00FE2344">
        <w:rPr>
          <w:i/>
          <w:sz w:val="22"/>
          <w:szCs w:val="22"/>
          <w:lang w:val="it-IT"/>
        </w:rPr>
        <w:t>imperatoris</w:t>
      </w:r>
      <w:proofErr w:type="spellEnd"/>
      <w:r w:rsidRPr="00FE2344">
        <w:rPr>
          <w:sz w:val="22"/>
          <w:szCs w:val="22"/>
          <w:lang w:val="it-IT"/>
        </w:rPr>
        <w:t>, (</w:t>
      </w:r>
      <w:proofErr w:type="spellStart"/>
      <w:r w:rsidRPr="00FE2344">
        <w:rPr>
          <w:sz w:val="22"/>
          <w:szCs w:val="22"/>
          <w:lang w:val="it-IT"/>
        </w:rPr>
        <w:t>edd</w:t>
      </w:r>
      <w:proofErr w:type="spellEnd"/>
      <w:r w:rsidRPr="00FE2344">
        <w:rPr>
          <w:sz w:val="22"/>
          <w:szCs w:val="22"/>
          <w:lang w:val="it-IT"/>
        </w:rPr>
        <w:t xml:space="preserve">.) </w:t>
      </w:r>
      <w:r w:rsidRPr="00FE2344">
        <w:rPr>
          <w:sz w:val="22"/>
          <w:szCs w:val="22"/>
          <w:lang w:val="de-DE"/>
        </w:rPr>
        <w:t xml:space="preserve">GEORG WAITZ, BERNHARD VON SIMSON, </w:t>
      </w:r>
      <w:proofErr w:type="spellStart"/>
      <w:r w:rsidRPr="00FE2344">
        <w:rPr>
          <w:sz w:val="22"/>
          <w:szCs w:val="22"/>
          <w:lang w:val="de-DE"/>
        </w:rPr>
        <w:t>Monumenta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Germaniae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Historica</w:t>
      </w:r>
      <w:proofErr w:type="spellEnd"/>
      <w:r w:rsidRPr="00FE2344">
        <w:rPr>
          <w:sz w:val="22"/>
          <w:szCs w:val="22"/>
          <w:lang w:val="de-DE"/>
        </w:rPr>
        <w:t xml:space="preserve">, </w:t>
      </w:r>
      <w:proofErr w:type="spellStart"/>
      <w:r w:rsidRPr="00FE2344">
        <w:rPr>
          <w:sz w:val="22"/>
          <w:szCs w:val="22"/>
          <w:lang w:val="de-DE"/>
        </w:rPr>
        <w:t>Scriptores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rerum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Germanicarum</w:t>
      </w:r>
      <w:proofErr w:type="spellEnd"/>
      <w:r w:rsidRPr="00FE2344">
        <w:rPr>
          <w:sz w:val="22"/>
          <w:szCs w:val="22"/>
          <w:lang w:val="de-DE"/>
        </w:rPr>
        <w:t xml:space="preserve"> in usum </w:t>
      </w:r>
      <w:proofErr w:type="spellStart"/>
      <w:r w:rsidRPr="00FE2344">
        <w:rPr>
          <w:sz w:val="22"/>
          <w:szCs w:val="22"/>
          <w:lang w:val="de-DE"/>
        </w:rPr>
        <w:t>scholarum</w:t>
      </w:r>
      <w:proofErr w:type="spellEnd"/>
      <w:r w:rsidRPr="00FE2344">
        <w:rPr>
          <w:sz w:val="22"/>
          <w:szCs w:val="22"/>
          <w:lang w:val="de-DE"/>
        </w:rPr>
        <w:t xml:space="preserve"> [46.], Hannover 1912.</w:t>
      </w:r>
    </w:p>
    <w:p w:rsidR="00FE2344" w:rsidRPr="00FE2344" w:rsidRDefault="00FE2344" w:rsidP="00FE2344">
      <w:pPr>
        <w:rPr>
          <w:b/>
          <w:sz w:val="22"/>
          <w:szCs w:val="22"/>
          <w:lang w:val="de-DE"/>
        </w:rPr>
      </w:pPr>
    </w:p>
    <w:p w:rsidR="00FE2344" w:rsidRPr="00FE2344" w:rsidRDefault="00A339BF" w:rsidP="00FE2344">
      <w:pPr>
        <w:rPr>
          <w:b/>
          <w:sz w:val="22"/>
          <w:szCs w:val="22"/>
          <w:lang w:val="de-DE"/>
        </w:rPr>
      </w:pPr>
      <w:proofErr w:type="spellStart"/>
      <w:r>
        <w:rPr>
          <w:b/>
          <w:sz w:val="22"/>
          <w:szCs w:val="22"/>
          <w:lang w:val="de-DE"/>
        </w:rPr>
        <w:t>Český</w:t>
      </w:r>
      <w:proofErr w:type="spellEnd"/>
      <w:r>
        <w:rPr>
          <w:b/>
          <w:sz w:val="22"/>
          <w:szCs w:val="22"/>
          <w:lang w:val="de-DE"/>
        </w:rPr>
        <w:t xml:space="preserve"> </w:t>
      </w:r>
      <w:proofErr w:type="spellStart"/>
      <w:r>
        <w:rPr>
          <w:b/>
          <w:sz w:val="22"/>
          <w:szCs w:val="22"/>
          <w:lang w:val="de-DE"/>
        </w:rPr>
        <w:t>překlad</w:t>
      </w:r>
      <w:proofErr w:type="spellEnd"/>
    </w:p>
    <w:p w:rsidR="00FE2344" w:rsidRPr="00A339BF" w:rsidRDefault="00FE2344" w:rsidP="00FE2344">
      <w:pPr>
        <w:rPr>
          <w:sz w:val="22"/>
          <w:szCs w:val="22"/>
          <w:lang w:val="de-DE"/>
        </w:rPr>
      </w:pPr>
      <w:proofErr w:type="spellStart"/>
      <w:r w:rsidRPr="00A339BF">
        <w:rPr>
          <w:i/>
          <w:sz w:val="22"/>
          <w:szCs w:val="22"/>
          <w:lang w:val="de-DE"/>
        </w:rPr>
        <w:t>Ota</w:t>
      </w:r>
      <w:proofErr w:type="spellEnd"/>
      <w:r w:rsidRPr="00A339BF">
        <w:rPr>
          <w:i/>
          <w:sz w:val="22"/>
          <w:szCs w:val="22"/>
          <w:lang w:val="de-DE"/>
        </w:rPr>
        <w:t xml:space="preserve"> z </w:t>
      </w:r>
      <w:proofErr w:type="spellStart"/>
      <w:r w:rsidRPr="00A339BF">
        <w:rPr>
          <w:i/>
          <w:sz w:val="22"/>
          <w:szCs w:val="22"/>
          <w:lang w:val="de-DE"/>
        </w:rPr>
        <w:t>Freisingu</w:t>
      </w:r>
      <w:proofErr w:type="spellEnd"/>
      <w:r w:rsidRPr="00A339BF">
        <w:rPr>
          <w:i/>
          <w:sz w:val="22"/>
          <w:szCs w:val="22"/>
          <w:lang w:val="de-DE"/>
        </w:rPr>
        <w:t xml:space="preserve">, Historie </w:t>
      </w:r>
      <w:proofErr w:type="spellStart"/>
      <w:r w:rsidRPr="00A339BF">
        <w:rPr>
          <w:i/>
          <w:sz w:val="22"/>
          <w:szCs w:val="22"/>
          <w:lang w:val="de-DE"/>
        </w:rPr>
        <w:t>aneb</w:t>
      </w:r>
      <w:proofErr w:type="spellEnd"/>
      <w:r w:rsidRPr="00A339BF">
        <w:rPr>
          <w:i/>
          <w:sz w:val="22"/>
          <w:szCs w:val="22"/>
          <w:lang w:val="de-DE"/>
        </w:rPr>
        <w:t xml:space="preserve"> o </w:t>
      </w:r>
      <w:proofErr w:type="spellStart"/>
      <w:r w:rsidRPr="00A339BF">
        <w:rPr>
          <w:i/>
          <w:sz w:val="22"/>
          <w:szCs w:val="22"/>
          <w:lang w:val="de-DE"/>
        </w:rPr>
        <w:t>Dvou</w:t>
      </w:r>
      <w:proofErr w:type="spellEnd"/>
      <w:r w:rsidRPr="00A339BF">
        <w:rPr>
          <w:i/>
          <w:sz w:val="22"/>
          <w:szCs w:val="22"/>
          <w:lang w:val="de-DE"/>
        </w:rPr>
        <w:t xml:space="preserve"> </w:t>
      </w:r>
      <w:proofErr w:type="spellStart"/>
      <w:r w:rsidRPr="00A339BF">
        <w:rPr>
          <w:i/>
          <w:sz w:val="22"/>
          <w:szCs w:val="22"/>
          <w:lang w:val="de-DE"/>
        </w:rPr>
        <w:t>obcích</w:t>
      </w:r>
      <w:proofErr w:type="spellEnd"/>
      <w:r w:rsidRPr="00A339BF">
        <w:rPr>
          <w:sz w:val="22"/>
          <w:szCs w:val="22"/>
          <w:lang w:val="de-DE"/>
        </w:rPr>
        <w:t xml:space="preserve">, </w:t>
      </w:r>
      <w:proofErr w:type="spellStart"/>
      <w:r w:rsidRPr="00A339BF">
        <w:rPr>
          <w:sz w:val="22"/>
          <w:szCs w:val="22"/>
          <w:lang w:val="de-DE"/>
        </w:rPr>
        <w:t>překlad</w:t>
      </w:r>
      <w:proofErr w:type="spellEnd"/>
      <w:r w:rsidRPr="00A339BF">
        <w:rPr>
          <w:sz w:val="22"/>
          <w:szCs w:val="22"/>
          <w:lang w:val="de-DE"/>
        </w:rPr>
        <w:t xml:space="preserve"> P. </w:t>
      </w:r>
      <w:proofErr w:type="spellStart"/>
      <w:r w:rsidRPr="00A339BF">
        <w:rPr>
          <w:sz w:val="22"/>
          <w:szCs w:val="22"/>
          <w:lang w:val="de-DE"/>
        </w:rPr>
        <w:t>Černuška</w:t>
      </w:r>
      <w:proofErr w:type="spellEnd"/>
      <w:r w:rsidRPr="00A339BF">
        <w:rPr>
          <w:sz w:val="22"/>
          <w:szCs w:val="22"/>
          <w:lang w:val="de-DE"/>
        </w:rPr>
        <w:t xml:space="preserve">, J. </w:t>
      </w:r>
      <w:proofErr w:type="spellStart"/>
      <w:r w:rsidRPr="00A339BF">
        <w:rPr>
          <w:sz w:val="22"/>
          <w:szCs w:val="22"/>
          <w:lang w:val="de-DE"/>
        </w:rPr>
        <w:t>Malá</w:t>
      </w:r>
      <w:proofErr w:type="spellEnd"/>
      <w:r w:rsidRPr="00A339BF">
        <w:rPr>
          <w:sz w:val="22"/>
          <w:szCs w:val="22"/>
          <w:lang w:val="de-DE"/>
        </w:rPr>
        <w:t xml:space="preserve">, J. </w:t>
      </w:r>
      <w:proofErr w:type="spellStart"/>
      <w:r w:rsidRPr="00A339BF">
        <w:rPr>
          <w:sz w:val="22"/>
          <w:szCs w:val="22"/>
          <w:lang w:val="de-DE"/>
        </w:rPr>
        <w:t>Nechutová</w:t>
      </w:r>
      <w:proofErr w:type="spellEnd"/>
      <w:r w:rsidRPr="00A339BF">
        <w:rPr>
          <w:sz w:val="22"/>
          <w:szCs w:val="22"/>
          <w:lang w:val="de-DE"/>
        </w:rPr>
        <w:t xml:space="preserve">, </w:t>
      </w:r>
      <w:proofErr w:type="spellStart"/>
      <w:r w:rsidRPr="00A339BF">
        <w:rPr>
          <w:sz w:val="22"/>
          <w:szCs w:val="22"/>
          <w:lang w:val="de-DE"/>
        </w:rPr>
        <w:t>předmluva</w:t>
      </w:r>
      <w:proofErr w:type="spellEnd"/>
      <w:r w:rsidRPr="00A339BF">
        <w:rPr>
          <w:sz w:val="22"/>
          <w:szCs w:val="22"/>
          <w:lang w:val="de-DE"/>
        </w:rPr>
        <w:t xml:space="preserve"> J. </w:t>
      </w:r>
      <w:proofErr w:type="spellStart"/>
      <w:r w:rsidRPr="00A339BF">
        <w:rPr>
          <w:sz w:val="22"/>
          <w:szCs w:val="22"/>
          <w:lang w:val="de-DE"/>
        </w:rPr>
        <w:t>Nechutová</w:t>
      </w:r>
      <w:proofErr w:type="spellEnd"/>
      <w:r w:rsidRPr="00A339BF">
        <w:rPr>
          <w:sz w:val="22"/>
          <w:szCs w:val="22"/>
          <w:lang w:val="de-DE"/>
        </w:rPr>
        <w:t xml:space="preserve">, M. </w:t>
      </w:r>
      <w:r w:rsidR="002141A1" w:rsidRPr="00A339BF">
        <w:rPr>
          <w:sz w:val="22"/>
          <w:szCs w:val="22"/>
          <w:lang w:val="de-DE"/>
        </w:rPr>
        <w:t xml:space="preserve">Wihoda, k </w:t>
      </w:r>
      <w:proofErr w:type="spellStart"/>
      <w:r w:rsidR="002141A1" w:rsidRPr="00A339BF">
        <w:rPr>
          <w:sz w:val="22"/>
          <w:szCs w:val="22"/>
          <w:lang w:val="de-DE"/>
        </w:rPr>
        <w:t>vydání</w:t>
      </w:r>
      <w:proofErr w:type="spellEnd"/>
      <w:r w:rsidR="002141A1" w:rsidRPr="00A339BF">
        <w:rPr>
          <w:sz w:val="22"/>
          <w:szCs w:val="22"/>
          <w:lang w:val="de-DE"/>
        </w:rPr>
        <w:t xml:space="preserve"> </w:t>
      </w:r>
      <w:proofErr w:type="spellStart"/>
      <w:r w:rsidR="002141A1" w:rsidRPr="00A339BF">
        <w:rPr>
          <w:sz w:val="22"/>
          <w:szCs w:val="22"/>
          <w:lang w:val="de-DE"/>
        </w:rPr>
        <w:t>připravila</w:t>
      </w:r>
      <w:proofErr w:type="spellEnd"/>
      <w:r w:rsidR="002141A1" w:rsidRPr="00A339BF">
        <w:rPr>
          <w:sz w:val="22"/>
          <w:szCs w:val="22"/>
          <w:lang w:val="de-DE"/>
        </w:rPr>
        <w:t xml:space="preserve"> M. </w:t>
      </w:r>
      <w:proofErr w:type="spellStart"/>
      <w:r w:rsidR="002141A1" w:rsidRPr="00A339BF">
        <w:rPr>
          <w:sz w:val="22"/>
          <w:szCs w:val="22"/>
          <w:lang w:val="de-DE"/>
        </w:rPr>
        <w:t>M</w:t>
      </w:r>
      <w:r w:rsidRPr="00A339BF">
        <w:rPr>
          <w:sz w:val="22"/>
          <w:szCs w:val="22"/>
          <w:lang w:val="de-DE"/>
        </w:rPr>
        <w:t>oravová</w:t>
      </w:r>
      <w:proofErr w:type="spellEnd"/>
      <w:r w:rsidRPr="00A339BF">
        <w:rPr>
          <w:sz w:val="22"/>
          <w:szCs w:val="22"/>
          <w:lang w:val="de-DE"/>
        </w:rPr>
        <w:t xml:space="preserve">, Argo Praha 2017.  </w:t>
      </w:r>
    </w:p>
    <w:p w:rsidR="00FE2344" w:rsidRPr="00A339BF" w:rsidRDefault="00FE2344" w:rsidP="00FE2344">
      <w:pPr>
        <w:rPr>
          <w:sz w:val="22"/>
          <w:szCs w:val="22"/>
          <w:lang w:val="de-DE"/>
        </w:rPr>
      </w:pPr>
    </w:p>
    <w:p w:rsidR="00FE2344" w:rsidRPr="002141A1" w:rsidRDefault="00FE2344" w:rsidP="00FE2344">
      <w:pPr>
        <w:rPr>
          <w:b/>
          <w:sz w:val="22"/>
          <w:szCs w:val="22"/>
          <w:lang w:val="en-US"/>
        </w:rPr>
      </w:pPr>
      <w:proofErr w:type="spellStart"/>
      <w:r w:rsidRPr="002141A1">
        <w:rPr>
          <w:b/>
          <w:sz w:val="22"/>
          <w:szCs w:val="22"/>
          <w:lang w:val="en-US"/>
        </w:rPr>
        <w:t>Literatura</w:t>
      </w:r>
      <w:proofErr w:type="spellEnd"/>
    </w:p>
    <w:p w:rsidR="00FE2344" w:rsidRPr="00FE2344" w:rsidRDefault="00FE2344" w:rsidP="00FE2344">
      <w:pPr>
        <w:rPr>
          <w:sz w:val="22"/>
          <w:szCs w:val="22"/>
          <w:lang w:val="en-US"/>
        </w:rPr>
      </w:pPr>
      <w:r w:rsidRPr="00FE2344">
        <w:rPr>
          <w:sz w:val="22"/>
          <w:szCs w:val="22"/>
          <w:lang w:val="en-US"/>
        </w:rPr>
        <w:t xml:space="preserve">BAGGE, SVERRE, </w:t>
      </w:r>
      <w:r w:rsidRPr="00FE2344">
        <w:rPr>
          <w:i/>
          <w:sz w:val="22"/>
          <w:szCs w:val="22"/>
          <w:lang w:val="en-US"/>
        </w:rPr>
        <w:t xml:space="preserve">Ideas and narrative in Otto of </w:t>
      </w:r>
      <w:proofErr w:type="spellStart"/>
      <w:r w:rsidRPr="00FE2344">
        <w:rPr>
          <w:i/>
          <w:sz w:val="22"/>
          <w:szCs w:val="22"/>
          <w:lang w:val="en-US"/>
        </w:rPr>
        <w:t>Freising´s</w:t>
      </w:r>
      <w:proofErr w:type="spellEnd"/>
      <w:r w:rsidRPr="00FE2344">
        <w:rPr>
          <w:i/>
          <w:sz w:val="22"/>
          <w:szCs w:val="22"/>
          <w:lang w:val="en-US"/>
        </w:rPr>
        <w:t xml:space="preserve"> </w:t>
      </w:r>
      <w:proofErr w:type="spellStart"/>
      <w:r w:rsidRPr="00FE2344">
        <w:rPr>
          <w:i/>
          <w:sz w:val="22"/>
          <w:szCs w:val="22"/>
          <w:lang w:val="en-US"/>
        </w:rPr>
        <w:t>Gesta</w:t>
      </w:r>
      <w:proofErr w:type="spellEnd"/>
      <w:r w:rsidRPr="00FE2344">
        <w:rPr>
          <w:i/>
          <w:sz w:val="22"/>
          <w:szCs w:val="22"/>
          <w:lang w:val="en-US"/>
        </w:rPr>
        <w:t xml:space="preserve"> </w:t>
      </w:r>
      <w:proofErr w:type="spellStart"/>
      <w:r w:rsidRPr="00FE2344">
        <w:rPr>
          <w:i/>
          <w:sz w:val="22"/>
          <w:szCs w:val="22"/>
          <w:lang w:val="en-US"/>
        </w:rPr>
        <w:t>Frederici</w:t>
      </w:r>
      <w:proofErr w:type="spellEnd"/>
      <w:r w:rsidRPr="00FE2344">
        <w:rPr>
          <w:sz w:val="22"/>
          <w:szCs w:val="22"/>
          <w:lang w:val="en-US"/>
        </w:rPr>
        <w:t>, Journal of Medieval History 22/1996, s. 345–377.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BAUMANN, FRANZ LUDWIG, </w:t>
      </w:r>
      <w:proofErr w:type="spellStart"/>
      <w:r w:rsidRPr="00FE2344">
        <w:rPr>
          <w:i/>
          <w:sz w:val="22"/>
          <w:szCs w:val="22"/>
          <w:lang w:val="de-DE"/>
        </w:rPr>
        <w:t>Isingrim</w:t>
      </w:r>
      <w:proofErr w:type="spellEnd"/>
      <w:r w:rsidRPr="00FE2344">
        <w:rPr>
          <w:i/>
          <w:sz w:val="22"/>
          <w:szCs w:val="22"/>
          <w:lang w:val="de-DE"/>
        </w:rPr>
        <w:t xml:space="preserve">, der Freund </w:t>
      </w:r>
      <w:proofErr w:type="spellStart"/>
      <w:r w:rsidRPr="00FE2344">
        <w:rPr>
          <w:i/>
          <w:sz w:val="22"/>
          <w:szCs w:val="22"/>
          <w:lang w:val="de-DE"/>
        </w:rPr>
        <w:t>Otto´s</w:t>
      </w:r>
      <w:proofErr w:type="spellEnd"/>
      <w:r w:rsidRPr="00FE2344">
        <w:rPr>
          <w:i/>
          <w:sz w:val="22"/>
          <w:szCs w:val="22"/>
          <w:lang w:val="de-DE"/>
        </w:rPr>
        <w:t xml:space="preserve"> von Freising</w:t>
      </w:r>
      <w:r w:rsidRPr="00FE2344">
        <w:rPr>
          <w:sz w:val="22"/>
          <w:szCs w:val="22"/>
          <w:lang w:val="de-DE"/>
        </w:rPr>
        <w:t xml:space="preserve">, Neues Archiv der </w:t>
      </w:r>
      <w:proofErr w:type="spellStart"/>
      <w:r w:rsidRPr="00FE2344">
        <w:rPr>
          <w:sz w:val="22"/>
          <w:szCs w:val="22"/>
          <w:lang w:val="de-DE"/>
        </w:rPr>
        <w:t>Geselschaft</w:t>
      </w:r>
      <w:proofErr w:type="spellEnd"/>
      <w:r w:rsidRPr="00FE2344">
        <w:rPr>
          <w:sz w:val="22"/>
          <w:szCs w:val="22"/>
          <w:lang w:val="de-DE"/>
        </w:rPr>
        <w:t xml:space="preserve"> für ältere deutsche Geschichtskunde 6/1881, s. 600–602.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DEUTINGER, ROMAN, </w:t>
      </w:r>
      <w:r w:rsidRPr="00FE2344">
        <w:rPr>
          <w:i/>
          <w:sz w:val="22"/>
          <w:szCs w:val="22"/>
          <w:lang w:val="de-DE"/>
        </w:rPr>
        <w:t>Engel oder Wolf? Otto von Freising in den geistigen Auseinandersetzungen seiner Zeit</w:t>
      </w:r>
      <w:r w:rsidRPr="00FE2344">
        <w:rPr>
          <w:sz w:val="22"/>
          <w:szCs w:val="22"/>
          <w:lang w:val="de-DE"/>
        </w:rPr>
        <w:t xml:space="preserve">, in: Ars und </w:t>
      </w:r>
      <w:proofErr w:type="spellStart"/>
      <w:r w:rsidRPr="00FE2344">
        <w:rPr>
          <w:sz w:val="22"/>
          <w:szCs w:val="22"/>
          <w:lang w:val="de-DE"/>
        </w:rPr>
        <w:t>scientia</w:t>
      </w:r>
      <w:proofErr w:type="spellEnd"/>
      <w:r w:rsidRPr="00FE2344">
        <w:rPr>
          <w:sz w:val="22"/>
          <w:szCs w:val="22"/>
          <w:lang w:val="de-DE"/>
        </w:rPr>
        <w:t xml:space="preserve"> im Mittelalter und der frühen Neuzeit: Ergebnisse interdisziplinärer Forschung. Georg Wieland zum 65. Geburtstag, (</w:t>
      </w:r>
      <w:proofErr w:type="spellStart"/>
      <w:r w:rsidRPr="00FE2344">
        <w:rPr>
          <w:sz w:val="22"/>
          <w:szCs w:val="22"/>
          <w:lang w:val="de-DE"/>
        </w:rPr>
        <w:t>edd</w:t>
      </w:r>
      <w:proofErr w:type="spellEnd"/>
      <w:r w:rsidRPr="00FE2344">
        <w:rPr>
          <w:sz w:val="22"/>
          <w:szCs w:val="22"/>
          <w:lang w:val="de-DE"/>
        </w:rPr>
        <w:t xml:space="preserve">.) C. Dietl, D. </w:t>
      </w:r>
      <w:proofErr w:type="spellStart"/>
      <w:r w:rsidRPr="00FE2344">
        <w:rPr>
          <w:sz w:val="22"/>
          <w:szCs w:val="22"/>
          <w:lang w:val="de-DE"/>
        </w:rPr>
        <w:t>Helschinger</w:t>
      </w:r>
      <w:proofErr w:type="spellEnd"/>
      <w:r w:rsidRPr="00FE2344">
        <w:rPr>
          <w:sz w:val="22"/>
          <w:szCs w:val="22"/>
          <w:lang w:val="de-DE"/>
        </w:rPr>
        <w:t>, Tübingen 2002, s. 31–46.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DEUTINGER, ROMAN, </w:t>
      </w:r>
      <w:r w:rsidRPr="00FE2344">
        <w:rPr>
          <w:i/>
          <w:sz w:val="22"/>
          <w:szCs w:val="22"/>
          <w:lang w:val="de-DE"/>
        </w:rPr>
        <w:t>Bischof Otto I. von Freising (1138–1158), ein Lebensbild</w:t>
      </w:r>
      <w:r w:rsidRPr="00FE2344">
        <w:rPr>
          <w:sz w:val="22"/>
          <w:szCs w:val="22"/>
          <w:lang w:val="de-DE"/>
        </w:rPr>
        <w:t xml:space="preserve">, in: Otto von Freising, </w:t>
      </w:r>
      <w:proofErr w:type="spellStart"/>
      <w:r w:rsidRPr="00FE2344">
        <w:rPr>
          <w:sz w:val="22"/>
          <w:szCs w:val="22"/>
          <w:lang w:val="de-DE"/>
        </w:rPr>
        <w:t>Rahewin</w:t>
      </w:r>
      <w:proofErr w:type="spellEnd"/>
      <w:r w:rsidRPr="00FE2344">
        <w:rPr>
          <w:sz w:val="22"/>
          <w:szCs w:val="22"/>
          <w:lang w:val="de-DE"/>
        </w:rPr>
        <w:t xml:space="preserve">, </w:t>
      </w:r>
      <w:proofErr w:type="spellStart"/>
      <w:r w:rsidRPr="00FE2344">
        <w:rPr>
          <w:sz w:val="22"/>
          <w:szCs w:val="22"/>
          <w:lang w:val="de-DE"/>
        </w:rPr>
        <w:t>Conradus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Sacrista</w:t>
      </w:r>
      <w:proofErr w:type="spellEnd"/>
      <w:r w:rsidRPr="00FE2344">
        <w:rPr>
          <w:sz w:val="22"/>
          <w:szCs w:val="22"/>
          <w:lang w:val="de-DE"/>
        </w:rPr>
        <w:t>. Geschichtsschreiber des 12. Jahrhunderts in Freising. Beiträge zum 850. Todesjahr Bischof Ottos von Freising, (</w:t>
      </w:r>
      <w:proofErr w:type="spellStart"/>
      <w:r w:rsidRPr="00FE2344">
        <w:rPr>
          <w:sz w:val="22"/>
          <w:szCs w:val="22"/>
          <w:lang w:val="de-DE"/>
        </w:rPr>
        <w:t>ed</w:t>
      </w:r>
      <w:proofErr w:type="spellEnd"/>
      <w:r w:rsidRPr="00FE2344">
        <w:rPr>
          <w:sz w:val="22"/>
          <w:szCs w:val="22"/>
          <w:lang w:val="de-DE"/>
        </w:rPr>
        <w:t>.) U. Götz, Freising 2010 (Sammelblatt des Historischen Vereins Freising 41), s. 15–26.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DEUTINER, ROMAN, </w:t>
      </w:r>
      <w:r w:rsidRPr="00FE2344">
        <w:rPr>
          <w:i/>
          <w:color w:val="000000"/>
          <w:sz w:val="22"/>
          <w:szCs w:val="22"/>
          <w:lang w:val="de-DE"/>
        </w:rPr>
        <w:t xml:space="preserve">Imperiale Konzepte in der </w:t>
      </w:r>
      <w:proofErr w:type="spellStart"/>
      <w:r w:rsidRPr="00FE2344">
        <w:rPr>
          <w:i/>
          <w:color w:val="000000"/>
          <w:sz w:val="22"/>
          <w:szCs w:val="22"/>
          <w:lang w:val="de-DE"/>
        </w:rPr>
        <w:t>hofnahen</w:t>
      </w:r>
      <w:proofErr w:type="spellEnd"/>
      <w:r w:rsidRPr="00FE2344">
        <w:rPr>
          <w:i/>
          <w:color w:val="000000"/>
          <w:sz w:val="22"/>
          <w:szCs w:val="22"/>
          <w:lang w:val="de-DE"/>
        </w:rPr>
        <w:t xml:space="preserve"> Historiographie der</w:t>
      </w:r>
      <w:r w:rsidRPr="00FE2344">
        <w:rPr>
          <w:i/>
          <w:sz w:val="22"/>
          <w:szCs w:val="22"/>
          <w:lang w:val="de-DE"/>
        </w:rPr>
        <w:t xml:space="preserve"> Barbarossazeit</w:t>
      </w:r>
      <w:r w:rsidRPr="00FE2344">
        <w:rPr>
          <w:sz w:val="22"/>
          <w:szCs w:val="22"/>
          <w:lang w:val="de-DE"/>
        </w:rPr>
        <w:t>, in: Staufisches Kaisertum im 12. Jahrhundert. Konzepte – Netzwerke – Politische Praxis, (</w:t>
      </w:r>
      <w:proofErr w:type="spellStart"/>
      <w:r w:rsidRPr="00FE2344">
        <w:rPr>
          <w:sz w:val="22"/>
          <w:szCs w:val="22"/>
          <w:lang w:val="de-DE"/>
        </w:rPr>
        <w:t>edd</w:t>
      </w:r>
      <w:proofErr w:type="spellEnd"/>
      <w:r w:rsidRPr="00FE2344">
        <w:rPr>
          <w:sz w:val="22"/>
          <w:szCs w:val="22"/>
          <w:lang w:val="de-DE"/>
        </w:rPr>
        <w:t xml:space="preserve">.) S. Burkhardt, </w:t>
      </w:r>
      <w:r w:rsidRPr="00FE2344">
        <w:rPr>
          <w:sz w:val="22"/>
          <w:szCs w:val="22"/>
        </w:rPr>
        <w:t xml:space="preserve">T. </w:t>
      </w:r>
      <w:proofErr w:type="spellStart"/>
      <w:r w:rsidRPr="00FE2344">
        <w:rPr>
          <w:sz w:val="22"/>
          <w:szCs w:val="22"/>
        </w:rPr>
        <w:t>Metz</w:t>
      </w:r>
      <w:proofErr w:type="spellEnd"/>
      <w:r w:rsidRPr="00FE2344">
        <w:rPr>
          <w:sz w:val="22"/>
          <w:szCs w:val="22"/>
        </w:rPr>
        <w:t xml:space="preserve">, B. </w:t>
      </w:r>
      <w:proofErr w:type="spellStart"/>
      <w:r w:rsidRPr="00FE2344">
        <w:rPr>
          <w:sz w:val="22"/>
          <w:szCs w:val="22"/>
        </w:rPr>
        <w:t>Schneidmüller</w:t>
      </w:r>
      <w:proofErr w:type="spellEnd"/>
      <w:r w:rsidRPr="00FE2344">
        <w:rPr>
          <w:sz w:val="22"/>
          <w:szCs w:val="22"/>
        </w:rPr>
        <w:t xml:space="preserve">, S. </w:t>
      </w:r>
      <w:proofErr w:type="spellStart"/>
      <w:r w:rsidRPr="00FE2344">
        <w:rPr>
          <w:sz w:val="22"/>
          <w:szCs w:val="22"/>
        </w:rPr>
        <w:t>Weinfurter</w:t>
      </w:r>
      <w:proofErr w:type="spellEnd"/>
      <w:r w:rsidRPr="00FE2344">
        <w:rPr>
          <w:sz w:val="22"/>
          <w:szCs w:val="22"/>
          <w:lang w:val="de-DE"/>
        </w:rPr>
        <w:t>, Regensburg 2010, s. 25–39.</w:t>
      </w:r>
    </w:p>
    <w:p w:rsidR="00FE2344" w:rsidRPr="00FE2344" w:rsidRDefault="00FE2344" w:rsidP="00FE2344">
      <w:pPr>
        <w:rPr>
          <w:color w:val="000000"/>
          <w:sz w:val="22"/>
          <w:szCs w:val="22"/>
          <w:lang w:val="de-DE"/>
        </w:rPr>
      </w:pPr>
      <w:r w:rsidRPr="00FE2344">
        <w:rPr>
          <w:color w:val="000000"/>
          <w:sz w:val="22"/>
          <w:szCs w:val="22"/>
          <w:lang w:val="de-DE"/>
        </w:rPr>
        <w:t xml:space="preserve">DORNINGER, MARIA ELISABETH, </w:t>
      </w:r>
      <w:r w:rsidRPr="00FE2344">
        <w:rPr>
          <w:i/>
          <w:color w:val="000000"/>
          <w:sz w:val="22"/>
          <w:szCs w:val="22"/>
          <w:lang w:val="de-DE"/>
        </w:rPr>
        <w:t>Notizen zur Darstellung des Judentums bei Otto von Freising</w:t>
      </w:r>
      <w:r w:rsidRPr="00FE2344">
        <w:rPr>
          <w:color w:val="000000"/>
          <w:sz w:val="22"/>
          <w:szCs w:val="22"/>
          <w:lang w:val="de-DE"/>
        </w:rPr>
        <w:t xml:space="preserve">, </w:t>
      </w:r>
      <w:proofErr w:type="spellStart"/>
      <w:r w:rsidRPr="00FE2344">
        <w:rPr>
          <w:color w:val="000000"/>
          <w:sz w:val="22"/>
          <w:szCs w:val="22"/>
          <w:lang w:val="de-DE"/>
        </w:rPr>
        <w:t>Chilufim</w:t>
      </w:r>
      <w:proofErr w:type="spellEnd"/>
      <w:r w:rsidRPr="00FE2344">
        <w:rPr>
          <w:color w:val="000000"/>
          <w:sz w:val="22"/>
          <w:szCs w:val="22"/>
          <w:lang w:val="de-DE"/>
        </w:rPr>
        <w:t xml:space="preserve">. Zeitschrift für jüdische Kulturgeschichte 5/2008, s. 3–37. 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EHLERS, JOACHIM, </w:t>
      </w:r>
      <w:r w:rsidRPr="00FE2344">
        <w:rPr>
          <w:i/>
          <w:sz w:val="22"/>
          <w:szCs w:val="22"/>
          <w:lang w:val="de-DE"/>
        </w:rPr>
        <w:t>Otto von Freising. Ein Intellektueller im Mittelalter</w:t>
      </w:r>
      <w:r w:rsidRPr="00FE2344">
        <w:rPr>
          <w:sz w:val="22"/>
          <w:szCs w:val="22"/>
          <w:lang w:val="de-DE"/>
        </w:rPr>
        <w:t>, München 2013.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color w:val="000000"/>
          <w:sz w:val="22"/>
          <w:szCs w:val="22"/>
          <w:lang w:val="de-DE"/>
        </w:rPr>
        <w:t xml:space="preserve">FAUSSNER, Hans Constantin, </w:t>
      </w:r>
      <w:r w:rsidRPr="00FE2344">
        <w:rPr>
          <w:i/>
          <w:color w:val="000000"/>
          <w:sz w:val="22"/>
          <w:szCs w:val="22"/>
          <w:lang w:val="de-DE"/>
        </w:rPr>
        <w:t>Die Königsurkundenfälschungen Ottos von Freising aus rechtshistorischer Sicht</w:t>
      </w:r>
      <w:r w:rsidRPr="00FE2344">
        <w:rPr>
          <w:color w:val="000000"/>
          <w:sz w:val="22"/>
          <w:szCs w:val="22"/>
          <w:lang w:val="de-DE"/>
        </w:rPr>
        <w:t>, Sigmaringen1993 (Studien zur Rechts- Wirtschafts- und Kulturgeschichte 13).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GIESE, MARTINA, </w:t>
      </w:r>
      <w:r w:rsidRPr="00FE2344">
        <w:rPr>
          <w:i/>
          <w:sz w:val="22"/>
          <w:szCs w:val="22"/>
          <w:lang w:val="de-DE"/>
        </w:rPr>
        <w:t xml:space="preserve">Über die </w:t>
      </w:r>
      <w:proofErr w:type="spellStart"/>
      <w:r w:rsidRPr="00FE2344">
        <w:rPr>
          <w:i/>
          <w:sz w:val="22"/>
          <w:szCs w:val="22"/>
          <w:lang w:val="de-DE"/>
        </w:rPr>
        <w:t>Gesta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Friderici</w:t>
      </w:r>
      <w:proofErr w:type="spellEnd"/>
      <w:r w:rsidRPr="00FE2344">
        <w:rPr>
          <w:i/>
          <w:sz w:val="22"/>
          <w:szCs w:val="22"/>
          <w:lang w:val="de-DE"/>
        </w:rPr>
        <w:t xml:space="preserve"> Ottos und </w:t>
      </w:r>
      <w:proofErr w:type="spellStart"/>
      <w:r w:rsidRPr="00FE2344">
        <w:rPr>
          <w:i/>
          <w:sz w:val="22"/>
          <w:szCs w:val="22"/>
          <w:lang w:val="de-DE"/>
        </w:rPr>
        <w:t>Rahewins</w:t>
      </w:r>
      <w:proofErr w:type="spellEnd"/>
      <w:r w:rsidRPr="00FE2344">
        <w:rPr>
          <w:i/>
          <w:sz w:val="22"/>
          <w:szCs w:val="22"/>
          <w:lang w:val="de-DE"/>
        </w:rPr>
        <w:t xml:space="preserve"> von Freising. Anmerkungen zur Editions- und Überlieferungsgeschichte</w:t>
      </w:r>
      <w:r w:rsidRPr="00FE2344">
        <w:rPr>
          <w:sz w:val="22"/>
          <w:szCs w:val="22"/>
          <w:lang w:val="de-DE"/>
        </w:rPr>
        <w:t>, Mitteilungen des Instituts für österreichische Geschichtsforschung 119/2011, s. 311–330.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GÖRICH, KNUT, </w:t>
      </w:r>
      <w:r w:rsidRPr="00FE2344">
        <w:rPr>
          <w:i/>
          <w:sz w:val="22"/>
          <w:szCs w:val="22"/>
          <w:lang w:val="de-DE"/>
        </w:rPr>
        <w:t>Friedrich Barbarossa. Eine Biographie</w:t>
      </w:r>
      <w:r w:rsidRPr="00FE2344">
        <w:rPr>
          <w:sz w:val="22"/>
          <w:szCs w:val="22"/>
          <w:lang w:val="de-DE"/>
        </w:rPr>
        <w:t>, München 2011.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GOETZ, HANS-WERNER, </w:t>
      </w:r>
      <w:r w:rsidRPr="00FE2344">
        <w:rPr>
          <w:i/>
          <w:sz w:val="22"/>
          <w:szCs w:val="22"/>
          <w:lang w:val="de-DE"/>
        </w:rPr>
        <w:t>Das Geschichtsbild Ottos von Freising. Ein Beitrag zur historischen Vorstellungswelt und zur Geschichte des 12. Jahrhunderts</w:t>
      </w:r>
      <w:r w:rsidRPr="00FE2344">
        <w:rPr>
          <w:sz w:val="22"/>
          <w:szCs w:val="22"/>
          <w:lang w:val="de-DE"/>
        </w:rPr>
        <w:t>, Köln 1984 (Beihefte zum Archiv für Kulturgeschichte 19).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GRABE, NORBERT, </w:t>
      </w:r>
      <w:r w:rsidRPr="00FE2344">
        <w:rPr>
          <w:i/>
          <w:sz w:val="22"/>
          <w:szCs w:val="22"/>
          <w:lang w:val="de-DE"/>
        </w:rPr>
        <w:t>Die Zweistaatenlehre bei Otto von Freising und Augustin. Ein Vergleich</w:t>
      </w:r>
      <w:r w:rsidRPr="00FE2344">
        <w:rPr>
          <w:sz w:val="22"/>
          <w:szCs w:val="22"/>
          <w:lang w:val="de-DE"/>
        </w:rPr>
        <w:t xml:space="preserve">, </w:t>
      </w:r>
      <w:proofErr w:type="spellStart"/>
      <w:r w:rsidRPr="00FE2344">
        <w:rPr>
          <w:sz w:val="22"/>
          <w:szCs w:val="22"/>
          <w:lang w:val="de-DE"/>
        </w:rPr>
        <w:t>Cistercienserchronik</w:t>
      </w:r>
      <w:proofErr w:type="spellEnd"/>
      <w:r w:rsidRPr="00FE2344">
        <w:rPr>
          <w:sz w:val="22"/>
          <w:szCs w:val="22"/>
          <w:lang w:val="de-DE"/>
        </w:rPr>
        <w:t xml:space="preserve"> 80/1973, s. 34–70.</w:t>
      </w:r>
    </w:p>
    <w:p w:rsidR="00FE2344" w:rsidRPr="00FE2344" w:rsidRDefault="00FE2344" w:rsidP="00FE2344">
      <w:pPr>
        <w:rPr>
          <w:color w:val="000000"/>
          <w:sz w:val="22"/>
          <w:szCs w:val="22"/>
          <w:lang w:val="de-DE"/>
        </w:rPr>
      </w:pPr>
      <w:r w:rsidRPr="00FE2344">
        <w:rPr>
          <w:color w:val="000000"/>
          <w:sz w:val="22"/>
          <w:szCs w:val="22"/>
          <w:lang w:val="de-DE"/>
        </w:rPr>
        <w:t xml:space="preserve">GRILL, LEOPOLD, </w:t>
      </w:r>
      <w:r w:rsidRPr="00FE2344">
        <w:rPr>
          <w:i/>
          <w:color w:val="000000"/>
          <w:sz w:val="22"/>
          <w:szCs w:val="22"/>
          <w:lang w:val="de-DE"/>
        </w:rPr>
        <w:t>Das Itinerar Ottos von Freising</w:t>
      </w:r>
      <w:r w:rsidRPr="00FE2344">
        <w:rPr>
          <w:color w:val="000000"/>
          <w:sz w:val="22"/>
          <w:szCs w:val="22"/>
          <w:lang w:val="de-DE"/>
        </w:rPr>
        <w:t>, in: Festschrift Friedrich Hausmann, (</w:t>
      </w:r>
      <w:proofErr w:type="spellStart"/>
      <w:r w:rsidRPr="00FE2344">
        <w:rPr>
          <w:color w:val="000000"/>
          <w:sz w:val="22"/>
          <w:szCs w:val="22"/>
          <w:lang w:val="de-DE"/>
        </w:rPr>
        <w:t>ed</w:t>
      </w:r>
      <w:proofErr w:type="spellEnd"/>
      <w:r w:rsidRPr="00FE2344">
        <w:rPr>
          <w:color w:val="000000"/>
          <w:sz w:val="22"/>
          <w:szCs w:val="22"/>
          <w:lang w:val="de-DE"/>
        </w:rPr>
        <w:t xml:space="preserve">.) H. Ebner, Graz 1977, s. 153–177. 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HAGENEIER, LARS, </w:t>
      </w:r>
      <w:r w:rsidRPr="00FE2344">
        <w:rPr>
          <w:i/>
          <w:sz w:val="22"/>
          <w:szCs w:val="22"/>
          <w:lang w:val="de-DE"/>
        </w:rPr>
        <w:t xml:space="preserve">Die frühen Staufer bei Otto von Freising oder Wie sind die </w:t>
      </w:r>
      <w:proofErr w:type="spellStart"/>
      <w:r w:rsidRPr="00FE2344">
        <w:rPr>
          <w:i/>
          <w:sz w:val="22"/>
          <w:szCs w:val="22"/>
          <w:lang w:val="de-DE"/>
        </w:rPr>
        <w:t>Gesta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Friderici</w:t>
      </w:r>
      <w:proofErr w:type="spellEnd"/>
      <w:r w:rsidRPr="00FE2344">
        <w:rPr>
          <w:i/>
          <w:sz w:val="22"/>
          <w:szCs w:val="22"/>
          <w:lang w:val="de-DE"/>
        </w:rPr>
        <w:t xml:space="preserve"> entstanden?</w:t>
      </w:r>
      <w:r w:rsidRPr="00FE2344">
        <w:rPr>
          <w:sz w:val="22"/>
          <w:szCs w:val="22"/>
          <w:lang w:val="de-DE"/>
        </w:rPr>
        <w:t>, in: Grafen, Herzöge, Könige. Der Aufstieg der frühen Staufer und das Reich (1079–1152), (</w:t>
      </w:r>
      <w:proofErr w:type="spellStart"/>
      <w:r w:rsidRPr="00FE2344">
        <w:rPr>
          <w:sz w:val="22"/>
          <w:szCs w:val="22"/>
          <w:lang w:val="de-DE"/>
        </w:rPr>
        <w:t>edd</w:t>
      </w:r>
      <w:proofErr w:type="spellEnd"/>
      <w:r w:rsidRPr="00FE2344">
        <w:rPr>
          <w:sz w:val="22"/>
          <w:szCs w:val="22"/>
          <w:lang w:val="de-DE"/>
        </w:rPr>
        <w:t xml:space="preserve">.) H. Seibert, J. </w:t>
      </w:r>
      <w:proofErr w:type="spellStart"/>
      <w:r w:rsidRPr="00FE2344">
        <w:rPr>
          <w:sz w:val="22"/>
          <w:szCs w:val="22"/>
          <w:lang w:val="de-DE"/>
        </w:rPr>
        <w:t>Dendorfer</w:t>
      </w:r>
      <w:proofErr w:type="spellEnd"/>
      <w:r w:rsidRPr="00FE2344">
        <w:rPr>
          <w:sz w:val="22"/>
          <w:szCs w:val="22"/>
          <w:lang w:val="de-DE"/>
        </w:rPr>
        <w:t>, Ostfildern 2005 (Mittelalter-Forschungen 18), s. 363–396.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lastRenderedPageBreak/>
        <w:t xml:space="preserve">HASHAGEN, JUSTUS, </w:t>
      </w:r>
      <w:r w:rsidRPr="00FE2344">
        <w:rPr>
          <w:i/>
          <w:sz w:val="22"/>
          <w:szCs w:val="22"/>
          <w:lang w:val="de-DE"/>
        </w:rPr>
        <w:t>Otto von Freising als Geschichtsphilosoph und Kirchenpolitiker</w:t>
      </w:r>
      <w:r w:rsidRPr="00FE2344">
        <w:rPr>
          <w:sz w:val="22"/>
          <w:szCs w:val="22"/>
          <w:lang w:val="de-DE"/>
        </w:rPr>
        <w:t>, Leipzig 1900 (Leipziger Studien aus dem Gebiet der Geschichte 6/2).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KIRCHNER-FEYERABEND, CORNELIA, </w:t>
      </w:r>
      <w:r w:rsidRPr="00FE2344">
        <w:rPr>
          <w:i/>
          <w:sz w:val="22"/>
          <w:szCs w:val="22"/>
          <w:lang w:val="de-DE"/>
        </w:rPr>
        <w:t>Otto von Freising als Diözesan- und Reichsbischof</w:t>
      </w:r>
      <w:r w:rsidRPr="00FE2344">
        <w:rPr>
          <w:sz w:val="22"/>
          <w:szCs w:val="22"/>
          <w:lang w:val="de-DE"/>
        </w:rPr>
        <w:t>, Frankfurt am Main 1990 (Europäische Hochschulschriften III/413).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KOCH, JOSEF, </w:t>
      </w:r>
      <w:r w:rsidRPr="00FE2344">
        <w:rPr>
          <w:i/>
          <w:sz w:val="22"/>
          <w:szCs w:val="22"/>
          <w:lang w:val="de-DE"/>
        </w:rPr>
        <w:t>Die Grundlagen der Geschichtsphilosophie Ottos von Freising</w:t>
      </w:r>
      <w:r w:rsidRPr="00FE2344">
        <w:rPr>
          <w:sz w:val="22"/>
          <w:szCs w:val="22"/>
          <w:lang w:val="de-DE"/>
        </w:rPr>
        <w:t>, in: Geschichtsdenken und Geschichtsbild im Mittelalter, (</w:t>
      </w:r>
      <w:proofErr w:type="spellStart"/>
      <w:r w:rsidRPr="00FE2344">
        <w:rPr>
          <w:sz w:val="22"/>
          <w:szCs w:val="22"/>
          <w:lang w:val="de-DE"/>
        </w:rPr>
        <w:t>ed</w:t>
      </w:r>
      <w:proofErr w:type="spellEnd"/>
      <w:r w:rsidRPr="00FE2344">
        <w:rPr>
          <w:sz w:val="22"/>
          <w:szCs w:val="22"/>
          <w:lang w:val="de-DE"/>
        </w:rPr>
        <w:t>.) W. Lammers, WB Darmstadt 1961 (Wege der Forschung 21), s. 321–349.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LAMMERS, WALTHER, </w:t>
      </w:r>
      <w:r w:rsidRPr="00FE2344">
        <w:rPr>
          <w:i/>
          <w:sz w:val="22"/>
          <w:szCs w:val="22"/>
          <w:lang w:val="de-DE"/>
        </w:rPr>
        <w:t>Weltgeschichte und Zeitgeschichte bei Otto von Freising</w:t>
      </w:r>
      <w:r w:rsidRPr="00FE2344">
        <w:rPr>
          <w:sz w:val="22"/>
          <w:szCs w:val="22"/>
          <w:lang w:val="de-DE"/>
        </w:rPr>
        <w:t xml:space="preserve">, in: </w:t>
      </w:r>
      <w:proofErr w:type="spellStart"/>
      <w:r w:rsidRPr="00FE2344">
        <w:rPr>
          <w:sz w:val="22"/>
          <w:szCs w:val="22"/>
          <w:lang w:val="de-DE"/>
        </w:rPr>
        <w:t>Vestigia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Mediaevalia</w:t>
      </w:r>
      <w:proofErr w:type="spellEnd"/>
      <w:r w:rsidRPr="00FE2344">
        <w:rPr>
          <w:sz w:val="22"/>
          <w:szCs w:val="22"/>
          <w:lang w:val="de-DE"/>
        </w:rPr>
        <w:t>. Ausgewählte Aufsätze zur mittelalterlichen Historiographie, Landes- und Kirchengeschichte, (</w:t>
      </w:r>
      <w:proofErr w:type="spellStart"/>
      <w:r w:rsidRPr="00FE2344">
        <w:rPr>
          <w:sz w:val="22"/>
          <w:szCs w:val="22"/>
          <w:lang w:val="de-DE"/>
        </w:rPr>
        <w:t>ed</w:t>
      </w:r>
      <w:proofErr w:type="spellEnd"/>
      <w:r w:rsidRPr="00FE2344">
        <w:rPr>
          <w:sz w:val="22"/>
          <w:szCs w:val="22"/>
          <w:lang w:val="de-DE"/>
        </w:rPr>
        <w:t>.) W. Lammers, Wiesbaden 1979 (Frankfurter Historische Abhandlungen 19), s. 88–108.</w:t>
      </w:r>
    </w:p>
    <w:p w:rsidR="00FE2344" w:rsidRPr="00FE2344" w:rsidRDefault="00FE2344" w:rsidP="00FE2344">
      <w:pPr>
        <w:rPr>
          <w:sz w:val="22"/>
          <w:szCs w:val="22"/>
        </w:rPr>
      </w:pPr>
      <w:r w:rsidRPr="00FE2344">
        <w:rPr>
          <w:sz w:val="22"/>
          <w:szCs w:val="22"/>
        </w:rPr>
        <w:t xml:space="preserve">MÉGIER, </w:t>
      </w:r>
      <w:r w:rsidRPr="00FE2344">
        <w:rPr>
          <w:rStyle w:val="st1"/>
          <w:sz w:val="22"/>
          <w:szCs w:val="22"/>
        </w:rPr>
        <w:t>Elisabeth,</w:t>
      </w:r>
      <w:r w:rsidRPr="00FE2344">
        <w:rPr>
          <w:sz w:val="22"/>
          <w:szCs w:val="22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Tamquam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lux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post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tenebras</w:t>
      </w:r>
      <w:proofErr w:type="spellEnd"/>
      <w:r w:rsidRPr="00FE2344">
        <w:rPr>
          <w:i/>
          <w:sz w:val="22"/>
          <w:szCs w:val="22"/>
          <w:lang w:val="de-DE"/>
        </w:rPr>
        <w:t xml:space="preserve">, oder Ottos von Freising Weg von der Chronik zu den </w:t>
      </w:r>
      <w:proofErr w:type="spellStart"/>
      <w:r w:rsidRPr="00FE2344">
        <w:rPr>
          <w:i/>
          <w:sz w:val="22"/>
          <w:szCs w:val="22"/>
          <w:lang w:val="de-DE"/>
        </w:rPr>
        <w:t>Gesta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Friderici</w:t>
      </w:r>
      <w:proofErr w:type="spellEnd"/>
      <w:r w:rsidRPr="00FE2344">
        <w:rPr>
          <w:sz w:val="22"/>
          <w:szCs w:val="22"/>
        </w:rPr>
        <w:t xml:space="preserve">, </w:t>
      </w:r>
      <w:proofErr w:type="spellStart"/>
      <w:r w:rsidRPr="00FE2344">
        <w:rPr>
          <w:sz w:val="22"/>
          <w:szCs w:val="22"/>
        </w:rPr>
        <w:t>Mediaevistik</w:t>
      </w:r>
      <w:proofErr w:type="spellEnd"/>
      <w:r w:rsidRPr="00FE2344">
        <w:rPr>
          <w:sz w:val="22"/>
          <w:szCs w:val="22"/>
        </w:rPr>
        <w:t xml:space="preserve"> 3/1990, s. 131–267.</w:t>
      </w:r>
    </w:p>
    <w:p w:rsidR="00FE2344" w:rsidRPr="00A339BF" w:rsidRDefault="00FE2344" w:rsidP="00FE2344">
      <w:pPr>
        <w:rPr>
          <w:lang w:val="de-DE"/>
        </w:rPr>
      </w:pPr>
      <w:r w:rsidRPr="00FE2344">
        <w:rPr>
          <w:sz w:val="22"/>
          <w:szCs w:val="22"/>
          <w:lang w:val="de-DE"/>
        </w:rPr>
        <w:t xml:space="preserve">MÉGIER, Elisabeth, </w:t>
      </w:r>
      <w:r w:rsidRPr="00FE2344">
        <w:rPr>
          <w:i/>
          <w:color w:val="000000"/>
          <w:sz w:val="22"/>
          <w:szCs w:val="22"/>
          <w:lang w:val="de-DE"/>
        </w:rPr>
        <w:t xml:space="preserve">Fortuna als Kategorie der Geschichtsdeutung im 12. Jahrhundert am Beispiel </w:t>
      </w:r>
      <w:proofErr w:type="spellStart"/>
      <w:r w:rsidRPr="00FE2344">
        <w:rPr>
          <w:i/>
          <w:color w:val="000000"/>
          <w:sz w:val="22"/>
          <w:szCs w:val="22"/>
          <w:lang w:val="de-DE"/>
        </w:rPr>
        <w:t>Ordericus</w:t>
      </w:r>
      <w:proofErr w:type="spellEnd"/>
      <w:r w:rsidRPr="00FE2344">
        <w:rPr>
          <w:i/>
          <w:color w:val="000000"/>
          <w:sz w:val="22"/>
          <w:szCs w:val="22"/>
          <w:lang w:val="de-DE"/>
        </w:rPr>
        <w:t>’ Vitalis und Ottos von Freising</w:t>
      </w:r>
      <w:r w:rsidRPr="00FE2344">
        <w:rPr>
          <w:color w:val="000000"/>
          <w:sz w:val="22"/>
          <w:szCs w:val="22"/>
          <w:lang w:val="de-DE"/>
        </w:rPr>
        <w:t>, Mittellateinisches Jahrbuch 32/</w:t>
      </w:r>
      <w:r w:rsidRPr="00A339BF">
        <w:rPr>
          <w:lang w:val="de-DE"/>
        </w:rPr>
        <w:t>1997, s. 49–70.</w:t>
      </w:r>
    </w:p>
    <w:p w:rsidR="00FE2344" w:rsidRPr="00A339BF" w:rsidRDefault="00FE2344" w:rsidP="00FE2344">
      <w:pPr>
        <w:rPr>
          <w:lang w:val="de-DE"/>
        </w:rPr>
      </w:pPr>
      <w:r w:rsidRPr="00A339BF">
        <w:rPr>
          <w:lang w:val="de-DE"/>
        </w:rPr>
        <w:t xml:space="preserve">NAGEL, FRANZ, </w:t>
      </w:r>
      <w:r w:rsidRPr="00A339BF">
        <w:rPr>
          <w:i/>
          <w:lang w:val="de-DE"/>
        </w:rPr>
        <w:t>Die Weltchronik des Otto von Freising und die Bildkultur des Hochmittelalters</w:t>
      </w:r>
      <w:r w:rsidRPr="00A339BF">
        <w:rPr>
          <w:lang w:val="de-DE"/>
        </w:rPr>
        <w:t>, Marburg 2012.</w:t>
      </w:r>
    </w:p>
    <w:p w:rsidR="00A339BF" w:rsidRPr="00A339BF" w:rsidRDefault="00A339BF" w:rsidP="00FE2344">
      <w:pPr>
        <w:rPr>
          <w:lang w:val="de-DE"/>
        </w:rPr>
      </w:pPr>
      <w:r w:rsidRPr="00A339BF">
        <w:rPr>
          <w:lang w:val="de-DE"/>
        </w:rPr>
        <w:t xml:space="preserve">NETÍK, MIKULÁŠ, </w:t>
      </w:r>
      <w:r w:rsidRPr="00A339BF">
        <w:rPr>
          <w:i/>
        </w:rPr>
        <w:t>Mezi ideálem a realitou: obraz poutníka do Svaté země v díle Oty z </w:t>
      </w:r>
      <w:proofErr w:type="spellStart"/>
      <w:r w:rsidRPr="00A339BF">
        <w:rPr>
          <w:i/>
        </w:rPr>
        <w:t>Freisingu</w:t>
      </w:r>
      <w:proofErr w:type="spellEnd"/>
      <w:r>
        <w:t>, Brno (FF MU) 2018.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A339BF">
        <w:rPr>
          <w:lang w:val="de-DE"/>
        </w:rPr>
        <w:t xml:space="preserve">NIEDERKORN, JAN PAUL, </w:t>
      </w:r>
      <w:r w:rsidRPr="00A339BF">
        <w:rPr>
          <w:i/>
          <w:lang w:val="de-DE"/>
        </w:rPr>
        <w:t>Zu glatt und daher verdächtig? Zur Glaubw</w:t>
      </w:r>
      <w:r w:rsidRPr="00FE2344">
        <w:rPr>
          <w:i/>
          <w:sz w:val="22"/>
          <w:szCs w:val="22"/>
          <w:lang w:val="de-DE"/>
        </w:rPr>
        <w:t>ürdigkeit der Schilderung der Wahl Friedrich Barbarossas (1152) durch Otto von Freising</w:t>
      </w:r>
      <w:r w:rsidRPr="00FE2344">
        <w:rPr>
          <w:sz w:val="22"/>
          <w:szCs w:val="22"/>
          <w:lang w:val="de-DE"/>
        </w:rPr>
        <w:t>, Mitteilungen des Instituts für österreichische Geschichtsforschung 115/2007, s. 1–9.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SCHIEFFER, RUDOLF, </w:t>
      </w:r>
      <w:r w:rsidRPr="00FE2344">
        <w:rPr>
          <w:i/>
          <w:sz w:val="22"/>
          <w:szCs w:val="22"/>
          <w:lang w:val="de-DE"/>
        </w:rPr>
        <w:t>Otto von Freising. Der Geschichtsschreiber als Augenzeuge</w:t>
      </w:r>
      <w:r w:rsidRPr="00FE2344">
        <w:rPr>
          <w:sz w:val="22"/>
          <w:szCs w:val="22"/>
          <w:lang w:val="de-DE"/>
        </w:rPr>
        <w:t>, in: Die Geburt Österreichs. 850 Jahre Privilegium minus, (</w:t>
      </w:r>
      <w:proofErr w:type="spellStart"/>
      <w:r w:rsidRPr="00FE2344">
        <w:rPr>
          <w:sz w:val="22"/>
          <w:szCs w:val="22"/>
          <w:lang w:val="de-DE"/>
        </w:rPr>
        <w:t>edd</w:t>
      </w:r>
      <w:proofErr w:type="spellEnd"/>
      <w:r w:rsidRPr="00FE2344">
        <w:rPr>
          <w:sz w:val="22"/>
          <w:szCs w:val="22"/>
          <w:lang w:val="de-DE"/>
        </w:rPr>
        <w:t>.) P. Schmid, H. Wanderwitz, Regensburg 2007, s. 167–177.</w:t>
      </w:r>
    </w:p>
    <w:p w:rsidR="00FE2344" w:rsidRPr="00FE2344" w:rsidRDefault="00FE2344" w:rsidP="00FE2344">
      <w:pPr>
        <w:rPr>
          <w:color w:val="000000"/>
          <w:sz w:val="22"/>
          <w:szCs w:val="22"/>
          <w:lang w:val="de-DE"/>
        </w:rPr>
      </w:pPr>
      <w:r w:rsidRPr="00FE2344">
        <w:rPr>
          <w:color w:val="000000"/>
          <w:sz w:val="22"/>
          <w:szCs w:val="22"/>
          <w:lang w:val="de-DE"/>
        </w:rPr>
        <w:t xml:space="preserve">STAUBACH, Nikolaus, </w:t>
      </w:r>
      <w:r w:rsidRPr="00FE2344">
        <w:rPr>
          <w:i/>
          <w:color w:val="000000"/>
          <w:sz w:val="22"/>
          <w:szCs w:val="22"/>
          <w:lang w:val="de-DE"/>
        </w:rPr>
        <w:t>Geschichte als Lebenstrost. Bemerkungen zur historiographischen Konzeption Ottos von Freising</w:t>
      </w:r>
      <w:r w:rsidRPr="00FE2344">
        <w:rPr>
          <w:color w:val="000000"/>
          <w:sz w:val="22"/>
          <w:szCs w:val="22"/>
          <w:lang w:val="de-DE"/>
        </w:rPr>
        <w:t>, Mittellateinisches Jahrbuch 23/1988, s. 46–75.</w:t>
      </w:r>
    </w:p>
    <w:p w:rsidR="00A06255" w:rsidRPr="0033745D" w:rsidRDefault="00FE2344" w:rsidP="0039538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ZOTZ, THOMAS, </w:t>
      </w:r>
      <w:r w:rsidRPr="00FE2344">
        <w:rPr>
          <w:i/>
          <w:sz w:val="22"/>
          <w:szCs w:val="22"/>
          <w:lang w:val="de-DE"/>
        </w:rPr>
        <w:t>Kaiserliche Vorlage un</w:t>
      </w:r>
      <w:r w:rsidRPr="00FE2344">
        <w:rPr>
          <w:rStyle w:val="highlightedsearchterm"/>
          <w:i/>
          <w:sz w:val="22"/>
          <w:szCs w:val="22"/>
          <w:lang w:val="de-DE"/>
        </w:rPr>
        <w:t>d</w:t>
      </w:r>
      <w:r w:rsidRPr="00FE2344">
        <w:rPr>
          <w:i/>
          <w:sz w:val="22"/>
          <w:szCs w:val="22"/>
          <w:lang w:val="de-DE"/>
        </w:rPr>
        <w:t xml:space="preserve"> Chronistenwerk. Zur Entstehungsgeschichte </w:t>
      </w:r>
      <w:r w:rsidRPr="00FE2344">
        <w:rPr>
          <w:rStyle w:val="highlightedsearchterm"/>
          <w:i/>
          <w:sz w:val="22"/>
          <w:szCs w:val="22"/>
          <w:lang w:val="de-DE"/>
        </w:rPr>
        <w:t>d</w:t>
      </w:r>
      <w:r w:rsidRPr="00FE2344">
        <w:rPr>
          <w:i/>
          <w:sz w:val="22"/>
          <w:szCs w:val="22"/>
          <w:lang w:val="de-DE"/>
        </w:rPr>
        <w:t>er ‚</w:t>
      </w:r>
      <w:proofErr w:type="spellStart"/>
      <w:r w:rsidRPr="00FE2344">
        <w:rPr>
          <w:i/>
          <w:sz w:val="22"/>
          <w:szCs w:val="22"/>
          <w:lang w:val="de-DE"/>
        </w:rPr>
        <w:t>Gesta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Fre</w:t>
      </w:r>
      <w:r w:rsidRPr="00FE2344">
        <w:rPr>
          <w:rStyle w:val="highlightedsearchterm"/>
          <w:i/>
          <w:sz w:val="22"/>
          <w:szCs w:val="22"/>
          <w:lang w:val="de-DE"/>
        </w:rPr>
        <w:t>d</w:t>
      </w:r>
      <w:r w:rsidRPr="00FE2344">
        <w:rPr>
          <w:i/>
          <w:sz w:val="22"/>
          <w:szCs w:val="22"/>
          <w:lang w:val="de-DE"/>
        </w:rPr>
        <w:t>erici</w:t>
      </w:r>
      <w:proofErr w:type="spellEnd"/>
      <w:r w:rsidRPr="00FE2344">
        <w:rPr>
          <w:i/>
          <w:sz w:val="22"/>
          <w:szCs w:val="22"/>
          <w:lang w:val="de-DE"/>
        </w:rPr>
        <w:t>’ Ottos von Freising</w:t>
      </w:r>
      <w:r w:rsidRPr="00FE2344">
        <w:rPr>
          <w:sz w:val="22"/>
          <w:szCs w:val="22"/>
          <w:lang w:val="de-DE"/>
        </w:rPr>
        <w:t xml:space="preserve">, in: </w:t>
      </w:r>
      <w:r w:rsidRPr="00FE2344">
        <w:rPr>
          <w:color w:val="111111"/>
          <w:sz w:val="22"/>
          <w:szCs w:val="22"/>
          <w:lang w:val="de-DE"/>
        </w:rPr>
        <w:t>Geschichtsvorstellungen:</w:t>
      </w:r>
      <w:r w:rsidRPr="00FE2344">
        <w:rPr>
          <w:sz w:val="22"/>
          <w:szCs w:val="22"/>
          <w:lang w:val="de-DE"/>
        </w:rPr>
        <w:t xml:space="preserve"> Bilder, Texte und Begriffe aus dem Mittelalter. Festschrift für Hans-Werner Goetz zum 65. Geburtstag, (</w:t>
      </w:r>
      <w:proofErr w:type="spellStart"/>
      <w:r w:rsidRPr="00FE2344">
        <w:rPr>
          <w:sz w:val="22"/>
          <w:szCs w:val="22"/>
          <w:lang w:val="de-DE"/>
        </w:rPr>
        <w:t>edd</w:t>
      </w:r>
      <w:proofErr w:type="spellEnd"/>
      <w:r w:rsidRPr="00FE2344">
        <w:rPr>
          <w:sz w:val="22"/>
          <w:szCs w:val="22"/>
          <w:lang w:val="de-DE"/>
        </w:rPr>
        <w:t xml:space="preserve">.) S. </w:t>
      </w:r>
      <w:proofErr w:type="spellStart"/>
      <w:r w:rsidRPr="00FE2344">
        <w:rPr>
          <w:sz w:val="22"/>
          <w:szCs w:val="22"/>
          <w:lang w:val="de-DE"/>
        </w:rPr>
        <w:t>Patzold</w:t>
      </w:r>
      <w:proofErr w:type="spellEnd"/>
      <w:r w:rsidRPr="00FE2344">
        <w:rPr>
          <w:sz w:val="22"/>
          <w:szCs w:val="22"/>
          <w:lang w:val="de-DE"/>
        </w:rPr>
        <w:t xml:space="preserve">, </w:t>
      </w:r>
      <w:r w:rsidRPr="00FE2344">
        <w:rPr>
          <w:color w:val="111111"/>
          <w:sz w:val="22"/>
          <w:szCs w:val="22"/>
          <w:lang w:val="de-DE"/>
        </w:rPr>
        <w:t xml:space="preserve">A. </w:t>
      </w:r>
      <w:proofErr w:type="spellStart"/>
      <w:r w:rsidRPr="00FE2344">
        <w:rPr>
          <w:color w:val="111111"/>
          <w:sz w:val="22"/>
          <w:szCs w:val="22"/>
          <w:lang w:val="de-DE"/>
        </w:rPr>
        <w:t>Rathmann</w:t>
      </w:r>
      <w:proofErr w:type="spellEnd"/>
      <w:r w:rsidRPr="00FE2344">
        <w:rPr>
          <w:color w:val="111111"/>
          <w:sz w:val="22"/>
          <w:szCs w:val="22"/>
          <w:lang w:val="de-DE"/>
        </w:rPr>
        <w:t xml:space="preserve">-Lutz, </w:t>
      </w:r>
      <w:r w:rsidRPr="00FE2344">
        <w:rPr>
          <w:rStyle w:val="author"/>
          <w:color w:val="111111"/>
          <w:sz w:val="22"/>
          <w:szCs w:val="22"/>
          <w:lang w:val="de-DE"/>
        </w:rPr>
        <w:t xml:space="preserve">V. </w:t>
      </w:r>
      <w:proofErr w:type="spellStart"/>
      <w:r w:rsidRPr="00FE2344">
        <w:rPr>
          <w:rStyle w:val="author"/>
          <w:color w:val="111111"/>
          <w:sz w:val="22"/>
          <w:szCs w:val="22"/>
          <w:lang w:val="de-DE"/>
        </w:rPr>
        <w:t>Scior</w:t>
      </w:r>
      <w:proofErr w:type="spellEnd"/>
      <w:r w:rsidRPr="00FE2344">
        <w:rPr>
          <w:rStyle w:val="author"/>
          <w:color w:val="111111"/>
          <w:sz w:val="22"/>
          <w:szCs w:val="22"/>
          <w:lang w:val="de-DE"/>
        </w:rPr>
        <w:t xml:space="preserve">, </w:t>
      </w:r>
      <w:r w:rsidRPr="00FE2344">
        <w:rPr>
          <w:sz w:val="22"/>
          <w:szCs w:val="22"/>
          <w:lang w:val="de-DE"/>
        </w:rPr>
        <w:t>Wien 2012, s. 153–177.</w:t>
      </w:r>
    </w:p>
    <w:sectPr w:rsidR="00A06255" w:rsidRPr="0033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D4"/>
    <w:rsid w:val="002141A1"/>
    <w:rsid w:val="0033745D"/>
    <w:rsid w:val="00341DD4"/>
    <w:rsid w:val="00395384"/>
    <w:rsid w:val="006854D4"/>
    <w:rsid w:val="00960561"/>
    <w:rsid w:val="00A06255"/>
    <w:rsid w:val="00A339BF"/>
    <w:rsid w:val="00CB637B"/>
    <w:rsid w:val="00FE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DDD0"/>
  <w15:chartTrackingRefBased/>
  <w15:docId w15:val="{41046C25-DCB0-40CA-973E-F47D14E5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637B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53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63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CB63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B63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53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sid w:val="00FE2344"/>
    <w:rPr>
      <w:strike w:val="0"/>
      <w:dstrike w:val="0"/>
      <w:color w:val="0066C0"/>
      <w:u w:val="none"/>
      <w:effect w:val="none"/>
    </w:rPr>
  </w:style>
  <w:style w:type="character" w:customStyle="1" w:styleId="author">
    <w:name w:val="author"/>
    <w:rsid w:val="00FE2344"/>
  </w:style>
  <w:style w:type="character" w:customStyle="1" w:styleId="highlightedsearchterm">
    <w:name w:val="highlightedsearchterm"/>
    <w:rsid w:val="00FE2344"/>
  </w:style>
  <w:style w:type="character" w:customStyle="1" w:styleId="st1">
    <w:name w:val="st1"/>
    <w:rsid w:val="00FE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15</cp:revision>
  <dcterms:created xsi:type="dcterms:W3CDTF">2018-08-27T12:10:00Z</dcterms:created>
  <dcterms:modified xsi:type="dcterms:W3CDTF">2020-09-29T09:38:00Z</dcterms:modified>
</cp:coreProperties>
</file>