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8805AF" w14:textId="47EAF704" w:rsidR="008A2BF5" w:rsidRDefault="008A2BF5" w:rsidP="008A2BF5">
      <w:pPr>
        <w:spacing w:line="360" w:lineRule="auto"/>
        <w:jc w:val="center"/>
        <w:rPr>
          <w:rFonts w:ascii="Times New Roman" w:hAnsi="Times New Roman" w:cs="Times New Roman"/>
          <w:sz w:val="24"/>
          <w:szCs w:val="24"/>
        </w:rPr>
      </w:pPr>
      <w:r>
        <w:rPr>
          <w:rFonts w:ascii="Times New Roman" w:hAnsi="Times New Roman" w:cs="Times New Roman"/>
          <w:sz w:val="24"/>
          <w:szCs w:val="24"/>
        </w:rPr>
        <w:t>MASARYKOVA UNIVERZITA</w:t>
      </w:r>
    </w:p>
    <w:p w14:paraId="5705DC50" w14:textId="7C855FCC" w:rsidR="008A2BF5" w:rsidRDefault="008A2BF5" w:rsidP="008A2BF5">
      <w:pPr>
        <w:spacing w:line="360" w:lineRule="auto"/>
        <w:jc w:val="center"/>
        <w:rPr>
          <w:rFonts w:ascii="Times New Roman" w:hAnsi="Times New Roman" w:cs="Times New Roman"/>
          <w:sz w:val="24"/>
          <w:szCs w:val="24"/>
        </w:rPr>
      </w:pPr>
      <w:r>
        <w:rPr>
          <w:rFonts w:ascii="Times New Roman" w:hAnsi="Times New Roman" w:cs="Times New Roman"/>
          <w:sz w:val="24"/>
          <w:szCs w:val="24"/>
        </w:rPr>
        <w:t>FILOZOFICKÁ FAKULTA</w:t>
      </w:r>
    </w:p>
    <w:p w14:paraId="23B91E74" w14:textId="02C0E778" w:rsidR="008A2BF5" w:rsidRDefault="008A2BF5" w:rsidP="008A2BF5">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HISTORICKÝ ÚSTAV </w:t>
      </w:r>
    </w:p>
    <w:p w14:paraId="3D7C9E31" w14:textId="70CD8F19" w:rsidR="008A2BF5" w:rsidRDefault="008A2BF5" w:rsidP="008A2BF5">
      <w:pPr>
        <w:spacing w:line="360" w:lineRule="auto"/>
        <w:jc w:val="center"/>
        <w:rPr>
          <w:rFonts w:ascii="Times New Roman" w:hAnsi="Times New Roman" w:cs="Times New Roman"/>
          <w:sz w:val="24"/>
          <w:szCs w:val="24"/>
        </w:rPr>
      </w:pPr>
    </w:p>
    <w:p w14:paraId="18F7A600" w14:textId="6FA80179" w:rsidR="008A2BF5" w:rsidRDefault="008A2BF5" w:rsidP="008A2BF5">
      <w:pPr>
        <w:spacing w:line="360" w:lineRule="auto"/>
        <w:jc w:val="center"/>
        <w:rPr>
          <w:rFonts w:ascii="Times New Roman" w:hAnsi="Times New Roman" w:cs="Times New Roman"/>
          <w:sz w:val="24"/>
          <w:szCs w:val="24"/>
        </w:rPr>
      </w:pPr>
    </w:p>
    <w:p w14:paraId="1B4D76FF" w14:textId="05DAC7D1" w:rsidR="008A2BF5" w:rsidRDefault="008A2BF5" w:rsidP="008A2BF5">
      <w:pPr>
        <w:spacing w:line="360" w:lineRule="auto"/>
        <w:jc w:val="center"/>
        <w:rPr>
          <w:rFonts w:ascii="Times New Roman" w:hAnsi="Times New Roman" w:cs="Times New Roman"/>
          <w:sz w:val="24"/>
          <w:szCs w:val="24"/>
        </w:rPr>
      </w:pPr>
    </w:p>
    <w:p w14:paraId="32F9783A" w14:textId="27862276" w:rsidR="008A2BF5" w:rsidRDefault="008A2BF5" w:rsidP="008A2BF5">
      <w:pPr>
        <w:spacing w:line="360" w:lineRule="auto"/>
        <w:jc w:val="center"/>
        <w:rPr>
          <w:rFonts w:ascii="Times New Roman" w:hAnsi="Times New Roman" w:cs="Times New Roman"/>
          <w:sz w:val="24"/>
          <w:szCs w:val="24"/>
        </w:rPr>
      </w:pPr>
    </w:p>
    <w:p w14:paraId="5FE4D717" w14:textId="691C7F78" w:rsidR="008A2BF5" w:rsidRDefault="008A2BF5" w:rsidP="008A2BF5">
      <w:pPr>
        <w:spacing w:line="360" w:lineRule="auto"/>
        <w:jc w:val="center"/>
        <w:rPr>
          <w:rFonts w:ascii="Times New Roman" w:hAnsi="Times New Roman" w:cs="Times New Roman"/>
          <w:sz w:val="24"/>
          <w:szCs w:val="24"/>
        </w:rPr>
      </w:pPr>
    </w:p>
    <w:p w14:paraId="055310F0" w14:textId="5EBD81B4" w:rsidR="008A2BF5" w:rsidRDefault="008A2BF5" w:rsidP="008A2BF5">
      <w:pPr>
        <w:spacing w:line="360" w:lineRule="auto"/>
        <w:jc w:val="center"/>
        <w:rPr>
          <w:rFonts w:ascii="Times New Roman" w:hAnsi="Times New Roman" w:cs="Times New Roman"/>
          <w:sz w:val="24"/>
          <w:szCs w:val="24"/>
        </w:rPr>
      </w:pPr>
    </w:p>
    <w:p w14:paraId="2725D146" w14:textId="70DA4012" w:rsidR="008A2BF5" w:rsidRDefault="008A2BF5" w:rsidP="008A2BF5">
      <w:pPr>
        <w:spacing w:line="360" w:lineRule="auto"/>
        <w:jc w:val="center"/>
        <w:rPr>
          <w:rFonts w:ascii="Times New Roman" w:hAnsi="Times New Roman" w:cs="Times New Roman"/>
          <w:sz w:val="24"/>
          <w:szCs w:val="24"/>
        </w:rPr>
      </w:pPr>
    </w:p>
    <w:p w14:paraId="7FD8E3FA" w14:textId="6BCE771E" w:rsidR="008A2BF5" w:rsidRDefault="008A2BF5" w:rsidP="008A2BF5">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Seminární práce </w:t>
      </w:r>
    </w:p>
    <w:p w14:paraId="6ABC9D40" w14:textId="7ECBA3FE" w:rsidR="008A2BF5" w:rsidRPr="008A2BF5" w:rsidRDefault="008A2BF5" w:rsidP="008A2BF5">
      <w:pPr>
        <w:spacing w:line="360" w:lineRule="auto"/>
        <w:jc w:val="center"/>
        <w:rPr>
          <w:rFonts w:ascii="Times New Roman" w:hAnsi="Times New Roman" w:cs="Times New Roman"/>
          <w:b/>
          <w:bCs/>
          <w:sz w:val="28"/>
          <w:szCs w:val="28"/>
        </w:rPr>
      </w:pPr>
      <w:proofErr w:type="spellStart"/>
      <w:r w:rsidRPr="008A2BF5">
        <w:rPr>
          <w:rFonts w:ascii="Times New Roman" w:hAnsi="Times New Roman" w:cs="Times New Roman"/>
          <w:b/>
          <w:bCs/>
          <w:sz w:val="28"/>
          <w:szCs w:val="28"/>
        </w:rPr>
        <w:t>Leviathan</w:t>
      </w:r>
      <w:proofErr w:type="spellEnd"/>
      <w:r w:rsidRPr="008A2BF5">
        <w:rPr>
          <w:rFonts w:ascii="Times New Roman" w:hAnsi="Times New Roman" w:cs="Times New Roman"/>
          <w:b/>
          <w:bCs/>
          <w:sz w:val="28"/>
          <w:szCs w:val="28"/>
        </w:rPr>
        <w:t xml:space="preserve"> 2.0: Vynález nové státnosti</w:t>
      </w:r>
    </w:p>
    <w:p w14:paraId="7B497FAA" w14:textId="77777777" w:rsidR="008A2BF5" w:rsidRDefault="008A2BF5">
      <w:pPr>
        <w:rPr>
          <w:rFonts w:ascii="Times New Roman" w:hAnsi="Times New Roman" w:cs="Times New Roman"/>
          <w:sz w:val="24"/>
          <w:szCs w:val="24"/>
        </w:rPr>
      </w:pPr>
    </w:p>
    <w:p w14:paraId="7BB69C6C" w14:textId="77777777" w:rsidR="008A2BF5" w:rsidRDefault="008A2BF5">
      <w:pPr>
        <w:rPr>
          <w:rFonts w:ascii="Times New Roman" w:hAnsi="Times New Roman" w:cs="Times New Roman"/>
          <w:sz w:val="24"/>
          <w:szCs w:val="24"/>
        </w:rPr>
      </w:pPr>
    </w:p>
    <w:p w14:paraId="2101CC3A" w14:textId="51792BDA" w:rsidR="008A2BF5" w:rsidRDefault="008A2BF5">
      <w:pPr>
        <w:rPr>
          <w:rFonts w:ascii="Times New Roman" w:hAnsi="Times New Roman" w:cs="Times New Roman"/>
          <w:sz w:val="24"/>
          <w:szCs w:val="24"/>
        </w:rPr>
      </w:pPr>
    </w:p>
    <w:p w14:paraId="30942263" w14:textId="77777777" w:rsidR="00E04150" w:rsidRDefault="00E04150">
      <w:pPr>
        <w:rPr>
          <w:rFonts w:ascii="Times New Roman" w:hAnsi="Times New Roman" w:cs="Times New Roman"/>
          <w:sz w:val="24"/>
          <w:szCs w:val="24"/>
        </w:rPr>
      </w:pPr>
    </w:p>
    <w:p w14:paraId="14424450" w14:textId="77777777" w:rsidR="008A2BF5" w:rsidRDefault="008A2BF5">
      <w:pPr>
        <w:rPr>
          <w:rFonts w:ascii="Times New Roman" w:hAnsi="Times New Roman" w:cs="Times New Roman"/>
          <w:sz w:val="24"/>
          <w:szCs w:val="24"/>
        </w:rPr>
      </w:pPr>
    </w:p>
    <w:p w14:paraId="30CA8D65" w14:textId="77777777" w:rsidR="008A2BF5" w:rsidRDefault="008A2BF5">
      <w:pPr>
        <w:rPr>
          <w:rFonts w:ascii="Times New Roman" w:hAnsi="Times New Roman" w:cs="Times New Roman"/>
          <w:sz w:val="24"/>
          <w:szCs w:val="24"/>
        </w:rPr>
      </w:pPr>
    </w:p>
    <w:p w14:paraId="28510E85" w14:textId="77777777" w:rsidR="008A2BF5" w:rsidRDefault="008A2BF5">
      <w:pPr>
        <w:rPr>
          <w:rFonts w:ascii="Times New Roman" w:hAnsi="Times New Roman" w:cs="Times New Roman"/>
          <w:sz w:val="24"/>
          <w:szCs w:val="24"/>
        </w:rPr>
      </w:pPr>
    </w:p>
    <w:p w14:paraId="79297533" w14:textId="3845FFB8" w:rsidR="008A2BF5" w:rsidRDefault="00E04150">
      <w:pPr>
        <w:rPr>
          <w:rFonts w:ascii="Times New Roman" w:hAnsi="Times New Roman" w:cs="Times New Roman"/>
          <w:sz w:val="24"/>
          <w:szCs w:val="24"/>
        </w:rPr>
      </w:pPr>
      <w:r>
        <w:rPr>
          <w:rFonts w:ascii="Times New Roman" w:hAnsi="Times New Roman" w:cs="Times New Roman"/>
          <w:sz w:val="24"/>
          <w:szCs w:val="24"/>
        </w:rPr>
        <w:t xml:space="preserve">Předmět: </w:t>
      </w:r>
      <w:r w:rsidRPr="00E04150">
        <w:rPr>
          <w:rFonts w:ascii="Times New Roman" w:hAnsi="Times New Roman" w:cs="Times New Roman"/>
          <w:sz w:val="24"/>
          <w:szCs w:val="24"/>
        </w:rPr>
        <w:t>HIB054n Interpretace dějin 20. století</w:t>
      </w:r>
    </w:p>
    <w:p w14:paraId="2BD9C0B7" w14:textId="7FC66565" w:rsidR="00E04150" w:rsidRDefault="00E04150">
      <w:pPr>
        <w:rPr>
          <w:rFonts w:ascii="Times New Roman" w:hAnsi="Times New Roman" w:cs="Times New Roman"/>
          <w:sz w:val="24"/>
          <w:szCs w:val="24"/>
        </w:rPr>
      </w:pPr>
      <w:r>
        <w:rPr>
          <w:rFonts w:ascii="Times New Roman" w:hAnsi="Times New Roman" w:cs="Times New Roman"/>
          <w:sz w:val="24"/>
          <w:szCs w:val="24"/>
        </w:rPr>
        <w:t xml:space="preserve">Vyučující: </w:t>
      </w:r>
      <w:r w:rsidRPr="00E04150">
        <w:rPr>
          <w:rFonts w:ascii="Times New Roman" w:hAnsi="Times New Roman" w:cs="Times New Roman"/>
          <w:sz w:val="24"/>
          <w:szCs w:val="24"/>
        </w:rPr>
        <w:t>Mgr. Jiří Němec, Ph.D.</w:t>
      </w:r>
    </w:p>
    <w:p w14:paraId="792CBFE2" w14:textId="44CA4C65" w:rsidR="00E04150" w:rsidRDefault="00E04150">
      <w:pPr>
        <w:rPr>
          <w:rFonts w:ascii="Times New Roman" w:hAnsi="Times New Roman" w:cs="Times New Roman"/>
          <w:sz w:val="24"/>
          <w:szCs w:val="24"/>
        </w:rPr>
      </w:pPr>
    </w:p>
    <w:p w14:paraId="1FE18BF2" w14:textId="2AC280CE" w:rsidR="00E04150" w:rsidRDefault="00E04150">
      <w:pPr>
        <w:rPr>
          <w:rFonts w:ascii="Times New Roman" w:hAnsi="Times New Roman" w:cs="Times New Roman"/>
          <w:sz w:val="24"/>
          <w:szCs w:val="24"/>
        </w:rPr>
      </w:pPr>
    </w:p>
    <w:p w14:paraId="02D43A07" w14:textId="3763B8EB" w:rsidR="00E04150" w:rsidRDefault="00E04150">
      <w:pPr>
        <w:rPr>
          <w:rFonts w:ascii="Times New Roman" w:hAnsi="Times New Roman" w:cs="Times New Roman"/>
          <w:sz w:val="24"/>
          <w:szCs w:val="24"/>
        </w:rPr>
      </w:pPr>
      <w:r>
        <w:rPr>
          <w:rFonts w:ascii="Times New Roman" w:hAnsi="Times New Roman" w:cs="Times New Roman"/>
          <w:sz w:val="24"/>
          <w:szCs w:val="24"/>
        </w:rPr>
        <w:t xml:space="preserve">Tým: Lucie Machalová, Denisa Hlobilová, Petr Steiner </w:t>
      </w:r>
    </w:p>
    <w:p w14:paraId="167A8B6F" w14:textId="7643DBFD" w:rsidR="00E04150" w:rsidRDefault="00E04150">
      <w:pPr>
        <w:rPr>
          <w:rFonts w:ascii="Times New Roman" w:hAnsi="Times New Roman" w:cs="Times New Roman"/>
          <w:sz w:val="24"/>
          <w:szCs w:val="24"/>
        </w:rPr>
      </w:pPr>
    </w:p>
    <w:p w14:paraId="245B81BB" w14:textId="658CB07B" w:rsidR="00E04150" w:rsidRDefault="00E04150">
      <w:pPr>
        <w:rPr>
          <w:rFonts w:ascii="Times New Roman" w:hAnsi="Times New Roman" w:cs="Times New Roman"/>
          <w:sz w:val="24"/>
          <w:szCs w:val="24"/>
        </w:rPr>
      </w:pPr>
    </w:p>
    <w:p w14:paraId="5F1DC7F7" w14:textId="01738AA7" w:rsidR="001D563A" w:rsidRPr="008A2BF5" w:rsidRDefault="001D563A" w:rsidP="00E04150">
      <w:pPr>
        <w:spacing w:line="360" w:lineRule="auto"/>
        <w:ind w:firstLine="708"/>
        <w:jc w:val="both"/>
        <w:rPr>
          <w:rFonts w:ascii="Times New Roman" w:hAnsi="Times New Roman" w:cs="Times New Roman"/>
          <w:sz w:val="24"/>
          <w:szCs w:val="24"/>
        </w:rPr>
      </w:pPr>
      <w:r w:rsidRPr="008A2BF5">
        <w:rPr>
          <w:rFonts w:ascii="Times New Roman" w:hAnsi="Times New Roman" w:cs="Times New Roman"/>
          <w:sz w:val="24"/>
          <w:szCs w:val="24"/>
        </w:rPr>
        <w:lastRenderedPageBreak/>
        <w:t>Autor v úvodu začíná svou práci výkladem o jižní Montaně, kde se také narodil jeho dědeček. Zde také v roce 1876 došlo ke střetům armády Spojených států, proti domorodému obyvatelstvu. Možná ani jedna ze stran opravdu nechápe, proč musí druhá strana požadovat tak obrovskou krajinu. Pod tlakem Indové podepsali mnoho dohod, o nichž věřili, že zachová zmenšené ale zaručené území.</w:t>
      </w:r>
      <w:r w:rsidR="00D71D48" w:rsidRPr="008A2BF5">
        <w:rPr>
          <w:rStyle w:val="Znakapoznpodarou"/>
          <w:rFonts w:ascii="Times New Roman" w:hAnsi="Times New Roman" w:cs="Times New Roman"/>
          <w:sz w:val="24"/>
          <w:szCs w:val="24"/>
        </w:rPr>
        <w:footnoteReference w:id="1"/>
      </w:r>
      <w:r w:rsidRPr="008A2BF5">
        <w:rPr>
          <w:rFonts w:ascii="Times New Roman" w:hAnsi="Times New Roman" w:cs="Times New Roman"/>
          <w:sz w:val="24"/>
          <w:szCs w:val="24"/>
        </w:rPr>
        <w:t xml:space="preserve"> </w:t>
      </w:r>
      <w:r w:rsidR="009D1597" w:rsidRPr="008A2BF5">
        <w:rPr>
          <w:rFonts w:ascii="Times New Roman" w:hAnsi="Times New Roman" w:cs="Times New Roman"/>
          <w:sz w:val="24"/>
          <w:szCs w:val="24"/>
        </w:rPr>
        <w:t>Po tomto úvodu je věnována pozornost slovu</w:t>
      </w:r>
      <w:r w:rsidRPr="008A2BF5">
        <w:rPr>
          <w:rFonts w:ascii="Times New Roman" w:hAnsi="Times New Roman" w:cs="Times New Roman"/>
          <w:sz w:val="24"/>
          <w:szCs w:val="24"/>
        </w:rPr>
        <w:t xml:space="preserve"> kmeny</w:t>
      </w:r>
      <w:r w:rsidR="009D1597" w:rsidRPr="008A2BF5">
        <w:rPr>
          <w:rFonts w:ascii="Times New Roman" w:hAnsi="Times New Roman" w:cs="Times New Roman"/>
          <w:sz w:val="24"/>
          <w:szCs w:val="24"/>
        </w:rPr>
        <w:t>, který</w:t>
      </w:r>
      <w:r w:rsidRPr="008A2BF5">
        <w:rPr>
          <w:rFonts w:ascii="Times New Roman" w:hAnsi="Times New Roman" w:cs="Times New Roman"/>
          <w:sz w:val="24"/>
          <w:szCs w:val="24"/>
        </w:rPr>
        <w:t xml:space="preserve"> ve skutečnosti ani dostatečně neshromažďuje politickou existenci těchto regionálních národů, protože také měly </w:t>
      </w:r>
      <w:r w:rsidR="009D1597" w:rsidRPr="008A2BF5">
        <w:rPr>
          <w:rFonts w:ascii="Times New Roman" w:hAnsi="Times New Roman" w:cs="Times New Roman"/>
          <w:sz w:val="24"/>
          <w:szCs w:val="24"/>
        </w:rPr>
        <w:t>„</w:t>
      </w:r>
      <w:r w:rsidRPr="008A2BF5">
        <w:rPr>
          <w:rFonts w:ascii="Times New Roman" w:hAnsi="Times New Roman" w:cs="Times New Roman"/>
          <w:sz w:val="24"/>
          <w:szCs w:val="24"/>
        </w:rPr>
        <w:t>státy</w:t>
      </w:r>
      <w:r w:rsidR="009D1597" w:rsidRPr="008A2BF5">
        <w:rPr>
          <w:rFonts w:ascii="Times New Roman" w:hAnsi="Times New Roman" w:cs="Times New Roman"/>
          <w:sz w:val="24"/>
          <w:szCs w:val="24"/>
        </w:rPr>
        <w:t>“</w:t>
      </w:r>
      <w:r w:rsidRPr="008A2BF5">
        <w:rPr>
          <w:rFonts w:ascii="Times New Roman" w:hAnsi="Times New Roman" w:cs="Times New Roman"/>
          <w:sz w:val="24"/>
          <w:szCs w:val="24"/>
        </w:rPr>
        <w:t xml:space="preserve">. Kmeny </w:t>
      </w:r>
      <w:r w:rsidR="00D80B1E" w:rsidRPr="008A2BF5">
        <w:rPr>
          <w:rFonts w:ascii="Times New Roman" w:hAnsi="Times New Roman" w:cs="Times New Roman"/>
          <w:sz w:val="24"/>
          <w:szCs w:val="24"/>
        </w:rPr>
        <w:t>můžeme označit dvěma způsoby</w:t>
      </w:r>
      <w:r w:rsidR="003A11D1">
        <w:rPr>
          <w:rFonts w:ascii="Times New Roman" w:hAnsi="Times New Roman" w:cs="Times New Roman"/>
          <w:sz w:val="24"/>
          <w:szCs w:val="24"/>
        </w:rPr>
        <w:t xml:space="preserve"> – </w:t>
      </w:r>
      <w:r w:rsidRPr="008A2BF5">
        <w:rPr>
          <w:rFonts w:ascii="Times New Roman" w:hAnsi="Times New Roman" w:cs="Times New Roman"/>
          <w:sz w:val="24"/>
          <w:szCs w:val="24"/>
        </w:rPr>
        <w:t xml:space="preserve">komunity, které se domnívají, že jsou organizovány původem od raných zakladatelů. Kmeny však byly také politickými jednotkami, které někdy rozhodovaly o válce a míru v konfederačních shromážděních. Jako příklad autor uvádí Španěle, kteří dobyli v šestnáctém století dvě komplikovaně organizovaná kmenová impéria ve středním Mexiku a Peru. Rané Spojené státy opakovaně podepsaly smlouvy s národy Severní Ameriky, které uznávaly aspekty kmenové státnosti, včetně kontroly nad územím. Při pohledu na síly, které poháněly historický vývoj moderny stavu přes dvě století. Autor zdůrazňuje </w:t>
      </w:r>
      <w:r w:rsidR="002F62F5" w:rsidRPr="008A2BF5">
        <w:rPr>
          <w:rFonts w:ascii="Times New Roman" w:hAnsi="Times New Roman" w:cs="Times New Roman"/>
          <w:sz w:val="24"/>
          <w:szCs w:val="24"/>
        </w:rPr>
        <w:t>tři tyto síly</w:t>
      </w:r>
      <w:r w:rsidRPr="008A2BF5">
        <w:rPr>
          <w:rFonts w:ascii="Times New Roman" w:hAnsi="Times New Roman" w:cs="Times New Roman"/>
          <w:sz w:val="24"/>
          <w:szCs w:val="24"/>
        </w:rPr>
        <w:t>. Jedním je kritické myšlení bylo zásadní při podkopávání starých režimů; formální myšlenky, ale také dramaturgie nespokojenosti a protestů hrály hlavní roli v neustálém zpochybňování stávajících institucí a při představování nových. Druhým pak je technologická vynalézavost</w:t>
      </w:r>
      <w:r w:rsidR="003A11D1">
        <w:rPr>
          <w:rFonts w:ascii="Times New Roman" w:hAnsi="Times New Roman" w:cs="Times New Roman"/>
          <w:sz w:val="24"/>
          <w:szCs w:val="24"/>
        </w:rPr>
        <w:t xml:space="preserve"> –</w:t>
      </w:r>
      <w:r w:rsidRPr="008A2BF5">
        <w:rPr>
          <w:rFonts w:ascii="Times New Roman" w:hAnsi="Times New Roman" w:cs="Times New Roman"/>
          <w:sz w:val="24"/>
          <w:szCs w:val="24"/>
        </w:rPr>
        <w:t xml:space="preserve"> to znamená odlišná škála myšlenek, myšlení aplikovaných na hmotný svět </w:t>
      </w:r>
      <w:r w:rsidR="003A11D1">
        <w:rPr>
          <w:rFonts w:ascii="Times New Roman" w:hAnsi="Times New Roman" w:cs="Times New Roman"/>
          <w:sz w:val="24"/>
          <w:szCs w:val="24"/>
        </w:rPr>
        <w:t>–</w:t>
      </w:r>
      <w:r w:rsidRPr="008A2BF5">
        <w:rPr>
          <w:rFonts w:ascii="Times New Roman" w:hAnsi="Times New Roman" w:cs="Times New Roman"/>
          <w:sz w:val="24"/>
          <w:szCs w:val="24"/>
        </w:rPr>
        <w:t xml:space="preserve"> byl rozhodující pro transformace v polovině devatenáctého století. Vynálezy, které překonaly překážky vzdálenosti a času, umožnily globální restrukturalizaci území, které transformovalo státy v polovině devatenáctého století. Současně představili nové formy sociální stratifikace. Pro osmnácté a devatenácté století měly tyto impulsy tendenci pocházet z odnoží Evropy, což přimělo obrovské asijské společnosti, aby se do dvacátého století pustily do stejných procesů. Třetí hlavní síla byla spíše podmínkou globální územní organizace. Byla to skutečnost, že státy vždy existovaly v pokračující konkurenci, ne-li v otevřené válce. Jakákoli historie státu, jejíž organizace a sociální rozdělení bylo založeno na nejistotě. Skutečnost, že tato okolnost neustále přispívá k udržování vnitřních hierarchií, a to i v moderních společnostech, ji neztrácí na realitě.</w:t>
      </w:r>
      <w:r w:rsidR="00D71D48" w:rsidRPr="008A2BF5">
        <w:rPr>
          <w:rStyle w:val="Znakapoznpodarou"/>
          <w:rFonts w:ascii="Times New Roman" w:hAnsi="Times New Roman" w:cs="Times New Roman"/>
          <w:sz w:val="24"/>
          <w:szCs w:val="24"/>
        </w:rPr>
        <w:footnoteReference w:id="2"/>
      </w:r>
    </w:p>
    <w:p w14:paraId="148D40B3" w14:textId="254738B8" w:rsidR="001D563A" w:rsidRPr="008A2BF5" w:rsidRDefault="001D563A" w:rsidP="00E04150">
      <w:pPr>
        <w:spacing w:line="360" w:lineRule="auto"/>
        <w:ind w:firstLine="708"/>
        <w:jc w:val="both"/>
        <w:rPr>
          <w:rFonts w:ascii="Times New Roman" w:hAnsi="Times New Roman" w:cs="Times New Roman"/>
          <w:sz w:val="24"/>
          <w:szCs w:val="24"/>
        </w:rPr>
      </w:pPr>
      <w:r w:rsidRPr="008A2BF5">
        <w:rPr>
          <w:rFonts w:ascii="Times New Roman" w:hAnsi="Times New Roman" w:cs="Times New Roman"/>
          <w:sz w:val="24"/>
          <w:szCs w:val="24"/>
        </w:rPr>
        <w:t xml:space="preserve">Dalším aspektem, kterého si autor všímá jsou státy, které představují starodávné struktury, hierarchie politického a správního rozhodování navržené tak, aby zajistily trvalou kontrolu nad elitami a trvalou bezpečnost pro ty, kteří přijímají jejich nároky na vládu. Státy jsou abstrakce. I když byli často zastoupeni v osobě svých vládců, obvykle vytvářejí ideologii </w:t>
      </w:r>
      <w:r w:rsidRPr="008A2BF5">
        <w:rPr>
          <w:rFonts w:ascii="Times New Roman" w:hAnsi="Times New Roman" w:cs="Times New Roman"/>
          <w:sz w:val="24"/>
          <w:szCs w:val="24"/>
        </w:rPr>
        <w:lastRenderedPageBreak/>
        <w:t>existence jako samostatná společenství. Státy tvrdí, že fungují v souladu s obecnými zákony nebo normami. Zatímco v křesťanských říších bylo náboženství dovoláváno na podporu státu a jeho vůdců, náboženská sféra stále zůstávala odlišitelná. Náboženští činitelé se stále často domáhali autority autonomního normativního řádu a jejich úkolem bylo chránit panovníka. Úředníci římskokatolické církve sloužili jako političtí vládci různých území ve Svaté říši římské do roku 1803 a v Itálii do roku 1870. V islámských oblastech byl vztah úplně stejně složitý. Ačkoli islám původně předpokládal politickou doménu spojenou s komunitou věřících, úspěch soupeřících císařských jednotek přišel napadnout rozsáhlá území, kde převládala muslimská příslušnost.</w:t>
      </w:r>
      <w:r w:rsidR="00D71D48" w:rsidRPr="008A2BF5">
        <w:rPr>
          <w:rStyle w:val="Znakapoznpodarou"/>
          <w:rFonts w:ascii="Times New Roman" w:hAnsi="Times New Roman" w:cs="Times New Roman"/>
          <w:sz w:val="24"/>
          <w:szCs w:val="24"/>
        </w:rPr>
        <w:footnoteReference w:id="3"/>
      </w:r>
    </w:p>
    <w:p w14:paraId="09F7D112" w14:textId="19DBEE07" w:rsidR="001D563A" w:rsidRPr="008A2BF5" w:rsidRDefault="001D563A" w:rsidP="00E04150">
      <w:pPr>
        <w:spacing w:line="360" w:lineRule="auto"/>
        <w:ind w:firstLine="708"/>
        <w:jc w:val="both"/>
        <w:rPr>
          <w:rFonts w:ascii="Times New Roman" w:hAnsi="Times New Roman" w:cs="Times New Roman"/>
          <w:sz w:val="24"/>
          <w:szCs w:val="24"/>
        </w:rPr>
      </w:pPr>
      <w:r w:rsidRPr="008A2BF5">
        <w:rPr>
          <w:rFonts w:ascii="Times New Roman" w:hAnsi="Times New Roman" w:cs="Times New Roman"/>
          <w:sz w:val="24"/>
          <w:szCs w:val="24"/>
        </w:rPr>
        <w:t xml:space="preserve">V závěru kapitoly se autor věnuje velkou pozornost vynálezům a tomu, jaký měly dopad na společnost. Zmiňme například parní energii, schopnost tavit železo a telegraf. S výstavbou železnic souvisí nová migrace a výroba pro vzdálené trhy. Války ve středním století a velké brutální boje, které přerušily první polovinu století od druhé je to: americká občanská válka, německé války za sjednocení, které urychlily technologie a pohyb jednotlivců. Každý mohl vidět dopad těchto změn a psát o nich, stejně jako William </w:t>
      </w:r>
      <w:proofErr w:type="spellStart"/>
      <w:r w:rsidRPr="008A2BF5">
        <w:rPr>
          <w:rFonts w:ascii="Times New Roman" w:hAnsi="Times New Roman" w:cs="Times New Roman"/>
          <w:sz w:val="24"/>
          <w:szCs w:val="24"/>
        </w:rPr>
        <w:t>Cobbett</w:t>
      </w:r>
      <w:proofErr w:type="spellEnd"/>
      <w:r w:rsidRPr="008A2BF5">
        <w:rPr>
          <w:rFonts w:ascii="Times New Roman" w:hAnsi="Times New Roman" w:cs="Times New Roman"/>
          <w:sz w:val="24"/>
          <w:szCs w:val="24"/>
        </w:rPr>
        <w:t xml:space="preserve"> na začátku století, o jejich vlivu na krajinu nebo o tvorbě zbídačené městské pracující masy – často v továrnách, anebo v malých dílnách – sociální komentátoři devatenáctého století o generaci později, po německém historikovi francouzských civilních hnutí Lorenzu von Steinovi. Žádná nicméně, postupná transformace života na zemi nepůsobila na světovou populaci tak hluboce, i když ji tyto zjevné viditelné známky nezaujímaly. To byly koneckonců změny, které ovlivnily ohromnou masu světové populace</w:t>
      </w:r>
      <w:r w:rsidR="007A0623" w:rsidRPr="008A2BF5">
        <w:rPr>
          <w:rFonts w:ascii="Times New Roman" w:hAnsi="Times New Roman" w:cs="Times New Roman"/>
          <w:sz w:val="24"/>
          <w:szCs w:val="24"/>
        </w:rPr>
        <w:t>.</w:t>
      </w:r>
      <w:r w:rsidR="00D71D48" w:rsidRPr="008A2BF5">
        <w:rPr>
          <w:rStyle w:val="Znakapoznpodarou"/>
          <w:rFonts w:ascii="Times New Roman" w:hAnsi="Times New Roman" w:cs="Times New Roman"/>
          <w:sz w:val="24"/>
          <w:szCs w:val="24"/>
        </w:rPr>
        <w:footnoteReference w:id="4"/>
      </w:r>
    </w:p>
    <w:p w14:paraId="4101A6FE" w14:textId="796D0B8F" w:rsidR="007A0623" w:rsidRPr="008A2BF5" w:rsidRDefault="007A0623" w:rsidP="00E04150">
      <w:pPr>
        <w:spacing w:line="360" w:lineRule="auto"/>
        <w:ind w:firstLine="708"/>
        <w:jc w:val="both"/>
        <w:rPr>
          <w:rFonts w:ascii="Times New Roman" w:hAnsi="Times New Roman" w:cs="Times New Roman"/>
          <w:sz w:val="24"/>
          <w:szCs w:val="24"/>
        </w:rPr>
      </w:pPr>
      <w:r w:rsidRPr="008A2BF5">
        <w:rPr>
          <w:rFonts w:ascii="Times New Roman" w:hAnsi="Times New Roman" w:cs="Times New Roman"/>
          <w:sz w:val="24"/>
          <w:szCs w:val="24"/>
        </w:rPr>
        <w:t>Pro název jedné ze svých dalších kapitol si autor vypůjčil citát Bismarcka, který v parlamentu 1862 řekl, že o velkých otázkách dne nerozhodují vysoké ideály a vznešené projevy, které jsou „</w:t>
      </w:r>
      <w:r w:rsidRPr="00B07415">
        <w:rPr>
          <w:rFonts w:ascii="Times New Roman" w:hAnsi="Times New Roman" w:cs="Times New Roman"/>
          <w:i/>
          <w:iCs/>
          <w:sz w:val="24"/>
          <w:szCs w:val="24"/>
        </w:rPr>
        <w:t>krví a železem</w:t>
      </w:r>
      <w:r w:rsidRPr="008A2BF5">
        <w:rPr>
          <w:rFonts w:ascii="Times New Roman" w:hAnsi="Times New Roman" w:cs="Times New Roman"/>
          <w:sz w:val="24"/>
          <w:szCs w:val="24"/>
        </w:rPr>
        <w:t>“. V tom měl pravdu. Neboť role železa měla hrát důležitější roli než krve. Britové dosáhli obchodní nadvlády a vybudovali si finanční vedení, které s tím přišlo, původně na mechanizované bavlněné a textilní výrobě (a nepřímo otrocké a proletářské práci). Továrny na bavlnu postavené v nových průmyslových městech, jako je Manchester nebo brzy poté ve francouzském Lille. Technologická transformace byla rozhodujícím vstupem do reorganizace států. Textilní továrny a později pece na tavení železa přinesly novou urbanizaci.</w:t>
      </w:r>
      <w:r w:rsidR="00D71D48" w:rsidRPr="008A2BF5">
        <w:rPr>
          <w:rFonts w:ascii="Times New Roman" w:hAnsi="Times New Roman" w:cs="Times New Roman"/>
          <w:sz w:val="24"/>
          <w:szCs w:val="24"/>
        </w:rPr>
        <w:t xml:space="preserve"> </w:t>
      </w:r>
      <w:r w:rsidRPr="008A2BF5">
        <w:rPr>
          <w:rFonts w:ascii="Times New Roman" w:hAnsi="Times New Roman" w:cs="Times New Roman"/>
          <w:sz w:val="24"/>
          <w:szCs w:val="24"/>
        </w:rPr>
        <w:lastRenderedPageBreak/>
        <w:t>V tomto transformovaném produktivním procesu tvrdě dorazila vlna inovací v přepravě osob a zboží, založená na parních strojích</w:t>
      </w:r>
      <w:r w:rsidR="00D71D48" w:rsidRPr="008A2BF5">
        <w:rPr>
          <w:rFonts w:ascii="Times New Roman" w:hAnsi="Times New Roman" w:cs="Times New Roman"/>
          <w:sz w:val="24"/>
          <w:szCs w:val="24"/>
        </w:rPr>
        <w:t>.</w:t>
      </w:r>
      <w:r w:rsidR="00D71D48" w:rsidRPr="008A2BF5">
        <w:rPr>
          <w:rStyle w:val="Znakapoznpodarou"/>
          <w:rFonts w:ascii="Times New Roman" w:hAnsi="Times New Roman" w:cs="Times New Roman"/>
          <w:sz w:val="24"/>
          <w:szCs w:val="24"/>
        </w:rPr>
        <w:footnoteReference w:id="5"/>
      </w:r>
    </w:p>
    <w:p w14:paraId="49CBD26C" w14:textId="18D5A3F4" w:rsidR="00AF0100" w:rsidRPr="008A2BF5" w:rsidRDefault="00AF0100" w:rsidP="00E04150">
      <w:pPr>
        <w:spacing w:line="360" w:lineRule="auto"/>
        <w:ind w:firstLine="708"/>
        <w:jc w:val="both"/>
        <w:rPr>
          <w:rFonts w:ascii="Times New Roman" w:hAnsi="Times New Roman" w:cs="Times New Roman"/>
          <w:sz w:val="24"/>
          <w:szCs w:val="24"/>
        </w:rPr>
      </w:pPr>
      <w:r w:rsidRPr="008A2BF5">
        <w:rPr>
          <w:rFonts w:ascii="Times New Roman" w:hAnsi="Times New Roman" w:cs="Times New Roman"/>
          <w:sz w:val="24"/>
          <w:szCs w:val="24"/>
        </w:rPr>
        <w:t>Další podkapitola</w:t>
      </w:r>
      <w:r w:rsidR="006C7CA2" w:rsidRPr="008A2BF5">
        <w:rPr>
          <w:rFonts w:ascii="Times New Roman" w:hAnsi="Times New Roman" w:cs="Times New Roman"/>
          <w:sz w:val="24"/>
          <w:szCs w:val="24"/>
        </w:rPr>
        <w:t xml:space="preserve"> s názvem „</w:t>
      </w:r>
      <w:r w:rsidR="006C7CA2" w:rsidRPr="00E04150">
        <w:rPr>
          <w:rFonts w:ascii="Times New Roman" w:hAnsi="Times New Roman" w:cs="Times New Roman"/>
          <w:i/>
          <w:iCs/>
          <w:sz w:val="24"/>
          <w:szCs w:val="24"/>
        </w:rPr>
        <w:t>Pro Boha nebo pro Zemi</w:t>
      </w:r>
      <w:r w:rsidR="006C7CA2" w:rsidRPr="008A2BF5">
        <w:rPr>
          <w:rFonts w:ascii="Times New Roman" w:hAnsi="Times New Roman" w:cs="Times New Roman"/>
          <w:sz w:val="24"/>
          <w:szCs w:val="24"/>
        </w:rPr>
        <w:t>“</w:t>
      </w:r>
      <w:r w:rsidRPr="008A2BF5">
        <w:rPr>
          <w:rFonts w:ascii="Times New Roman" w:hAnsi="Times New Roman" w:cs="Times New Roman"/>
          <w:sz w:val="24"/>
          <w:szCs w:val="24"/>
        </w:rPr>
        <w:t xml:space="preserve"> pojednává o </w:t>
      </w:r>
      <w:r w:rsidR="00D051CA">
        <w:rPr>
          <w:rFonts w:ascii="Times New Roman" w:hAnsi="Times New Roman" w:cs="Times New Roman"/>
          <w:sz w:val="24"/>
          <w:szCs w:val="24"/>
        </w:rPr>
        <w:t xml:space="preserve">otázce </w:t>
      </w:r>
      <w:r w:rsidR="006C7CA2" w:rsidRPr="008A2BF5">
        <w:rPr>
          <w:rFonts w:ascii="Times New Roman" w:hAnsi="Times New Roman" w:cs="Times New Roman"/>
          <w:sz w:val="24"/>
          <w:szCs w:val="24"/>
        </w:rPr>
        <w:t>náboženství versus s</w:t>
      </w:r>
      <w:r w:rsidRPr="008A2BF5">
        <w:rPr>
          <w:rFonts w:ascii="Times New Roman" w:hAnsi="Times New Roman" w:cs="Times New Roman"/>
          <w:sz w:val="24"/>
          <w:szCs w:val="24"/>
        </w:rPr>
        <w:t xml:space="preserve">tát. </w:t>
      </w:r>
      <w:r w:rsidR="006C7CA2" w:rsidRPr="008A2BF5">
        <w:rPr>
          <w:rFonts w:ascii="Times New Roman" w:hAnsi="Times New Roman" w:cs="Times New Roman"/>
          <w:sz w:val="24"/>
          <w:szCs w:val="24"/>
        </w:rPr>
        <w:t>Prakticky se jedná o to,</w:t>
      </w:r>
      <w:r w:rsidRPr="008A2BF5">
        <w:rPr>
          <w:rFonts w:ascii="Times New Roman" w:hAnsi="Times New Roman" w:cs="Times New Roman"/>
          <w:sz w:val="24"/>
          <w:szCs w:val="24"/>
        </w:rPr>
        <w:t xml:space="preserve"> zda katolická církev mus</w:t>
      </w:r>
      <w:r w:rsidR="00D051CA">
        <w:rPr>
          <w:rFonts w:ascii="Times New Roman" w:hAnsi="Times New Roman" w:cs="Times New Roman"/>
          <w:sz w:val="24"/>
          <w:szCs w:val="24"/>
        </w:rPr>
        <w:t>ela</w:t>
      </w:r>
      <w:r w:rsidRPr="008A2BF5">
        <w:rPr>
          <w:rFonts w:ascii="Times New Roman" w:hAnsi="Times New Roman" w:cs="Times New Roman"/>
          <w:sz w:val="24"/>
          <w:szCs w:val="24"/>
        </w:rPr>
        <w:t xml:space="preserve"> jít odlišnou cestou než stát – </w:t>
      </w:r>
      <w:r w:rsidR="00D051CA">
        <w:rPr>
          <w:rFonts w:ascii="Times New Roman" w:hAnsi="Times New Roman" w:cs="Times New Roman"/>
          <w:sz w:val="24"/>
          <w:szCs w:val="24"/>
        </w:rPr>
        <w:t xml:space="preserve">resp. </w:t>
      </w:r>
      <w:r w:rsidRPr="008A2BF5">
        <w:rPr>
          <w:rFonts w:ascii="Times New Roman" w:hAnsi="Times New Roman" w:cs="Times New Roman"/>
          <w:sz w:val="24"/>
          <w:szCs w:val="24"/>
        </w:rPr>
        <w:t>zda</w:t>
      </w:r>
      <w:r w:rsidR="006C7CA2" w:rsidRPr="008A2BF5">
        <w:rPr>
          <w:rFonts w:ascii="Times New Roman" w:hAnsi="Times New Roman" w:cs="Times New Roman"/>
          <w:sz w:val="24"/>
          <w:szCs w:val="24"/>
        </w:rPr>
        <w:t xml:space="preserve"> mají ob</w:t>
      </w:r>
      <w:r w:rsidR="00D051CA">
        <w:rPr>
          <w:rFonts w:ascii="Times New Roman" w:hAnsi="Times New Roman" w:cs="Times New Roman"/>
          <w:sz w:val="24"/>
          <w:szCs w:val="24"/>
        </w:rPr>
        <w:t>je</w:t>
      </w:r>
      <w:r w:rsidR="006C7CA2" w:rsidRPr="008A2BF5">
        <w:rPr>
          <w:rFonts w:ascii="Times New Roman" w:hAnsi="Times New Roman" w:cs="Times New Roman"/>
          <w:sz w:val="24"/>
          <w:szCs w:val="24"/>
        </w:rPr>
        <w:t>kty</w:t>
      </w:r>
      <w:r w:rsidRPr="008A2BF5">
        <w:rPr>
          <w:rFonts w:ascii="Times New Roman" w:hAnsi="Times New Roman" w:cs="Times New Roman"/>
          <w:sz w:val="24"/>
          <w:szCs w:val="24"/>
        </w:rPr>
        <w:t xml:space="preserve"> být spojenci nebo stát proti sobě. </w:t>
      </w:r>
      <w:r w:rsidR="006C7CA2" w:rsidRPr="008A2BF5">
        <w:rPr>
          <w:rFonts w:ascii="Times New Roman" w:hAnsi="Times New Roman" w:cs="Times New Roman"/>
          <w:sz w:val="24"/>
          <w:szCs w:val="24"/>
        </w:rPr>
        <w:t>Autor zmiňuje</w:t>
      </w:r>
      <w:r w:rsidRPr="008A2BF5">
        <w:rPr>
          <w:rFonts w:ascii="Times New Roman" w:hAnsi="Times New Roman" w:cs="Times New Roman"/>
          <w:sz w:val="24"/>
          <w:szCs w:val="24"/>
        </w:rPr>
        <w:t xml:space="preserve"> </w:t>
      </w:r>
      <w:r w:rsidR="006C7CA2" w:rsidRPr="008A2BF5">
        <w:rPr>
          <w:rFonts w:ascii="Times New Roman" w:hAnsi="Times New Roman" w:cs="Times New Roman"/>
          <w:sz w:val="24"/>
          <w:szCs w:val="24"/>
        </w:rPr>
        <w:t>Bismarckův</w:t>
      </w:r>
      <w:r w:rsidRPr="008A2BF5">
        <w:rPr>
          <w:rFonts w:ascii="Times New Roman" w:hAnsi="Times New Roman" w:cs="Times New Roman"/>
          <w:sz w:val="24"/>
          <w:szCs w:val="24"/>
        </w:rPr>
        <w:t xml:space="preserve"> </w:t>
      </w:r>
      <w:proofErr w:type="spellStart"/>
      <w:r w:rsidRPr="008A2BF5">
        <w:rPr>
          <w:rFonts w:ascii="Times New Roman" w:hAnsi="Times New Roman" w:cs="Times New Roman"/>
          <w:sz w:val="24"/>
          <w:szCs w:val="24"/>
        </w:rPr>
        <w:t>Kulturkampf</w:t>
      </w:r>
      <w:proofErr w:type="spellEnd"/>
      <w:r w:rsidR="004D760F" w:rsidRPr="008A2BF5">
        <w:rPr>
          <w:rFonts w:ascii="Times New Roman" w:hAnsi="Times New Roman" w:cs="Times New Roman"/>
          <w:sz w:val="24"/>
          <w:szCs w:val="24"/>
        </w:rPr>
        <w:t>,</w:t>
      </w:r>
      <w:r w:rsidRPr="008A2BF5">
        <w:rPr>
          <w:rFonts w:ascii="Times New Roman" w:hAnsi="Times New Roman" w:cs="Times New Roman"/>
          <w:sz w:val="24"/>
          <w:szCs w:val="24"/>
        </w:rPr>
        <w:t xml:space="preserve"> italský </w:t>
      </w:r>
      <w:r w:rsidR="006C7CA2" w:rsidRPr="008A2BF5">
        <w:rPr>
          <w:rFonts w:ascii="Times New Roman" w:hAnsi="Times New Roman" w:cs="Times New Roman"/>
          <w:sz w:val="24"/>
          <w:szCs w:val="24"/>
        </w:rPr>
        <w:t>boj</w:t>
      </w:r>
      <w:r w:rsidRPr="008A2BF5">
        <w:rPr>
          <w:rFonts w:ascii="Times New Roman" w:hAnsi="Times New Roman" w:cs="Times New Roman"/>
          <w:sz w:val="24"/>
          <w:szCs w:val="24"/>
        </w:rPr>
        <w:t xml:space="preserve"> o vlastní národ</w:t>
      </w:r>
      <w:r w:rsidR="004D760F" w:rsidRPr="008A2BF5">
        <w:rPr>
          <w:rFonts w:ascii="Times New Roman" w:hAnsi="Times New Roman" w:cs="Times New Roman"/>
          <w:sz w:val="24"/>
          <w:szCs w:val="24"/>
        </w:rPr>
        <w:t xml:space="preserve"> nebo vznik moderního nezávislého </w:t>
      </w:r>
      <w:r w:rsidR="00D051CA">
        <w:rPr>
          <w:rFonts w:ascii="Times New Roman" w:hAnsi="Times New Roman" w:cs="Times New Roman"/>
          <w:sz w:val="24"/>
          <w:szCs w:val="24"/>
        </w:rPr>
        <w:t>Š</w:t>
      </w:r>
      <w:r w:rsidR="004D760F" w:rsidRPr="008A2BF5">
        <w:rPr>
          <w:rFonts w:ascii="Times New Roman" w:hAnsi="Times New Roman" w:cs="Times New Roman"/>
          <w:sz w:val="24"/>
          <w:szCs w:val="24"/>
        </w:rPr>
        <w:t>výcarska – boj tradice a liberálních sil. Autor zmiňuje je i Sylabus Omylů papeže Pia IX., který často bývá vnímán jako kritika modernismu a částečně i kritika těch křesťanů, kteří se učí od liberalismu.</w:t>
      </w:r>
      <w:r w:rsidR="00B256BB">
        <w:rPr>
          <w:rStyle w:val="Znakapoznpodarou"/>
          <w:rFonts w:ascii="Times New Roman" w:hAnsi="Times New Roman" w:cs="Times New Roman"/>
          <w:sz w:val="24"/>
          <w:szCs w:val="24"/>
        </w:rPr>
        <w:footnoteReference w:id="6"/>
      </w:r>
      <w:r w:rsidR="004D760F" w:rsidRPr="008A2BF5">
        <w:rPr>
          <w:rFonts w:ascii="Times New Roman" w:hAnsi="Times New Roman" w:cs="Times New Roman"/>
          <w:sz w:val="24"/>
          <w:szCs w:val="24"/>
        </w:rPr>
        <w:t xml:space="preserve"> </w:t>
      </w:r>
    </w:p>
    <w:p w14:paraId="2B54655C" w14:textId="215CEB46" w:rsidR="00AF0100" w:rsidRPr="008A2BF5" w:rsidRDefault="00AF0100" w:rsidP="00E04150">
      <w:pPr>
        <w:spacing w:line="360" w:lineRule="auto"/>
        <w:ind w:firstLine="708"/>
        <w:jc w:val="both"/>
        <w:rPr>
          <w:rFonts w:ascii="Times New Roman" w:hAnsi="Times New Roman" w:cs="Times New Roman"/>
          <w:sz w:val="24"/>
          <w:szCs w:val="24"/>
        </w:rPr>
      </w:pPr>
      <w:r w:rsidRPr="008A2BF5">
        <w:rPr>
          <w:rFonts w:ascii="Times New Roman" w:hAnsi="Times New Roman" w:cs="Times New Roman"/>
          <w:sz w:val="24"/>
          <w:szCs w:val="24"/>
        </w:rPr>
        <w:t>Další dvě podkapitoly jsou věnovány společenské situaci</w:t>
      </w:r>
      <w:r w:rsidR="006C7CA2" w:rsidRPr="008A2BF5">
        <w:rPr>
          <w:rFonts w:ascii="Times New Roman" w:hAnsi="Times New Roman" w:cs="Times New Roman"/>
          <w:sz w:val="24"/>
          <w:szCs w:val="24"/>
        </w:rPr>
        <w:t xml:space="preserve"> v</w:t>
      </w:r>
      <w:r w:rsidRPr="008A2BF5">
        <w:rPr>
          <w:rFonts w:ascii="Times New Roman" w:hAnsi="Times New Roman" w:cs="Times New Roman"/>
          <w:sz w:val="24"/>
          <w:szCs w:val="24"/>
        </w:rPr>
        <w:t xml:space="preserve"> 19. století </w:t>
      </w:r>
      <w:r w:rsidR="006C7CA2" w:rsidRPr="008A2BF5">
        <w:rPr>
          <w:rFonts w:ascii="Times New Roman" w:hAnsi="Times New Roman" w:cs="Times New Roman"/>
          <w:sz w:val="24"/>
          <w:szCs w:val="24"/>
        </w:rPr>
        <w:t>v různých částech světa. V</w:t>
      </w:r>
      <w:r w:rsidRPr="008A2BF5">
        <w:rPr>
          <w:rFonts w:ascii="Times New Roman" w:hAnsi="Times New Roman" w:cs="Times New Roman"/>
          <w:sz w:val="24"/>
          <w:szCs w:val="24"/>
        </w:rPr>
        <w:t xml:space="preserve">e střední </w:t>
      </w:r>
      <w:r w:rsidR="006C7CA2" w:rsidRPr="008A2BF5">
        <w:rPr>
          <w:rFonts w:ascii="Times New Roman" w:hAnsi="Times New Roman" w:cs="Times New Roman"/>
          <w:sz w:val="24"/>
          <w:szCs w:val="24"/>
        </w:rPr>
        <w:t>A</w:t>
      </w:r>
      <w:r w:rsidRPr="008A2BF5">
        <w:rPr>
          <w:rFonts w:ascii="Times New Roman" w:hAnsi="Times New Roman" w:cs="Times New Roman"/>
          <w:sz w:val="24"/>
          <w:szCs w:val="24"/>
        </w:rPr>
        <w:t xml:space="preserve">merice, </w:t>
      </w:r>
      <w:r w:rsidR="006C7CA2" w:rsidRPr="008A2BF5">
        <w:rPr>
          <w:rFonts w:ascii="Times New Roman" w:hAnsi="Times New Roman" w:cs="Times New Roman"/>
          <w:sz w:val="24"/>
          <w:szCs w:val="24"/>
        </w:rPr>
        <w:t>J</w:t>
      </w:r>
      <w:r w:rsidRPr="008A2BF5">
        <w:rPr>
          <w:rFonts w:ascii="Times New Roman" w:hAnsi="Times New Roman" w:cs="Times New Roman"/>
          <w:sz w:val="24"/>
          <w:szCs w:val="24"/>
        </w:rPr>
        <w:t xml:space="preserve">aponsku a </w:t>
      </w:r>
      <w:r w:rsidR="006C7CA2" w:rsidRPr="008A2BF5">
        <w:rPr>
          <w:rFonts w:ascii="Times New Roman" w:hAnsi="Times New Roman" w:cs="Times New Roman"/>
          <w:sz w:val="24"/>
          <w:szCs w:val="24"/>
        </w:rPr>
        <w:t xml:space="preserve">v </w:t>
      </w:r>
      <w:r w:rsidRPr="008A2BF5">
        <w:rPr>
          <w:rFonts w:ascii="Times New Roman" w:hAnsi="Times New Roman" w:cs="Times New Roman"/>
          <w:sz w:val="24"/>
          <w:szCs w:val="24"/>
        </w:rPr>
        <w:t xml:space="preserve">celé </w:t>
      </w:r>
      <w:r w:rsidR="006C7CA2" w:rsidRPr="008A2BF5">
        <w:rPr>
          <w:rFonts w:ascii="Times New Roman" w:hAnsi="Times New Roman" w:cs="Times New Roman"/>
          <w:sz w:val="24"/>
          <w:szCs w:val="24"/>
        </w:rPr>
        <w:t>E</w:t>
      </w:r>
      <w:r w:rsidRPr="008A2BF5">
        <w:rPr>
          <w:rFonts w:ascii="Times New Roman" w:hAnsi="Times New Roman" w:cs="Times New Roman"/>
          <w:sz w:val="24"/>
          <w:szCs w:val="24"/>
        </w:rPr>
        <w:t xml:space="preserve">vropě. </w:t>
      </w:r>
      <w:r w:rsidR="006C7CA2" w:rsidRPr="008A2BF5">
        <w:rPr>
          <w:rFonts w:ascii="Times New Roman" w:hAnsi="Times New Roman" w:cs="Times New Roman"/>
          <w:sz w:val="24"/>
          <w:szCs w:val="24"/>
        </w:rPr>
        <w:t>Objevuje se</w:t>
      </w:r>
      <w:r w:rsidRPr="008A2BF5">
        <w:rPr>
          <w:rFonts w:ascii="Times New Roman" w:hAnsi="Times New Roman" w:cs="Times New Roman"/>
          <w:sz w:val="24"/>
          <w:szCs w:val="24"/>
        </w:rPr>
        <w:t xml:space="preserve"> otázka, zda se </w:t>
      </w:r>
      <w:r w:rsidR="006C7CA2" w:rsidRPr="008A2BF5">
        <w:rPr>
          <w:rFonts w:ascii="Times New Roman" w:hAnsi="Times New Roman" w:cs="Times New Roman"/>
          <w:sz w:val="24"/>
          <w:szCs w:val="24"/>
        </w:rPr>
        <w:t>Ja</w:t>
      </w:r>
      <w:r w:rsidRPr="008A2BF5">
        <w:rPr>
          <w:rFonts w:ascii="Times New Roman" w:hAnsi="Times New Roman" w:cs="Times New Roman"/>
          <w:sz w:val="24"/>
          <w:szCs w:val="24"/>
        </w:rPr>
        <w:t xml:space="preserve">ponsko má otevřít západnímu světu nebo má zůstat zakonzervováno a žít jen samo pro sebe. </w:t>
      </w:r>
      <w:r w:rsidR="004D760F" w:rsidRPr="008A2BF5">
        <w:rPr>
          <w:rFonts w:ascii="Times New Roman" w:hAnsi="Times New Roman" w:cs="Times New Roman"/>
          <w:sz w:val="24"/>
          <w:szCs w:val="24"/>
        </w:rPr>
        <w:t xml:space="preserve">Odpověď nalezl císař </w:t>
      </w:r>
      <w:proofErr w:type="spellStart"/>
      <w:r w:rsidR="004D760F" w:rsidRPr="008A2BF5">
        <w:rPr>
          <w:rFonts w:ascii="Times New Roman" w:hAnsi="Times New Roman" w:cs="Times New Roman"/>
          <w:sz w:val="24"/>
          <w:szCs w:val="24"/>
        </w:rPr>
        <w:t>Meidži</w:t>
      </w:r>
      <w:proofErr w:type="spellEnd"/>
      <w:r w:rsidR="004D760F" w:rsidRPr="008A2BF5">
        <w:rPr>
          <w:rFonts w:ascii="Times New Roman" w:hAnsi="Times New Roman" w:cs="Times New Roman"/>
          <w:sz w:val="24"/>
          <w:szCs w:val="24"/>
        </w:rPr>
        <w:t>, který otevřel Japonsko modernizaci a indust</w:t>
      </w:r>
      <w:r w:rsidR="0056073B" w:rsidRPr="008A2BF5">
        <w:rPr>
          <w:rFonts w:ascii="Times New Roman" w:hAnsi="Times New Roman" w:cs="Times New Roman"/>
          <w:sz w:val="24"/>
          <w:szCs w:val="24"/>
        </w:rPr>
        <w:t>ria</w:t>
      </w:r>
      <w:r w:rsidR="004D760F" w:rsidRPr="008A2BF5">
        <w:rPr>
          <w:rFonts w:ascii="Times New Roman" w:hAnsi="Times New Roman" w:cs="Times New Roman"/>
          <w:sz w:val="24"/>
          <w:szCs w:val="24"/>
        </w:rPr>
        <w:t xml:space="preserve">lizaci. </w:t>
      </w:r>
      <w:r w:rsidRPr="008A2BF5">
        <w:rPr>
          <w:rFonts w:ascii="Times New Roman" w:hAnsi="Times New Roman" w:cs="Times New Roman"/>
          <w:sz w:val="24"/>
          <w:szCs w:val="24"/>
        </w:rPr>
        <w:t>V </w:t>
      </w:r>
      <w:r w:rsidR="00461380" w:rsidRPr="008A2BF5">
        <w:rPr>
          <w:rFonts w:ascii="Times New Roman" w:hAnsi="Times New Roman" w:cs="Times New Roman"/>
          <w:sz w:val="24"/>
          <w:szCs w:val="24"/>
        </w:rPr>
        <w:t>A</w:t>
      </w:r>
      <w:r w:rsidRPr="008A2BF5">
        <w:rPr>
          <w:rFonts w:ascii="Times New Roman" w:hAnsi="Times New Roman" w:cs="Times New Roman"/>
          <w:sz w:val="24"/>
          <w:szCs w:val="24"/>
        </w:rPr>
        <w:t xml:space="preserve">merice </w:t>
      </w:r>
      <w:r w:rsidR="00461380" w:rsidRPr="008A2BF5">
        <w:rPr>
          <w:rFonts w:ascii="Times New Roman" w:hAnsi="Times New Roman" w:cs="Times New Roman"/>
          <w:sz w:val="24"/>
          <w:szCs w:val="24"/>
        </w:rPr>
        <w:t>v 60. letech</w:t>
      </w:r>
      <w:r w:rsidRPr="008A2BF5">
        <w:rPr>
          <w:rFonts w:ascii="Times New Roman" w:hAnsi="Times New Roman" w:cs="Times New Roman"/>
          <w:sz w:val="24"/>
          <w:szCs w:val="24"/>
        </w:rPr>
        <w:t xml:space="preserve"> dochází k válce severu proti jihu. </w:t>
      </w:r>
      <w:r w:rsidR="00461380" w:rsidRPr="008A2BF5">
        <w:rPr>
          <w:rFonts w:ascii="Times New Roman" w:hAnsi="Times New Roman" w:cs="Times New Roman"/>
          <w:sz w:val="24"/>
          <w:szCs w:val="24"/>
        </w:rPr>
        <w:t>Autor se věnuje nacionálním konfliktům</w:t>
      </w:r>
      <w:r w:rsidRPr="008A2BF5">
        <w:rPr>
          <w:rFonts w:ascii="Times New Roman" w:hAnsi="Times New Roman" w:cs="Times New Roman"/>
          <w:sz w:val="24"/>
          <w:szCs w:val="24"/>
        </w:rPr>
        <w:t xml:space="preserve"> v jižní </w:t>
      </w:r>
      <w:r w:rsidR="00461380" w:rsidRPr="008A2BF5">
        <w:rPr>
          <w:rFonts w:ascii="Times New Roman" w:hAnsi="Times New Roman" w:cs="Times New Roman"/>
          <w:sz w:val="24"/>
          <w:szCs w:val="24"/>
        </w:rPr>
        <w:t>A</w:t>
      </w:r>
      <w:r w:rsidRPr="008A2BF5">
        <w:rPr>
          <w:rFonts w:ascii="Times New Roman" w:hAnsi="Times New Roman" w:cs="Times New Roman"/>
          <w:sz w:val="24"/>
          <w:szCs w:val="24"/>
        </w:rPr>
        <w:t>merice</w:t>
      </w:r>
      <w:r w:rsidR="00461380" w:rsidRPr="008A2BF5">
        <w:rPr>
          <w:rFonts w:ascii="Times New Roman" w:hAnsi="Times New Roman" w:cs="Times New Roman"/>
          <w:sz w:val="24"/>
          <w:szCs w:val="24"/>
        </w:rPr>
        <w:t>, v Ar</w:t>
      </w:r>
      <w:r w:rsidRPr="008A2BF5">
        <w:rPr>
          <w:rFonts w:ascii="Times New Roman" w:hAnsi="Times New Roman" w:cs="Times New Roman"/>
          <w:sz w:val="24"/>
          <w:szCs w:val="24"/>
        </w:rPr>
        <w:t xml:space="preserve">gentině, </w:t>
      </w:r>
      <w:r w:rsidR="00461380" w:rsidRPr="008A2BF5">
        <w:rPr>
          <w:rFonts w:ascii="Times New Roman" w:hAnsi="Times New Roman" w:cs="Times New Roman"/>
          <w:sz w:val="24"/>
          <w:szCs w:val="24"/>
        </w:rPr>
        <w:t>K</w:t>
      </w:r>
      <w:r w:rsidRPr="008A2BF5">
        <w:rPr>
          <w:rFonts w:ascii="Times New Roman" w:hAnsi="Times New Roman" w:cs="Times New Roman"/>
          <w:sz w:val="24"/>
          <w:szCs w:val="24"/>
        </w:rPr>
        <w:t xml:space="preserve">olumbii a </w:t>
      </w:r>
      <w:r w:rsidR="00461380" w:rsidRPr="008A2BF5">
        <w:rPr>
          <w:rFonts w:ascii="Times New Roman" w:hAnsi="Times New Roman" w:cs="Times New Roman"/>
          <w:sz w:val="24"/>
          <w:szCs w:val="24"/>
        </w:rPr>
        <w:t>B</w:t>
      </w:r>
      <w:r w:rsidRPr="008A2BF5">
        <w:rPr>
          <w:rFonts w:ascii="Times New Roman" w:hAnsi="Times New Roman" w:cs="Times New Roman"/>
          <w:sz w:val="24"/>
          <w:szCs w:val="24"/>
        </w:rPr>
        <w:t>razílii</w:t>
      </w:r>
      <w:r w:rsidR="00461380" w:rsidRPr="008A2BF5">
        <w:rPr>
          <w:rFonts w:ascii="Times New Roman" w:hAnsi="Times New Roman" w:cs="Times New Roman"/>
          <w:sz w:val="24"/>
          <w:szCs w:val="24"/>
        </w:rPr>
        <w:t>.</w:t>
      </w:r>
      <w:r w:rsidR="0056073B" w:rsidRPr="008A2BF5">
        <w:rPr>
          <w:rFonts w:ascii="Times New Roman" w:hAnsi="Times New Roman" w:cs="Times New Roman"/>
          <w:sz w:val="24"/>
          <w:szCs w:val="24"/>
        </w:rPr>
        <w:t xml:space="preserve"> V jihoamerických státech éra boje za nezávislost měla také tendenci rozdělit nástupnické elity na konzervativce, kteří si přáli zachovat relativně silné „centralistické“ instituce s respektem k církvi, a na „federalisty“, kteří se považovali za liberály a příznivce decentralizace a přístupu k britskému kapitálu</w:t>
      </w:r>
      <w:r w:rsidR="00371432" w:rsidRPr="008A2BF5">
        <w:rPr>
          <w:rFonts w:ascii="Times New Roman" w:hAnsi="Times New Roman" w:cs="Times New Roman"/>
          <w:sz w:val="24"/>
          <w:szCs w:val="24"/>
        </w:rPr>
        <w:t>.</w:t>
      </w:r>
      <w:r w:rsidRPr="008A2BF5">
        <w:rPr>
          <w:rFonts w:ascii="Times New Roman" w:hAnsi="Times New Roman" w:cs="Times New Roman"/>
          <w:sz w:val="24"/>
          <w:szCs w:val="24"/>
        </w:rPr>
        <w:t xml:space="preserve"> Projevuje se začátek industrializace – stavba železnic. </w:t>
      </w:r>
      <w:r w:rsidR="00461380" w:rsidRPr="008A2BF5">
        <w:rPr>
          <w:rFonts w:ascii="Times New Roman" w:hAnsi="Times New Roman" w:cs="Times New Roman"/>
          <w:sz w:val="24"/>
          <w:szCs w:val="24"/>
        </w:rPr>
        <w:t xml:space="preserve">Autor zmiňuje důležitý termín – </w:t>
      </w:r>
      <w:r w:rsidR="00461380" w:rsidRPr="000013D0">
        <w:rPr>
          <w:rFonts w:ascii="Times New Roman" w:hAnsi="Times New Roman" w:cs="Times New Roman"/>
          <w:i/>
          <w:iCs/>
          <w:sz w:val="24"/>
          <w:szCs w:val="24"/>
        </w:rPr>
        <w:t>kontrolovaná transformace</w:t>
      </w:r>
      <w:r w:rsidR="00461380" w:rsidRPr="008A2BF5">
        <w:rPr>
          <w:rFonts w:ascii="Times New Roman" w:hAnsi="Times New Roman" w:cs="Times New Roman"/>
          <w:sz w:val="24"/>
          <w:szCs w:val="24"/>
        </w:rPr>
        <w:t>, což označuje jako proces, ve kterém skupina ambiciózních a mocných mužů se snaží směřovat politiku k dosažení energičtějšího národního rozvoje.</w:t>
      </w:r>
    </w:p>
    <w:p w14:paraId="5FC13204" w14:textId="126C66AB" w:rsidR="00AF0100" w:rsidRPr="008A2BF5" w:rsidRDefault="00AF0100" w:rsidP="00E04150">
      <w:pPr>
        <w:spacing w:line="360" w:lineRule="auto"/>
        <w:ind w:firstLine="708"/>
        <w:jc w:val="both"/>
        <w:rPr>
          <w:rFonts w:ascii="Times New Roman" w:hAnsi="Times New Roman" w:cs="Times New Roman"/>
          <w:sz w:val="24"/>
          <w:szCs w:val="24"/>
        </w:rPr>
      </w:pPr>
      <w:r w:rsidRPr="008A2BF5">
        <w:rPr>
          <w:rFonts w:ascii="Times New Roman" w:hAnsi="Times New Roman" w:cs="Times New Roman"/>
          <w:sz w:val="24"/>
          <w:szCs w:val="24"/>
        </w:rPr>
        <w:t xml:space="preserve">V Evropě </w:t>
      </w:r>
      <w:r w:rsidR="00461380" w:rsidRPr="008A2BF5">
        <w:rPr>
          <w:rFonts w:ascii="Times New Roman" w:hAnsi="Times New Roman" w:cs="Times New Roman"/>
          <w:sz w:val="24"/>
          <w:szCs w:val="24"/>
        </w:rPr>
        <w:t>se projevuje</w:t>
      </w:r>
      <w:r w:rsidRPr="008A2BF5">
        <w:rPr>
          <w:rFonts w:ascii="Times New Roman" w:hAnsi="Times New Roman" w:cs="Times New Roman"/>
          <w:sz w:val="24"/>
          <w:szCs w:val="24"/>
        </w:rPr>
        <w:t xml:space="preserve"> snaha o stabilizaci jak sociální</w:t>
      </w:r>
      <w:r w:rsidR="00461380" w:rsidRPr="008A2BF5">
        <w:rPr>
          <w:rFonts w:ascii="Times New Roman" w:hAnsi="Times New Roman" w:cs="Times New Roman"/>
          <w:sz w:val="24"/>
          <w:szCs w:val="24"/>
        </w:rPr>
        <w:t>,</w:t>
      </w:r>
      <w:r w:rsidRPr="008A2BF5">
        <w:rPr>
          <w:rFonts w:ascii="Times New Roman" w:hAnsi="Times New Roman" w:cs="Times New Roman"/>
          <w:sz w:val="24"/>
          <w:szCs w:val="24"/>
        </w:rPr>
        <w:t xml:space="preserve"> tak územní. Objevují se nacionalistické tendence. Otázkou je, jak toho dosáhnout? </w:t>
      </w:r>
      <w:r w:rsidR="00D051CA">
        <w:rPr>
          <w:rFonts w:ascii="Times New Roman" w:hAnsi="Times New Roman" w:cs="Times New Roman"/>
          <w:sz w:val="24"/>
          <w:szCs w:val="24"/>
        </w:rPr>
        <w:t>Autor popisuje s</w:t>
      </w:r>
      <w:r w:rsidRPr="008A2BF5">
        <w:rPr>
          <w:rFonts w:ascii="Times New Roman" w:hAnsi="Times New Roman" w:cs="Times New Roman"/>
          <w:sz w:val="24"/>
          <w:szCs w:val="24"/>
        </w:rPr>
        <w:t>jednocení Německa a Itáli</w:t>
      </w:r>
      <w:r w:rsidR="00D051CA">
        <w:rPr>
          <w:rFonts w:ascii="Times New Roman" w:hAnsi="Times New Roman" w:cs="Times New Roman"/>
          <w:sz w:val="24"/>
          <w:szCs w:val="24"/>
        </w:rPr>
        <w:t xml:space="preserve">e </w:t>
      </w:r>
      <w:r w:rsidRPr="008A2BF5">
        <w:rPr>
          <w:rFonts w:ascii="Times New Roman" w:hAnsi="Times New Roman" w:cs="Times New Roman"/>
          <w:sz w:val="24"/>
          <w:szCs w:val="24"/>
        </w:rPr>
        <w:t>v 70.</w:t>
      </w:r>
      <w:r w:rsidR="00461380" w:rsidRPr="008A2BF5">
        <w:rPr>
          <w:rFonts w:ascii="Times New Roman" w:hAnsi="Times New Roman" w:cs="Times New Roman"/>
          <w:sz w:val="24"/>
          <w:szCs w:val="24"/>
        </w:rPr>
        <w:t xml:space="preserve"> a 60.</w:t>
      </w:r>
      <w:r w:rsidRPr="008A2BF5">
        <w:rPr>
          <w:rFonts w:ascii="Times New Roman" w:hAnsi="Times New Roman" w:cs="Times New Roman"/>
          <w:sz w:val="24"/>
          <w:szCs w:val="24"/>
        </w:rPr>
        <w:t xml:space="preserve"> letech. V ostatních zemích světa se ob</w:t>
      </w:r>
      <w:r w:rsidR="00461380" w:rsidRPr="008A2BF5">
        <w:rPr>
          <w:rFonts w:ascii="Times New Roman" w:hAnsi="Times New Roman" w:cs="Times New Roman"/>
          <w:sz w:val="24"/>
          <w:szCs w:val="24"/>
        </w:rPr>
        <w:t>je</w:t>
      </w:r>
      <w:r w:rsidRPr="008A2BF5">
        <w:rPr>
          <w:rFonts w:ascii="Times New Roman" w:hAnsi="Times New Roman" w:cs="Times New Roman"/>
          <w:sz w:val="24"/>
          <w:szCs w:val="24"/>
        </w:rPr>
        <w:t xml:space="preserve">vují konflikty „tradičního státu“ </w:t>
      </w:r>
      <w:r w:rsidR="00461380" w:rsidRPr="008A2BF5">
        <w:rPr>
          <w:rFonts w:ascii="Times New Roman" w:hAnsi="Times New Roman" w:cs="Times New Roman"/>
          <w:sz w:val="24"/>
          <w:szCs w:val="24"/>
        </w:rPr>
        <w:t>s</w:t>
      </w:r>
      <w:r w:rsidRPr="008A2BF5">
        <w:rPr>
          <w:rFonts w:ascii="Times New Roman" w:hAnsi="Times New Roman" w:cs="Times New Roman"/>
          <w:sz w:val="24"/>
          <w:szCs w:val="24"/>
        </w:rPr>
        <w:t xml:space="preserve"> domorodým obyvatelstvem</w:t>
      </w:r>
      <w:r w:rsidR="00461380" w:rsidRPr="008A2BF5">
        <w:rPr>
          <w:rFonts w:ascii="Times New Roman" w:hAnsi="Times New Roman" w:cs="Times New Roman"/>
          <w:sz w:val="24"/>
          <w:szCs w:val="24"/>
        </w:rPr>
        <w:t xml:space="preserve">, které je </w:t>
      </w:r>
      <w:r w:rsidRPr="008A2BF5">
        <w:rPr>
          <w:rFonts w:ascii="Times New Roman" w:hAnsi="Times New Roman" w:cs="Times New Roman"/>
          <w:sz w:val="24"/>
          <w:szCs w:val="24"/>
        </w:rPr>
        <w:t xml:space="preserve">označováno jako alternativní komunity. </w:t>
      </w:r>
      <w:r w:rsidR="00461380" w:rsidRPr="008A2BF5">
        <w:rPr>
          <w:rFonts w:ascii="Times New Roman" w:hAnsi="Times New Roman" w:cs="Times New Roman"/>
          <w:sz w:val="24"/>
          <w:szCs w:val="24"/>
        </w:rPr>
        <w:t>V 70. letech později dochází k velkým světovým změnám, ale pomocí silných vůdců, kteří věří v ekonomiku, industrializaci – oproti těm, kteří změny prosazují revolucemi.</w:t>
      </w:r>
      <w:r w:rsidR="000013D0">
        <w:rPr>
          <w:rStyle w:val="Znakapoznpodarou"/>
          <w:rFonts w:ascii="Times New Roman" w:hAnsi="Times New Roman" w:cs="Times New Roman"/>
          <w:sz w:val="24"/>
          <w:szCs w:val="24"/>
        </w:rPr>
        <w:footnoteReference w:id="7"/>
      </w:r>
      <w:r w:rsidR="00461380" w:rsidRPr="008A2BF5">
        <w:rPr>
          <w:rFonts w:ascii="Times New Roman" w:hAnsi="Times New Roman" w:cs="Times New Roman"/>
          <w:sz w:val="24"/>
          <w:szCs w:val="24"/>
        </w:rPr>
        <w:t xml:space="preserve"> </w:t>
      </w:r>
    </w:p>
    <w:p w14:paraId="11A8BB1E" w14:textId="4CA702D8" w:rsidR="00AF0100" w:rsidRPr="008A2BF5" w:rsidRDefault="00AF0100" w:rsidP="00E04150">
      <w:pPr>
        <w:spacing w:line="360" w:lineRule="auto"/>
        <w:ind w:firstLine="708"/>
        <w:jc w:val="both"/>
        <w:rPr>
          <w:rFonts w:ascii="Times New Roman" w:hAnsi="Times New Roman" w:cs="Times New Roman"/>
          <w:sz w:val="24"/>
          <w:szCs w:val="24"/>
        </w:rPr>
      </w:pPr>
      <w:r w:rsidRPr="008A2BF5">
        <w:rPr>
          <w:rFonts w:ascii="Times New Roman" w:hAnsi="Times New Roman" w:cs="Times New Roman"/>
          <w:sz w:val="24"/>
          <w:szCs w:val="24"/>
        </w:rPr>
        <w:t xml:space="preserve">Další kapitola pojednává o </w:t>
      </w:r>
      <w:r w:rsidR="00461380" w:rsidRPr="008A2BF5">
        <w:rPr>
          <w:rFonts w:ascii="Times New Roman" w:hAnsi="Times New Roman" w:cs="Times New Roman"/>
          <w:sz w:val="24"/>
          <w:szCs w:val="24"/>
        </w:rPr>
        <w:t xml:space="preserve">tzv. </w:t>
      </w:r>
      <w:r w:rsidRPr="00E04150">
        <w:rPr>
          <w:rFonts w:ascii="Times New Roman" w:hAnsi="Times New Roman" w:cs="Times New Roman"/>
          <w:i/>
          <w:iCs/>
          <w:sz w:val="24"/>
          <w:szCs w:val="24"/>
        </w:rPr>
        <w:t>lidské zoo</w:t>
      </w:r>
      <w:r w:rsidRPr="008A2BF5">
        <w:rPr>
          <w:rFonts w:ascii="Times New Roman" w:hAnsi="Times New Roman" w:cs="Times New Roman"/>
          <w:sz w:val="24"/>
          <w:szCs w:val="24"/>
        </w:rPr>
        <w:t xml:space="preserve">, které byly po celé </w:t>
      </w:r>
      <w:r w:rsidR="00461380" w:rsidRPr="008A2BF5">
        <w:rPr>
          <w:rFonts w:ascii="Times New Roman" w:hAnsi="Times New Roman" w:cs="Times New Roman"/>
          <w:sz w:val="24"/>
          <w:szCs w:val="24"/>
        </w:rPr>
        <w:t>E</w:t>
      </w:r>
      <w:r w:rsidRPr="008A2BF5">
        <w:rPr>
          <w:rFonts w:ascii="Times New Roman" w:hAnsi="Times New Roman" w:cs="Times New Roman"/>
          <w:sz w:val="24"/>
          <w:szCs w:val="24"/>
        </w:rPr>
        <w:t xml:space="preserve">vropě umisťovány, aby byly </w:t>
      </w:r>
      <w:r w:rsidR="00461380" w:rsidRPr="008A2BF5">
        <w:rPr>
          <w:rFonts w:ascii="Times New Roman" w:hAnsi="Times New Roman" w:cs="Times New Roman"/>
          <w:sz w:val="24"/>
          <w:szCs w:val="24"/>
        </w:rPr>
        <w:t>prezentovány</w:t>
      </w:r>
      <w:r w:rsidRPr="008A2BF5">
        <w:rPr>
          <w:rFonts w:ascii="Times New Roman" w:hAnsi="Times New Roman" w:cs="Times New Roman"/>
          <w:sz w:val="24"/>
          <w:szCs w:val="24"/>
        </w:rPr>
        <w:t xml:space="preserve"> jako rekonstrukce lidského obydlí. Sloužily pro vědu a turismus. Problém </w:t>
      </w:r>
      <w:r w:rsidR="00461380" w:rsidRPr="008A2BF5">
        <w:rPr>
          <w:rFonts w:ascii="Times New Roman" w:hAnsi="Times New Roman" w:cs="Times New Roman"/>
          <w:sz w:val="24"/>
          <w:szCs w:val="24"/>
        </w:rPr>
        <w:t>však tkvěl</w:t>
      </w:r>
      <w:r w:rsidRPr="008A2BF5">
        <w:rPr>
          <w:rFonts w:ascii="Times New Roman" w:hAnsi="Times New Roman" w:cs="Times New Roman"/>
          <w:sz w:val="24"/>
          <w:szCs w:val="24"/>
        </w:rPr>
        <w:t xml:space="preserve"> v tom, že lidé</w:t>
      </w:r>
      <w:r w:rsidR="00461380" w:rsidRPr="008A2BF5">
        <w:rPr>
          <w:rFonts w:ascii="Times New Roman" w:hAnsi="Times New Roman" w:cs="Times New Roman"/>
          <w:sz w:val="24"/>
          <w:szCs w:val="24"/>
        </w:rPr>
        <w:t>, kteří výstavy navštěvo</w:t>
      </w:r>
      <w:r w:rsidR="00AC592C" w:rsidRPr="008A2BF5">
        <w:rPr>
          <w:rFonts w:ascii="Times New Roman" w:hAnsi="Times New Roman" w:cs="Times New Roman"/>
          <w:sz w:val="24"/>
          <w:szCs w:val="24"/>
        </w:rPr>
        <w:t>vali, byli utvrzování,</w:t>
      </w:r>
      <w:r w:rsidRPr="008A2BF5">
        <w:rPr>
          <w:rFonts w:ascii="Times New Roman" w:hAnsi="Times New Roman" w:cs="Times New Roman"/>
          <w:sz w:val="24"/>
          <w:szCs w:val="24"/>
        </w:rPr>
        <w:t xml:space="preserve"> že jsou nadřazenější</w:t>
      </w:r>
      <w:r w:rsidR="00AC592C" w:rsidRPr="008A2BF5">
        <w:rPr>
          <w:rFonts w:ascii="Times New Roman" w:hAnsi="Times New Roman" w:cs="Times New Roman"/>
          <w:sz w:val="24"/>
          <w:szCs w:val="24"/>
        </w:rPr>
        <w:t xml:space="preserve"> než </w:t>
      </w:r>
      <w:r w:rsidR="00AC592C" w:rsidRPr="008A2BF5">
        <w:rPr>
          <w:rFonts w:ascii="Times New Roman" w:hAnsi="Times New Roman" w:cs="Times New Roman"/>
          <w:sz w:val="24"/>
          <w:szCs w:val="24"/>
        </w:rPr>
        <w:lastRenderedPageBreak/>
        <w:t>prezentované objekty.</w:t>
      </w:r>
      <w:r w:rsidRPr="008A2BF5">
        <w:rPr>
          <w:rFonts w:ascii="Times New Roman" w:hAnsi="Times New Roman" w:cs="Times New Roman"/>
          <w:sz w:val="24"/>
          <w:szCs w:val="24"/>
        </w:rPr>
        <w:t xml:space="preserve"> </w:t>
      </w:r>
      <w:r w:rsidR="00D051CA">
        <w:rPr>
          <w:rFonts w:ascii="Times New Roman" w:hAnsi="Times New Roman" w:cs="Times New Roman"/>
          <w:sz w:val="24"/>
          <w:szCs w:val="24"/>
        </w:rPr>
        <w:t xml:space="preserve">Tímto docházelo </w:t>
      </w:r>
      <w:r w:rsidRPr="008A2BF5">
        <w:rPr>
          <w:rFonts w:ascii="Times New Roman" w:hAnsi="Times New Roman" w:cs="Times New Roman"/>
          <w:sz w:val="24"/>
          <w:szCs w:val="24"/>
        </w:rPr>
        <w:t>k utvrzení hierarchie ve společnosti</w:t>
      </w:r>
      <w:r w:rsidR="00FA2AF0">
        <w:rPr>
          <w:rFonts w:ascii="Times New Roman" w:hAnsi="Times New Roman" w:cs="Times New Roman"/>
          <w:sz w:val="24"/>
          <w:szCs w:val="24"/>
        </w:rPr>
        <w:t xml:space="preserve">, </w:t>
      </w:r>
      <w:proofErr w:type="gramStart"/>
      <w:r w:rsidR="00FA2AF0">
        <w:rPr>
          <w:rFonts w:ascii="Times New Roman" w:hAnsi="Times New Roman" w:cs="Times New Roman"/>
          <w:sz w:val="24"/>
          <w:szCs w:val="24"/>
        </w:rPr>
        <w:t>kdy</w:t>
      </w:r>
      <w:proofErr w:type="gramEnd"/>
      <w:r w:rsidR="00FA2AF0">
        <w:rPr>
          <w:rFonts w:ascii="Times New Roman" w:hAnsi="Times New Roman" w:cs="Times New Roman"/>
          <w:sz w:val="24"/>
          <w:szCs w:val="24"/>
        </w:rPr>
        <w:t xml:space="preserve"> z</w:t>
      </w:r>
      <w:r w:rsidR="00D051CA">
        <w:rPr>
          <w:rFonts w:ascii="Times New Roman" w:hAnsi="Times New Roman" w:cs="Times New Roman"/>
          <w:sz w:val="24"/>
          <w:szCs w:val="24"/>
        </w:rPr>
        <w:t>atímco m</w:t>
      </w:r>
      <w:r w:rsidR="00AC592C" w:rsidRPr="008A2BF5">
        <w:rPr>
          <w:rFonts w:ascii="Times New Roman" w:hAnsi="Times New Roman" w:cs="Times New Roman"/>
          <w:sz w:val="24"/>
          <w:szCs w:val="24"/>
        </w:rPr>
        <w:t>ocní a bohatí tvoř</w:t>
      </w:r>
      <w:r w:rsidR="00D051CA">
        <w:rPr>
          <w:rFonts w:ascii="Times New Roman" w:hAnsi="Times New Roman" w:cs="Times New Roman"/>
          <w:sz w:val="24"/>
          <w:szCs w:val="24"/>
        </w:rPr>
        <w:t>ili</w:t>
      </w:r>
      <w:r w:rsidR="00AC592C" w:rsidRPr="008A2BF5">
        <w:rPr>
          <w:rFonts w:ascii="Times New Roman" w:hAnsi="Times New Roman" w:cs="Times New Roman"/>
          <w:sz w:val="24"/>
          <w:szCs w:val="24"/>
        </w:rPr>
        <w:t xml:space="preserve"> špičku společnosti, ostatní </w:t>
      </w:r>
      <w:r w:rsidR="00D051CA">
        <w:rPr>
          <w:rFonts w:ascii="Times New Roman" w:hAnsi="Times New Roman" w:cs="Times New Roman"/>
          <w:sz w:val="24"/>
          <w:szCs w:val="24"/>
        </w:rPr>
        <w:t>tvořili jen její periférii.</w:t>
      </w:r>
      <w:r w:rsidR="00B256BB">
        <w:rPr>
          <w:rStyle w:val="Znakapoznpodarou"/>
          <w:rFonts w:ascii="Times New Roman" w:hAnsi="Times New Roman" w:cs="Times New Roman"/>
          <w:sz w:val="24"/>
          <w:szCs w:val="24"/>
        </w:rPr>
        <w:footnoteReference w:id="8"/>
      </w:r>
      <w:r w:rsidR="00AC592C" w:rsidRPr="008A2BF5">
        <w:rPr>
          <w:rFonts w:ascii="Times New Roman" w:hAnsi="Times New Roman" w:cs="Times New Roman"/>
          <w:sz w:val="24"/>
          <w:szCs w:val="24"/>
        </w:rPr>
        <w:t xml:space="preserve"> </w:t>
      </w:r>
      <w:r w:rsidRPr="008A2BF5">
        <w:rPr>
          <w:rFonts w:ascii="Times New Roman" w:hAnsi="Times New Roman" w:cs="Times New Roman"/>
          <w:sz w:val="24"/>
          <w:szCs w:val="24"/>
        </w:rPr>
        <w:t>Zaznívá zde otázka, kterou by si nově formovaný stát měl položit – mají svou moc formovat pomocí cukru nebo biče?</w:t>
      </w:r>
    </w:p>
    <w:p w14:paraId="43E59193" w14:textId="792AAA23" w:rsidR="00AF0100" w:rsidRPr="008A2BF5" w:rsidRDefault="00AF0100" w:rsidP="00E04150">
      <w:pPr>
        <w:spacing w:line="360" w:lineRule="auto"/>
        <w:ind w:firstLine="708"/>
        <w:jc w:val="both"/>
        <w:rPr>
          <w:rFonts w:ascii="Times New Roman" w:hAnsi="Times New Roman" w:cs="Times New Roman"/>
          <w:sz w:val="24"/>
          <w:szCs w:val="24"/>
        </w:rPr>
      </w:pPr>
      <w:r w:rsidRPr="008A2BF5">
        <w:rPr>
          <w:rFonts w:ascii="Times New Roman" w:hAnsi="Times New Roman" w:cs="Times New Roman"/>
          <w:sz w:val="24"/>
          <w:szCs w:val="24"/>
        </w:rPr>
        <w:t>Další důležitá kapitola se věnuje státnosti a vlád</w:t>
      </w:r>
      <w:r w:rsidR="006A35D9" w:rsidRPr="008A2BF5">
        <w:rPr>
          <w:rFonts w:ascii="Times New Roman" w:hAnsi="Times New Roman" w:cs="Times New Roman"/>
          <w:sz w:val="24"/>
          <w:szCs w:val="24"/>
        </w:rPr>
        <w:t xml:space="preserve">ě. </w:t>
      </w:r>
      <w:r w:rsidRPr="008A2BF5">
        <w:rPr>
          <w:rFonts w:ascii="Times New Roman" w:hAnsi="Times New Roman" w:cs="Times New Roman"/>
          <w:sz w:val="24"/>
          <w:szCs w:val="24"/>
        </w:rPr>
        <w:t>Evropský stát je definován jako kolektivní abstrakce, morální bytost, která má</w:t>
      </w:r>
      <w:r w:rsidR="00B256BB">
        <w:rPr>
          <w:rFonts w:ascii="Times New Roman" w:hAnsi="Times New Roman" w:cs="Times New Roman"/>
          <w:sz w:val="24"/>
          <w:szCs w:val="24"/>
        </w:rPr>
        <w:t xml:space="preserve"> určitá</w:t>
      </w:r>
      <w:r w:rsidRPr="008A2BF5">
        <w:rPr>
          <w:rFonts w:ascii="Times New Roman" w:hAnsi="Times New Roman" w:cs="Times New Roman"/>
          <w:sz w:val="24"/>
          <w:szCs w:val="24"/>
        </w:rPr>
        <w:t xml:space="preserve"> práva a povinnosti. Stát</w:t>
      </w:r>
      <w:r w:rsidR="006657C5" w:rsidRPr="008A2BF5">
        <w:rPr>
          <w:rFonts w:ascii="Times New Roman" w:hAnsi="Times New Roman" w:cs="Times New Roman"/>
          <w:sz w:val="24"/>
          <w:szCs w:val="24"/>
        </w:rPr>
        <w:t>, který je oddělen od společnosti,</w:t>
      </w:r>
      <w:r w:rsidRPr="008A2BF5">
        <w:rPr>
          <w:rFonts w:ascii="Times New Roman" w:hAnsi="Times New Roman" w:cs="Times New Roman"/>
          <w:sz w:val="24"/>
          <w:szCs w:val="24"/>
        </w:rPr>
        <w:t xml:space="preserve"> je ochránce a nejsilnější sociální faktor.</w:t>
      </w:r>
      <w:r w:rsidR="006657C5" w:rsidRPr="008A2BF5">
        <w:rPr>
          <w:rFonts w:ascii="Times New Roman" w:hAnsi="Times New Roman" w:cs="Times New Roman"/>
          <w:sz w:val="24"/>
          <w:szCs w:val="24"/>
        </w:rPr>
        <w:t xml:space="preserve"> Rozlišuje se stát silný a slabý. Bytí ve státě představuje civilizace a pokrok. </w:t>
      </w:r>
      <w:r w:rsidRPr="008A2BF5">
        <w:rPr>
          <w:rFonts w:ascii="Times New Roman" w:hAnsi="Times New Roman" w:cs="Times New Roman"/>
          <w:sz w:val="24"/>
          <w:szCs w:val="24"/>
        </w:rPr>
        <w:t xml:space="preserve">Ve druhé polovině 19. století se státy stávají mocnější a ambicióznější. </w:t>
      </w:r>
      <w:r w:rsidR="00371432" w:rsidRPr="008A2BF5">
        <w:rPr>
          <w:rFonts w:ascii="Times New Roman" w:hAnsi="Times New Roman" w:cs="Times New Roman"/>
          <w:sz w:val="24"/>
          <w:szCs w:val="24"/>
        </w:rPr>
        <w:t xml:space="preserve">Autor se snaží pojmenovat vztah mezi společností a státem, tento vztah definuje jako velmi komplikovaný, ale navzájem se doplňují. </w:t>
      </w:r>
      <w:r w:rsidRPr="008A2BF5">
        <w:rPr>
          <w:rFonts w:ascii="Times New Roman" w:hAnsi="Times New Roman" w:cs="Times New Roman"/>
          <w:sz w:val="24"/>
          <w:szCs w:val="24"/>
        </w:rPr>
        <w:t>Po</w:t>
      </w:r>
      <w:r w:rsidR="002410A8" w:rsidRPr="008A2BF5">
        <w:rPr>
          <w:rFonts w:ascii="Times New Roman" w:hAnsi="Times New Roman" w:cs="Times New Roman"/>
          <w:sz w:val="24"/>
          <w:szCs w:val="24"/>
        </w:rPr>
        <w:t xml:space="preserve"> roce</w:t>
      </w:r>
      <w:r w:rsidRPr="008A2BF5">
        <w:rPr>
          <w:rFonts w:ascii="Times New Roman" w:hAnsi="Times New Roman" w:cs="Times New Roman"/>
          <w:sz w:val="24"/>
          <w:szCs w:val="24"/>
        </w:rPr>
        <w:t xml:space="preserve"> 1870 se státy obrací k modernizaci a transformaci společnosti – tzv. opravují společnost. </w:t>
      </w:r>
      <w:r w:rsidR="002410A8" w:rsidRPr="008A2BF5">
        <w:rPr>
          <w:rFonts w:ascii="Times New Roman" w:hAnsi="Times New Roman" w:cs="Times New Roman"/>
          <w:sz w:val="24"/>
          <w:szCs w:val="24"/>
        </w:rPr>
        <w:t xml:space="preserve">Společnosti opravují pomocí lepší minimální mzdy, lepšího sociálního pojištění, přísnějších bezpečnostních opatření, pomocí sociální spravedlnosti. </w:t>
      </w:r>
      <w:r w:rsidRPr="008A2BF5">
        <w:rPr>
          <w:rFonts w:ascii="Times New Roman" w:hAnsi="Times New Roman" w:cs="Times New Roman"/>
          <w:sz w:val="24"/>
          <w:szCs w:val="24"/>
        </w:rPr>
        <w:t>Ale i pomocí neetických metod – sociální</w:t>
      </w:r>
      <w:r w:rsidR="002410A8" w:rsidRPr="008A2BF5">
        <w:rPr>
          <w:rFonts w:ascii="Times New Roman" w:hAnsi="Times New Roman" w:cs="Times New Roman"/>
          <w:sz w:val="24"/>
          <w:szCs w:val="24"/>
        </w:rPr>
        <w:t>ho</w:t>
      </w:r>
      <w:r w:rsidRPr="008A2BF5">
        <w:rPr>
          <w:rFonts w:ascii="Times New Roman" w:hAnsi="Times New Roman" w:cs="Times New Roman"/>
          <w:sz w:val="24"/>
          <w:szCs w:val="24"/>
        </w:rPr>
        <w:t xml:space="preserve"> darwinismu, protižidovsk</w:t>
      </w:r>
      <w:r w:rsidR="002410A8" w:rsidRPr="008A2BF5">
        <w:rPr>
          <w:rFonts w:ascii="Times New Roman" w:hAnsi="Times New Roman" w:cs="Times New Roman"/>
          <w:sz w:val="24"/>
          <w:szCs w:val="24"/>
        </w:rPr>
        <w:t xml:space="preserve">é </w:t>
      </w:r>
      <w:r w:rsidRPr="008A2BF5">
        <w:rPr>
          <w:rFonts w:ascii="Times New Roman" w:hAnsi="Times New Roman" w:cs="Times New Roman"/>
          <w:sz w:val="24"/>
          <w:szCs w:val="24"/>
        </w:rPr>
        <w:t>agitace</w:t>
      </w:r>
      <w:r w:rsidR="002410A8" w:rsidRPr="008A2BF5">
        <w:rPr>
          <w:rFonts w:ascii="Times New Roman" w:hAnsi="Times New Roman" w:cs="Times New Roman"/>
          <w:sz w:val="24"/>
          <w:szCs w:val="24"/>
        </w:rPr>
        <w:t xml:space="preserve"> nebo paradoxně pomocí</w:t>
      </w:r>
      <w:r w:rsidRPr="008A2BF5">
        <w:rPr>
          <w:rFonts w:ascii="Times New Roman" w:hAnsi="Times New Roman" w:cs="Times New Roman"/>
          <w:sz w:val="24"/>
          <w:szCs w:val="24"/>
        </w:rPr>
        <w:t xml:space="preserve"> sociální diskriminace.</w:t>
      </w:r>
      <w:r w:rsidR="002410A8" w:rsidRPr="008A2BF5">
        <w:rPr>
          <w:rFonts w:ascii="Times New Roman" w:hAnsi="Times New Roman" w:cs="Times New Roman"/>
          <w:sz w:val="24"/>
          <w:szCs w:val="24"/>
        </w:rPr>
        <w:t xml:space="preserve"> </w:t>
      </w:r>
      <w:r w:rsidRPr="008A2BF5">
        <w:rPr>
          <w:rFonts w:ascii="Times New Roman" w:hAnsi="Times New Roman" w:cs="Times New Roman"/>
          <w:sz w:val="24"/>
          <w:szCs w:val="24"/>
        </w:rPr>
        <w:t>Klíčov</w:t>
      </w:r>
      <w:r w:rsidR="002410A8" w:rsidRPr="008A2BF5">
        <w:rPr>
          <w:rFonts w:ascii="Times New Roman" w:hAnsi="Times New Roman" w:cs="Times New Roman"/>
          <w:sz w:val="24"/>
          <w:szCs w:val="24"/>
        </w:rPr>
        <w:t>ou zásadou moderního státu</w:t>
      </w:r>
      <w:r w:rsidRPr="008A2BF5">
        <w:rPr>
          <w:rFonts w:ascii="Times New Roman" w:hAnsi="Times New Roman" w:cs="Times New Roman"/>
          <w:sz w:val="24"/>
          <w:szCs w:val="24"/>
        </w:rPr>
        <w:t xml:space="preserve"> je i pozdější vznik politických stran</w:t>
      </w:r>
      <w:r w:rsidR="00371432" w:rsidRPr="008A2BF5">
        <w:rPr>
          <w:rFonts w:ascii="Times New Roman" w:hAnsi="Times New Roman" w:cs="Times New Roman"/>
          <w:sz w:val="24"/>
          <w:szCs w:val="24"/>
        </w:rPr>
        <w:t xml:space="preserve"> a s tím související korupce, na což je nahlíženo jako na přirozený důsledek demokracie.</w:t>
      </w:r>
      <w:r w:rsidR="00B256BB">
        <w:rPr>
          <w:rStyle w:val="Znakapoznpodarou"/>
          <w:rFonts w:ascii="Times New Roman" w:hAnsi="Times New Roman" w:cs="Times New Roman"/>
          <w:sz w:val="24"/>
          <w:szCs w:val="24"/>
        </w:rPr>
        <w:footnoteReference w:id="9"/>
      </w:r>
      <w:r w:rsidR="00371432" w:rsidRPr="008A2BF5">
        <w:rPr>
          <w:rFonts w:ascii="Times New Roman" w:hAnsi="Times New Roman" w:cs="Times New Roman"/>
          <w:sz w:val="24"/>
          <w:szCs w:val="24"/>
        </w:rPr>
        <w:t xml:space="preserve"> </w:t>
      </w:r>
    </w:p>
    <w:p w14:paraId="01B038F6" w14:textId="1F1AD98E" w:rsidR="008A3A04" w:rsidRPr="008A2BF5" w:rsidRDefault="008A3A04" w:rsidP="00E04150">
      <w:pPr>
        <w:spacing w:line="360" w:lineRule="auto"/>
        <w:ind w:firstLine="708"/>
        <w:jc w:val="both"/>
        <w:rPr>
          <w:rFonts w:ascii="Times New Roman" w:hAnsi="Times New Roman" w:cs="Times New Roman"/>
          <w:sz w:val="24"/>
          <w:szCs w:val="24"/>
        </w:rPr>
      </w:pPr>
      <w:r w:rsidRPr="008A2BF5">
        <w:rPr>
          <w:rFonts w:ascii="Times New Roman" w:hAnsi="Times New Roman" w:cs="Times New Roman"/>
          <w:sz w:val="24"/>
          <w:szCs w:val="24"/>
        </w:rPr>
        <w:t xml:space="preserve">Poslední podkapitola se věnuje </w:t>
      </w:r>
      <w:r w:rsidR="002410A8" w:rsidRPr="008A2BF5">
        <w:rPr>
          <w:rFonts w:ascii="Times New Roman" w:hAnsi="Times New Roman" w:cs="Times New Roman"/>
          <w:sz w:val="24"/>
          <w:szCs w:val="24"/>
        </w:rPr>
        <w:t>imperialistickým snahám různých států</w:t>
      </w:r>
      <w:r w:rsidR="00371432" w:rsidRPr="008A2BF5">
        <w:rPr>
          <w:rFonts w:ascii="Times New Roman" w:hAnsi="Times New Roman" w:cs="Times New Roman"/>
          <w:sz w:val="24"/>
          <w:szCs w:val="24"/>
        </w:rPr>
        <w:t xml:space="preserve"> a do jaké míry tyto imperiální síly a mocnosti ovlivňovaly další dění ve světě.</w:t>
      </w:r>
      <w:r w:rsidR="002410A8" w:rsidRPr="008A2BF5">
        <w:rPr>
          <w:rFonts w:ascii="Times New Roman" w:hAnsi="Times New Roman" w:cs="Times New Roman"/>
          <w:sz w:val="24"/>
          <w:szCs w:val="24"/>
        </w:rPr>
        <w:t xml:space="preserve"> Autor zmiňuje tradiční koloniální impéria a jejich vztah k podřízeným státům.</w:t>
      </w:r>
    </w:p>
    <w:p w14:paraId="5766BB35" w14:textId="77777777" w:rsidR="008A2BF5" w:rsidRPr="008A2BF5" w:rsidRDefault="008A2BF5" w:rsidP="00E04150">
      <w:pPr>
        <w:spacing w:line="360" w:lineRule="auto"/>
        <w:ind w:firstLine="708"/>
        <w:jc w:val="both"/>
        <w:rPr>
          <w:rFonts w:ascii="Times New Roman" w:hAnsi="Times New Roman" w:cs="Times New Roman"/>
          <w:sz w:val="24"/>
          <w:szCs w:val="24"/>
        </w:rPr>
      </w:pPr>
      <w:r w:rsidRPr="008A2BF5">
        <w:rPr>
          <w:rFonts w:ascii="Times New Roman" w:hAnsi="Times New Roman" w:cs="Times New Roman"/>
          <w:sz w:val="24"/>
          <w:szCs w:val="24"/>
        </w:rPr>
        <w:t xml:space="preserve">Čtvrtá kapitola se zabývá </w:t>
      </w:r>
      <w:proofErr w:type="spellStart"/>
      <w:r w:rsidRPr="008A2BF5">
        <w:rPr>
          <w:rFonts w:ascii="Times New Roman" w:hAnsi="Times New Roman" w:cs="Times New Roman"/>
          <w:i/>
          <w:iCs/>
          <w:sz w:val="24"/>
          <w:szCs w:val="24"/>
        </w:rPr>
        <w:t>States</w:t>
      </w:r>
      <w:proofErr w:type="spellEnd"/>
      <w:r w:rsidRPr="008A2BF5">
        <w:rPr>
          <w:rFonts w:ascii="Times New Roman" w:hAnsi="Times New Roman" w:cs="Times New Roman"/>
          <w:i/>
          <w:iCs/>
          <w:sz w:val="24"/>
          <w:szCs w:val="24"/>
        </w:rPr>
        <w:t xml:space="preserve"> </w:t>
      </w:r>
      <w:proofErr w:type="spellStart"/>
      <w:r w:rsidRPr="008A2BF5">
        <w:rPr>
          <w:rFonts w:ascii="Times New Roman" w:hAnsi="Times New Roman" w:cs="Times New Roman"/>
          <w:i/>
          <w:iCs/>
          <w:sz w:val="24"/>
          <w:szCs w:val="24"/>
        </w:rPr>
        <w:t>of</w:t>
      </w:r>
      <w:proofErr w:type="spellEnd"/>
      <w:r w:rsidRPr="008A2BF5">
        <w:rPr>
          <w:rFonts w:ascii="Times New Roman" w:hAnsi="Times New Roman" w:cs="Times New Roman"/>
          <w:i/>
          <w:iCs/>
          <w:sz w:val="24"/>
          <w:szCs w:val="24"/>
        </w:rPr>
        <w:t xml:space="preserve"> </w:t>
      </w:r>
      <w:proofErr w:type="spellStart"/>
      <w:r w:rsidRPr="008A2BF5">
        <w:rPr>
          <w:rFonts w:ascii="Times New Roman" w:hAnsi="Times New Roman" w:cs="Times New Roman"/>
          <w:i/>
          <w:iCs/>
          <w:sz w:val="24"/>
          <w:szCs w:val="24"/>
        </w:rPr>
        <w:t>exception</w:t>
      </w:r>
      <w:proofErr w:type="spellEnd"/>
      <w:r w:rsidRPr="008A2BF5">
        <w:rPr>
          <w:rFonts w:ascii="Times New Roman" w:hAnsi="Times New Roman" w:cs="Times New Roman"/>
          <w:sz w:val="24"/>
          <w:szCs w:val="24"/>
        </w:rPr>
        <w:t xml:space="preserve">, což můžeme přeložit jako výjimečný stav. Tento koncept vznikl ve 20. letech 20. století díky německému filozofovi Carlu </w:t>
      </w:r>
      <w:proofErr w:type="spellStart"/>
      <w:r w:rsidRPr="008A2BF5">
        <w:rPr>
          <w:rFonts w:ascii="Times New Roman" w:hAnsi="Times New Roman" w:cs="Times New Roman"/>
          <w:sz w:val="24"/>
          <w:szCs w:val="24"/>
        </w:rPr>
        <w:t>Schmittovi</w:t>
      </w:r>
      <w:proofErr w:type="spellEnd"/>
      <w:r w:rsidRPr="008A2BF5">
        <w:rPr>
          <w:rFonts w:ascii="Times New Roman" w:hAnsi="Times New Roman" w:cs="Times New Roman"/>
          <w:sz w:val="24"/>
          <w:szCs w:val="24"/>
        </w:rPr>
        <w:t xml:space="preserve">, který se mimo jiné zabýval i politikou a pojmy, jako je například suverenita. Ve výjimečném stavu spatřoval možnost dočasné ochrany ústavy, kdy se hlava státu chopí v době krize veškeré moci, vládne nutnou dobu za účelem rychlého a dobrého rozhodování bez parlamentu. </w:t>
      </w:r>
    </w:p>
    <w:p w14:paraId="1B28C2F0" w14:textId="77777777" w:rsidR="008A2BF5" w:rsidRPr="008A2BF5" w:rsidRDefault="008A2BF5" w:rsidP="00E04150">
      <w:pPr>
        <w:spacing w:line="360" w:lineRule="auto"/>
        <w:ind w:firstLine="708"/>
        <w:jc w:val="both"/>
        <w:rPr>
          <w:rFonts w:ascii="Times New Roman" w:hAnsi="Times New Roman" w:cs="Times New Roman"/>
          <w:sz w:val="24"/>
          <w:szCs w:val="24"/>
        </w:rPr>
      </w:pPr>
      <w:r w:rsidRPr="008A2BF5">
        <w:rPr>
          <w:rFonts w:ascii="Times New Roman" w:hAnsi="Times New Roman" w:cs="Times New Roman"/>
          <w:sz w:val="24"/>
          <w:szCs w:val="24"/>
        </w:rPr>
        <w:t xml:space="preserve">Historie 20. století byla poznamenána výjimečnými stavy. </w:t>
      </w:r>
      <w:proofErr w:type="spellStart"/>
      <w:r w:rsidRPr="008A2BF5">
        <w:rPr>
          <w:rFonts w:ascii="Times New Roman" w:hAnsi="Times New Roman" w:cs="Times New Roman"/>
          <w:sz w:val="24"/>
          <w:szCs w:val="24"/>
        </w:rPr>
        <w:t>Schmitt</w:t>
      </w:r>
      <w:proofErr w:type="spellEnd"/>
      <w:r w:rsidRPr="008A2BF5">
        <w:rPr>
          <w:rFonts w:ascii="Times New Roman" w:hAnsi="Times New Roman" w:cs="Times New Roman"/>
          <w:sz w:val="24"/>
          <w:szCs w:val="24"/>
        </w:rPr>
        <w:t xml:space="preserve"> mluví o dvou možnostech, kterými se mohly ubírat státy zmíněného století. První možnost zahrnovala </w:t>
      </w:r>
      <w:proofErr w:type="spellStart"/>
      <w:r w:rsidRPr="008A2BF5">
        <w:rPr>
          <w:rFonts w:ascii="Times New Roman" w:hAnsi="Times New Roman" w:cs="Times New Roman"/>
          <w:sz w:val="24"/>
          <w:szCs w:val="24"/>
        </w:rPr>
        <w:t>Foucaultovu</w:t>
      </w:r>
      <w:proofErr w:type="spellEnd"/>
      <w:r w:rsidRPr="008A2BF5">
        <w:rPr>
          <w:rFonts w:ascii="Times New Roman" w:hAnsi="Times New Roman" w:cs="Times New Roman"/>
          <w:sz w:val="24"/>
          <w:szCs w:val="24"/>
        </w:rPr>
        <w:t xml:space="preserve"> myšlenku týkající se vládnutí a modernizace společnosti, což mělo vést k současnému státu. Existovali však i kritici (např. James </w:t>
      </w:r>
      <w:proofErr w:type="spellStart"/>
      <w:r w:rsidRPr="008A2BF5">
        <w:rPr>
          <w:rFonts w:ascii="Times New Roman" w:hAnsi="Times New Roman" w:cs="Times New Roman"/>
          <w:sz w:val="24"/>
          <w:szCs w:val="24"/>
        </w:rPr>
        <w:t>Scott</w:t>
      </w:r>
      <w:proofErr w:type="spellEnd"/>
      <w:r w:rsidRPr="008A2BF5">
        <w:rPr>
          <w:rFonts w:ascii="Times New Roman" w:hAnsi="Times New Roman" w:cs="Times New Roman"/>
          <w:sz w:val="24"/>
          <w:szCs w:val="24"/>
        </w:rPr>
        <w:t xml:space="preserve">, Friedrich </w:t>
      </w:r>
      <w:proofErr w:type="spellStart"/>
      <w:r w:rsidRPr="008A2BF5">
        <w:rPr>
          <w:rFonts w:ascii="Times New Roman" w:hAnsi="Times New Roman" w:cs="Times New Roman"/>
          <w:sz w:val="24"/>
          <w:szCs w:val="24"/>
        </w:rPr>
        <w:t>Haynek</w:t>
      </w:r>
      <w:proofErr w:type="spellEnd"/>
      <w:r w:rsidRPr="008A2BF5">
        <w:rPr>
          <w:rFonts w:ascii="Times New Roman" w:hAnsi="Times New Roman" w:cs="Times New Roman"/>
          <w:sz w:val="24"/>
          <w:szCs w:val="24"/>
        </w:rPr>
        <w:t xml:space="preserve">), kteří tuto cestu viděli tiše donucovací, stejně jako brutálnější druhou možnost, kdy se státy v reakci na válku, revoluci a nepokoje dovolávaly „výjimky“ a mimořádné politické činnosti. Války </w:t>
      </w:r>
      <w:r w:rsidRPr="008A2BF5">
        <w:rPr>
          <w:rFonts w:ascii="Times New Roman" w:hAnsi="Times New Roman" w:cs="Times New Roman"/>
          <w:sz w:val="24"/>
          <w:szCs w:val="24"/>
        </w:rPr>
        <w:lastRenderedPageBreak/>
        <w:t xml:space="preserve">dvacátého století hrály obecně důležitou roli, jelikož nutily zapojené státy k velké mobilizaci ekonomiky a společnosti. Následně ospravedlňovaly narůstání moci ve vlastních státech a lákaly tak různé vůdce pro získání a vykonávání moci. Válečný stát se stal státem blahobytu, ale objevoval se v něm stupeň nátlaku, který byl skutečně </w:t>
      </w:r>
      <w:r w:rsidRPr="008A2BF5">
        <w:rPr>
          <w:rFonts w:ascii="Times New Roman" w:hAnsi="Times New Roman" w:cs="Times New Roman"/>
          <w:i/>
          <w:iCs/>
          <w:sz w:val="24"/>
          <w:szCs w:val="24"/>
        </w:rPr>
        <w:t>výjimečný</w:t>
      </w:r>
      <w:r w:rsidRPr="008A2BF5">
        <w:rPr>
          <w:rFonts w:ascii="Times New Roman" w:hAnsi="Times New Roman" w:cs="Times New Roman"/>
          <w:sz w:val="24"/>
          <w:szCs w:val="24"/>
        </w:rPr>
        <w:t xml:space="preserve">. Britský zákon o obraně říše (DORA), který byl přijat v srpnu 1914, v zásadě odevzdal vládě moc vykonávat to, co považovala za nezbytné ke stíhání války. V Británii přetrvávala očekávání liberálního chování a bylo považováno za samozřejmé, že takové přenesení autority nebude použito k stíhání politických projevů, pokud nebude zpochybněno válečné úsilí. Nakonec se tyto dvě </w:t>
      </w:r>
      <w:proofErr w:type="spellStart"/>
      <w:r w:rsidRPr="008A2BF5">
        <w:rPr>
          <w:rFonts w:ascii="Times New Roman" w:hAnsi="Times New Roman" w:cs="Times New Roman"/>
          <w:sz w:val="24"/>
          <w:szCs w:val="24"/>
        </w:rPr>
        <w:t>Schmittovy</w:t>
      </w:r>
      <w:proofErr w:type="spellEnd"/>
      <w:r w:rsidRPr="008A2BF5">
        <w:rPr>
          <w:rFonts w:ascii="Times New Roman" w:hAnsi="Times New Roman" w:cs="Times New Roman"/>
          <w:sz w:val="24"/>
          <w:szCs w:val="24"/>
        </w:rPr>
        <w:t xml:space="preserve"> možnosti projevily v mimořádné roli, kterou měla vojenská vláda po celém světě. Vojenská vláda však nemohla zaručit národní jednotu ani mír. O několik desetiletí později generálové a diktátoři zjistili, že nejsou schopni jednat s neustále se vyvíjející moderní společností. Nevěděli by ani jak zvládnout náboženské touhy či technologii počítačového věku. Nabízeli pouze autoritářská řešení, která se s postupem času obtížně udržovala. Ostatně to není překvapením, když, jak autor říká, byla éra </w:t>
      </w:r>
      <w:r w:rsidRPr="008A2BF5">
        <w:rPr>
          <w:rFonts w:ascii="Times New Roman" w:hAnsi="Times New Roman" w:cs="Times New Roman"/>
          <w:i/>
          <w:iCs/>
          <w:sz w:val="24"/>
          <w:szCs w:val="24"/>
        </w:rPr>
        <w:t xml:space="preserve">železa </w:t>
      </w:r>
      <w:r w:rsidRPr="008A2BF5">
        <w:rPr>
          <w:rFonts w:ascii="Times New Roman" w:hAnsi="Times New Roman" w:cs="Times New Roman"/>
          <w:sz w:val="24"/>
          <w:szCs w:val="24"/>
        </w:rPr>
        <w:t>a</w:t>
      </w:r>
      <w:r w:rsidRPr="008A2BF5">
        <w:rPr>
          <w:rFonts w:ascii="Times New Roman" w:hAnsi="Times New Roman" w:cs="Times New Roman"/>
          <w:i/>
          <w:iCs/>
          <w:sz w:val="24"/>
          <w:szCs w:val="24"/>
        </w:rPr>
        <w:t xml:space="preserve"> oceli </w:t>
      </w:r>
      <w:r w:rsidRPr="008A2BF5">
        <w:rPr>
          <w:rFonts w:ascii="Times New Roman" w:hAnsi="Times New Roman" w:cs="Times New Roman"/>
          <w:sz w:val="24"/>
          <w:szCs w:val="24"/>
        </w:rPr>
        <w:t xml:space="preserve">rozšířena o </w:t>
      </w:r>
      <w:r w:rsidRPr="008A2BF5">
        <w:rPr>
          <w:rFonts w:ascii="Times New Roman" w:hAnsi="Times New Roman" w:cs="Times New Roman"/>
          <w:i/>
          <w:iCs/>
          <w:sz w:val="24"/>
          <w:szCs w:val="24"/>
        </w:rPr>
        <w:t xml:space="preserve">křemík </w:t>
      </w:r>
      <w:r w:rsidRPr="008A2BF5">
        <w:rPr>
          <w:rFonts w:ascii="Times New Roman" w:hAnsi="Times New Roman" w:cs="Times New Roman"/>
          <w:sz w:val="24"/>
          <w:szCs w:val="24"/>
        </w:rPr>
        <w:t>a</w:t>
      </w:r>
      <w:r w:rsidRPr="008A2BF5">
        <w:rPr>
          <w:rFonts w:ascii="Times New Roman" w:hAnsi="Times New Roman" w:cs="Times New Roman"/>
          <w:i/>
          <w:iCs/>
          <w:sz w:val="24"/>
          <w:szCs w:val="24"/>
        </w:rPr>
        <w:t xml:space="preserve"> software</w:t>
      </w:r>
      <w:r w:rsidRPr="008A2BF5">
        <w:rPr>
          <w:rFonts w:ascii="Times New Roman" w:hAnsi="Times New Roman" w:cs="Times New Roman"/>
          <w:sz w:val="24"/>
          <w:szCs w:val="24"/>
        </w:rPr>
        <w:t>.</w:t>
      </w:r>
      <w:r w:rsidRPr="008A2BF5">
        <w:rPr>
          <w:rStyle w:val="Znakapoznpodarou"/>
          <w:rFonts w:ascii="Times New Roman" w:hAnsi="Times New Roman" w:cs="Times New Roman"/>
          <w:sz w:val="24"/>
          <w:szCs w:val="24"/>
        </w:rPr>
        <w:footnoteReference w:id="10"/>
      </w:r>
    </w:p>
    <w:p w14:paraId="05CB2D22" w14:textId="77777777" w:rsidR="008A2BF5" w:rsidRPr="008A2BF5" w:rsidRDefault="008A2BF5" w:rsidP="00E04150">
      <w:pPr>
        <w:spacing w:line="360" w:lineRule="auto"/>
        <w:ind w:firstLine="708"/>
        <w:jc w:val="both"/>
        <w:rPr>
          <w:rFonts w:ascii="Times New Roman" w:hAnsi="Times New Roman" w:cs="Times New Roman"/>
          <w:sz w:val="24"/>
          <w:szCs w:val="24"/>
        </w:rPr>
      </w:pPr>
      <w:r w:rsidRPr="008A2BF5">
        <w:rPr>
          <w:rFonts w:ascii="Times New Roman" w:hAnsi="Times New Roman" w:cs="Times New Roman"/>
          <w:sz w:val="24"/>
          <w:szCs w:val="24"/>
        </w:rPr>
        <w:t xml:space="preserve">První podkapitola pojednává o tzv. </w:t>
      </w:r>
      <w:r w:rsidRPr="008A2BF5">
        <w:rPr>
          <w:rFonts w:ascii="Times New Roman" w:hAnsi="Times New Roman" w:cs="Times New Roman"/>
          <w:i/>
          <w:iCs/>
          <w:sz w:val="24"/>
          <w:szCs w:val="24"/>
        </w:rPr>
        <w:t>krizi reprezentace</w:t>
      </w:r>
      <w:r w:rsidRPr="008A2BF5">
        <w:rPr>
          <w:rFonts w:ascii="Times New Roman" w:hAnsi="Times New Roman" w:cs="Times New Roman"/>
          <w:sz w:val="24"/>
          <w:szCs w:val="24"/>
        </w:rPr>
        <w:t>, která označovala rozpory mezi obyvateli a vládnoucími. Autor se zde věnoval převážně expanzi států do zahraničí v době 2.poloviny 19. století, což způsobovalo nové problémy. Mezi ty si uveďme například hladomor v Indii a oživení protibritského násilí z 80. let 19. století, války mezi Británií a Búry v letech 1900-1902, mezi Ruskem a Japonskem v letech 1904-1905 a mnoho dalších.</w:t>
      </w:r>
      <w:r w:rsidRPr="008A2BF5">
        <w:rPr>
          <w:rStyle w:val="Znakapoznpodarou"/>
          <w:rFonts w:ascii="Times New Roman" w:hAnsi="Times New Roman" w:cs="Times New Roman"/>
          <w:sz w:val="24"/>
          <w:szCs w:val="24"/>
        </w:rPr>
        <w:footnoteReference w:id="11"/>
      </w:r>
      <w:r w:rsidRPr="008A2BF5">
        <w:rPr>
          <w:rFonts w:ascii="Times New Roman" w:hAnsi="Times New Roman" w:cs="Times New Roman"/>
          <w:sz w:val="24"/>
          <w:szCs w:val="24"/>
        </w:rPr>
        <w:t xml:space="preserve">  Následně se čtenářům naskýtá téma </w:t>
      </w:r>
      <w:proofErr w:type="spellStart"/>
      <w:r w:rsidRPr="008A2BF5">
        <w:rPr>
          <w:rFonts w:ascii="Times New Roman" w:hAnsi="Times New Roman" w:cs="Times New Roman"/>
          <w:i/>
          <w:iCs/>
          <w:sz w:val="24"/>
          <w:szCs w:val="24"/>
        </w:rPr>
        <w:t>Global</w:t>
      </w:r>
      <w:proofErr w:type="spellEnd"/>
      <w:r w:rsidRPr="008A2BF5">
        <w:rPr>
          <w:rFonts w:ascii="Times New Roman" w:hAnsi="Times New Roman" w:cs="Times New Roman"/>
          <w:i/>
          <w:iCs/>
          <w:sz w:val="24"/>
          <w:szCs w:val="24"/>
        </w:rPr>
        <w:t xml:space="preserve"> </w:t>
      </w:r>
      <w:proofErr w:type="spellStart"/>
      <w:r w:rsidRPr="008A2BF5">
        <w:rPr>
          <w:rFonts w:ascii="Times New Roman" w:hAnsi="Times New Roman" w:cs="Times New Roman"/>
          <w:i/>
          <w:iCs/>
          <w:sz w:val="24"/>
          <w:szCs w:val="24"/>
        </w:rPr>
        <w:t>Revolution</w:t>
      </w:r>
      <w:proofErr w:type="spellEnd"/>
      <w:r w:rsidRPr="008A2BF5">
        <w:rPr>
          <w:rFonts w:ascii="Times New Roman" w:hAnsi="Times New Roman" w:cs="Times New Roman"/>
          <w:sz w:val="24"/>
          <w:szCs w:val="24"/>
        </w:rPr>
        <w:t xml:space="preserve"> – Globalizace měla svůj podíl na revolucích v Mexiku, </w:t>
      </w:r>
      <w:proofErr w:type="spellStart"/>
      <w:r w:rsidRPr="008A2BF5">
        <w:rPr>
          <w:rFonts w:ascii="Times New Roman" w:hAnsi="Times New Roman" w:cs="Times New Roman"/>
          <w:sz w:val="24"/>
          <w:szCs w:val="24"/>
        </w:rPr>
        <w:t>Euroasii</w:t>
      </w:r>
      <w:proofErr w:type="spellEnd"/>
      <w:r w:rsidRPr="008A2BF5">
        <w:rPr>
          <w:rFonts w:ascii="Times New Roman" w:hAnsi="Times New Roman" w:cs="Times New Roman"/>
          <w:sz w:val="24"/>
          <w:szCs w:val="24"/>
        </w:rPr>
        <w:t xml:space="preserve"> a Číně, které zasahovaly do strategického soupeření jiných států. Ty zajišťovaly ekonomickou aktivitu a ekonomický růst. Na konci 19. století se revoluční situace vyvinuly v reakci na vnímané nadnárodní zneužívání moci, kdy se zahraniční vlády a investoři spojily s místními elitami, kteří těžili místní bohatství. Národní revoluce, které vypukly v reakci na globální tlaky, však často zůstávaly regionálně roztříštěné. Politika národního parlamentu byla rychle zastíněna a síla tíhla k soupeřícím vojenským velitelům. Autor v souvislosti s tímto rozebírá problémy v Rusku, Iránu, Turecku, Mexiku a Číně.</w:t>
      </w:r>
      <w:r w:rsidRPr="008A2BF5">
        <w:rPr>
          <w:rStyle w:val="Znakapoznpodarou"/>
          <w:rFonts w:ascii="Times New Roman" w:hAnsi="Times New Roman" w:cs="Times New Roman"/>
          <w:sz w:val="24"/>
          <w:szCs w:val="24"/>
        </w:rPr>
        <w:footnoteReference w:id="12"/>
      </w:r>
    </w:p>
    <w:p w14:paraId="5E8F30D0" w14:textId="77777777" w:rsidR="008A2BF5" w:rsidRPr="008A2BF5" w:rsidRDefault="008A2BF5" w:rsidP="00E04150">
      <w:pPr>
        <w:spacing w:line="360" w:lineRule="auto"/>
        <w:ind w:firstLine="708"/>
        <w:jc w:val="both"/>
        <w:rPr>
          <w:rFonts w:ascii="Times New Roman" w:hAnsi="Times New Roman" w:cs="Times New Roman"/>
          <w:sz w:val="24"/>
          <w:szCs w:val="24"/>
        </w:rPr>
      </w:pPr>
      <w:r w:rsidRPr="008A2BF5">
        <w:rPr>
          <w:rFonts w:ascii="Times New Roman" w:hAnsi="Times New Roman" w:cs="Times New Roman"/>
          <w:sz w:val="24"/>
          <w:szCs w:val="24"/>
        </w:rPr>
        <w:t>V následujících podkapitolách autor na politiku nahlíží jako na válku a zabývá se jejími vlivy na ekonomiku a společnost na příkladu Bolševiků, Mussoliniho, Hitlera.</w:t>
      </w:r>
      <w:r w:rsidRPr="008A2BF5">
        <w:rPr>
          <w:rStyle w:val="Znakapoznpodarou"/>
          <w:rFonts w:ascii="Times New Roman" w:hAnsi="Times New Roman" w:cs="Times New Roman"/>
          <w:sz w:val="24"/>
          <w:szCs w:val="24"/>
        </w:rPr>
        <w:footnoteReference w:id="13"/>
      </w:r>
      <w:r w:rsidRPr="008A2BF5">
        <w:rPr>
          <w:rFonts w:ascii="Times New Roman" w:hAnsi="Times New Roman" w:cs="Times New Roman"/>
          <w:sz w:val="24"/>
          <w:szCs w:val="24"/>
        </w:rPr>
        <w:t xml:space="preserve"> Nezabývá se pouze výjimečným stavem, ale i cestou od výjimečného stavu k situaci současné. Ve druhé </w:t>
      </w:r>
      <w:r w:rsidRPr="008A2BF5">
        <w:rPr>
          <w:rFonts w:ascii="Times New Roman" w:hAnsi="Times New Roman" w:cs="Times New Roman"/>
          <w:sz w:val="24"/>
          <w:szCs w:val="24"/>
        </w:rPr>
        <w:lastRenderedPageBreak/>
        <w:t xml:space="preserve">polovině minulého století se vojenské vlády vyskytovaly v postkoloniálních státech (např. Nigérie, Indonésie, Pákistán) i v Evropě (Španělsko, Řecko), kde pomalu zanikaly. Státy začínaly lépe reagovat na požadavky společnosti v otázce spravedlnosti a lidských práv. Pojem modernity se vyznačoval nově možností cestování, </w:t>
      </w:r>
      <w:proofErr w:type="gramStart"/>
      <w:r w:rsidRPr="008A2BF5">
        <w:rPr>
          <w:rFonts w:ascii="Times New Roman" w:hAnsi="Times New Roman" w:cs="Times New Roman"/>
          <w:sz w:val="24"/>
          <w:szCs w:val="24"/>
        </w:rPr>
        <w:t>diskuzí</w:t>
      </w:r>
      <w:proofErr w:type="gramEnd"/>
      <w:r w:rsidRPr="008A2BF5">
        <w:rPr>
          <w:rFonts w:ascii="Times New Roman" w:hAnsi="Times New Roman" w:cs="Times New Roman"/>
          <w:sz w:val="24"/>
          <w:szCs w:val="24"/>
        </w:rPr>
        <w:t>, mezinárodní kontroly a mezinárodní politiky. Dlouhé století moderní státnosti tak přechází v pokračující starodávné a vytrvalé instituci, která je podle slov autora represivní, někdy emancipační, neustále napadaná a transformovaná.</w:t>
      </w:r>
      <w:r w:rsidRPr="008A2BF5">
        <w:rPr>
          <w:rStyle w:val="Znakapoznpodarou"/>
          <w:rFonts w:ascii="Times New Roman" w:hAnsi="Times New Roman" w:cs="Times New Roman"/>
          <w:sz w:val="24"/>
          <w:szCs w:val="24"/>
        </w:rPr>
        <w:footnoteReference w:id="14"/>
      </w:r>
    </w:p>
    <w:p w14:paraId="365095FF" w14:textId="77777777" w:rsidR="008A2BF5" w:rsidRPr="008A2BF5" w:rsidRDefault="008A2BF5" w:rsidP="008A2BF5">
      <w:pPr>
        <w:spacing w:line="360" w:lineRule="auto"/>
        <w:rPr>
          <w:rFonts w:ascii="Times New Roman" w:hAnsi="Times New Roman" w:cs="Times New Roman"/>
          <w:sz w:val="24"/>
          <w:szCs w:val="24"/>
        </w:rPr>
      </w:pPr>
    </w:p>
    <w:p w14:paraId="2C1775D3" w14:textId="77777777" w:rsidR="00DD6340" w:rsidRPr="008A2BF5" w:rsidRDefault="00DD6340" w:rsidP="008A2BF5">
      <w:pPr>
        <w:spacing w:line="360" w:lineRule="auto"/>
        <w:rPr>
          <w:rFonts w:ascii="Times New Roman" w:hAnsi="Times New Roman" w:cs="Times New Roman"/>
          <w:sz w:val="24"/>
          <w:szCs w:val="24"/>
        </w:rPr>
      </w:pPr>
    </w:p>
    <w:sectPr w:rsidR="00DD6340" w:rsidRPr="008A2BF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6550A5" w14:textId="77777777" w:rsidR="000979D5" w:rsidRDefault="000979D5" w:rsidP="00D71D48">
      <w:pPr>
        <w:spacing w:after="0" w:line="240" w:lineRule="auto"/>
      </w:pPr>
      <w:r>
        <w:separator/>
      </w:r>
    </w:p>
  </w:endnote>
  <w:endnote w:type="continuationSeparator" w:id="0">
    <w:p w14:paraId="70FF41A4" w14:textId="77777777" w:rsidR="000979D5" w:rsidRDefault="000979D5" w:rsidP="00D71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A099A0" w14:textId="77777777" w:rsidR="000979D5" w:rsidRDefault="000979D5" w:rsidP="00D71D48">
      <w:pPr>
        <w:spacing w:after="0" w:line="240" w:lineRule="auto"/>
      </w:pPr>
      <w:r>
        <w:separator/>
      </w:r>
    </w:p>
  </w:footnote>
  <w:footnote w:type="continuationSeparator" w:id="0">
    <w:p w14:paraId="774B3BEC" w14:textId="77777777" w:rsidR="000979D5" w:rsidRDefault="000979D5" w:rsidP="00D71D48">
      <w:pPr>
        <w:spacing w:after="0" w:line="240" w:lineRule="auto"/>
      </w:pPr>
      <w:r>
        <w:continuationSeparator/>
      </w:r>
    </w:p>
  </w:footnote>
  <w:footnote w:id="1">
    <w:p w14:paraId="7CB97144" w14:textId="1691DEBA" w:rsidR="00D71D48" w:rsidRDefault="00D71D48">
      <w:pPr>
        <w:pStyle w:val="Textpoznpodarou"/>
      </w:pPr>
      <w:r>
        <w:rPr>
          <w:rStyle w:val="Znakapoznpodarou"/>
        </w:rPr>
        <w:footnoteRef/>
      </w:r>
      <w:r>
        <w:t xml:space="preserve"> ROSENBERG, Emily S.: A </w:t>
      </w:r>
      <w:proofErr w:type="spellStart"/>
      <w:r>
        <w:t>World</w:t>
      </w:r>
      <w:proofErr w:type="spellEnd"/>
      <w:r>
        <w:t xml:space="preserve"> </w:t>
      </w:r>
      <w:proofErr w:type="spellStart"/>
      <w:r>
        <w:t>Connecting</w:t>
      </w:r>
      <w:proofErr w:type="spellEnd"/>
      <w:r>
        <w:t xml:space="preserve"> 1870-1945 (A </w:t>
      </w:r>
      <w:proofErr w:type="spellStart"/>
      <w:r>
        <w:t>History</w:t>
      </w:r>
      <w:proofErr w:type="spellEnd"/>
      <w:r>
        <w:t xml:space="preserve"> </w:t>
      </w:r>
      <w:proofErr w:type="spellStart"/>
      <w:r>
        <w:t>of</w:t>
      </w:r>
      <w:proofErr w:type="spellEnd"/>
      <w:r>
        <w:t xml:space="preserve"> </w:t>
      </w:r>
      <w:proofErr w:type="spellStart"/>
      <w:r>
        <w:t>the</w:t>
      </w:r>
      <w:proofErr w:type="spellEnd"/>
      <w:r>
        <w:t xml:space="preserve"> </w:t>
      </w:r>
      <w:proofErr w:type="spellStart"/>
      <w:r>
        <w:t>World</w:t>
      </w:r>
      <w:proofErr w:type="spellEnd"/>
      <w:r>
        <w:t>). Harvard 2012, s. 29</w:t>
      </w:r>
      <w:r w:rsidR="003A11D1">
        <w:t>-</w:t>
      </w:r>
      <w:r>
        <w:t>32.</w:t>
      </w:r>
    </w:p>
  </w:footnote>
  <w:footnote w:id="2">
    <w:p w14:paraId="7A4ACDBB" w14:textId="5EA657D8" w:rsidR="00D71D48" w:rsidRDefault="00D71D48">
      <w:pPr>
        <w:pStyle w:val="Textpoznpodarou"/>
      </w:pPr>
      <w:r>
        <w:rPr>
          <w:rStyle w:val="Znakapoznpodarou"/>
        </w:rPr>
        <w:footnoteRef/>
      </w:r>
      <w:r>
        <w:t xml:space="preserve"> </w:t>
      </w:r>
      <w:r w:rsidR="00E04150">
        <w:t>Tamtéž</w:t>
      </w:r>
      <w:r>
        <w:t>, s. 33</w:t>
      </w:r>
      <w:r w:rsidR="003A11D1">
        <w:t>-</w:t>
      </w:r>
      <w:r>
        <w:t>43.</w:t>
      </w:r>
    </w:p>
  </w:footnote>
  <w:footnote w:id="3">
    <w:p w14:paraId="4E927F87" w14:textId="08B760E0" w:rsidR="00D71D48" w:rsidRDefault="00D71D48">
      <w:pPr>
        <w:pStyle w:val="Textpoznpodarou"/>
      </w:pPr>
      <w:r>
        <w:rPr>
          <w:rStyle w:val="Znakapoznpodarou"/>
        </w:rPr>
        <w:footnoteRef/>
      </w:r>
      <w:r>
        <w:t xml:space="preserve"> </w:t>
      </w:r>
      <w:r w:rsidR="00E04150">
        <w:t>Tamtéž</w:t>
      </w:r>
      <w:r>
        <w:t>, s. 45</w:t>
      </w:r>
      <w:r w:rsidR="003A11D1">
        <w:t>-</w:t>
      </w:r>
      <w:r>
        <w:t>80.</w:t>
      </w:r>
    </w:p>
  </w:footnote>
  <w:footnote w:id="4">
    <w:p w14:paraId="0D6DBACF" w14:textId="7DA511A0" w:rsidR="00D71D48" w:rsidRDefault="00D71D48">
      <w:pPr>
        <w:pStyle w:val="Textpoznpodarou"/>
      </w:pPr>
      <w:r>
        <w:rPr>
          <w:rStyle w:val="Znakapoznpodarou"/>
        </w:rPr>
        <w:footnoteRef/>
      </w:r>
      <w:r>
        <w:t xml:space="preserve"> </w:t>
      </w:r>
      <w:r w:rsidR="00E04150">
        <w:t>Tamtéž</w:t>
      </w:r>
      <w:r>
        <w:t>, s. 83</w:t>
      </w:r>
      <w:r w:rsidR="003A11D1">
        <w:t>-</w:t>
      </w:r>
      <w:r>
        <w:t>96.</w:t>
      </w:r>
    </w:p>
  </w:footnote>
  <w:footnote w:id="5">
    <w:p w14:paraId="22DF1D52" w14:textId="59399620" w:rsidR="00D71D48" w:rsidRDefault="00D71D48">
      <w:pPr>
        <w:pStyle w:val="Textpoznpodarou"/>
      </w:pPr>
      <w:r>
        <w:rPr>
          <w:rStyle w:val="Znakapoznpodarou"/>
        </w:rPr>
        <w:footnoteRef/>
      </w:r>
      <w:r>
        <w:t xml:space="preserve"> </w:t>
      </w:r>
      <w:r w:rsidR="008A2BF5">
        <w:t>Tamtéž</w:t>
      </w:r>
      <w:r>
        <w:t>, s. 97</w:t>
      </w:r>
      <w:r w:rsidR="003A11D1">
        <w:t>-</w:t>
      </w:r>
      <w:r>
        <w:t>105.</w:t>
      </w:r>
    </w:p>
  </w:footnote>
  <w:footnote w:id="6">
    <w:p w14:paraId="56FF7B31" w14:textId="7ECC5E78" w:rsidR="00B256BB" w:rsidRDefault="00B256BB">
      <w:pPr>
        <w:pStyle w:val="Textpoznpodarou"/>
      </w:pPr>
      <w:r>
        <w:rPr>
          <w:rStyle w:val="Znakapoznpodarou"/>
        </w:rPr>
        <w:footnoteRef/>
      </w:r>
      <w:r>
        <w:t xml:space="preserve"> Tamtéž, s. 113</w:t>
      </w:r>
      <w:r w:rsidR="003A11D1">
        <w:t>-</w:t>
      </w:r>
      <w:r>
        <w:t xml:space="preserve">118. </w:t>
      </w:r>
    </w:p>
  </w:footnote>
  <w:footnote w:id="7">
    <w:p w14:paraId="63AB6365" w14:textId="0347949E" w:rsidR="000013D0" w:rsidRDefault="000013D0">
      <w:pPr>
        <w:pStyle w:val="Textpoznpodarou"/>
      </w:pPr>
      <w:r>
        <w:rPr>
          <w:rStyle w:val="Znakapoznpodarou"/>
        </w:rPr>
        <w:footnoteRef/>
      </w:r>
      <w:r>
        <w:t xml:space="preserve"> Tamtéž, s. 133. </w:t>
      </w:r>
    </w:p>
  </w:footnote>
  <w:footnote w:id="8">
    <w:p w14:paraId="109D715F" w14:textId="3177DB2D" w:rsidR="00B256BB" w:rsidRDefault="00B256BB">
      <w:pPr>
        <w:pStyle w:val="Textpoznpodarou"/>
      </w:pPr>
      <w:r>
        <w:rPr>
          <w:rStyle w:val="Znakapoznpodarou"/>
        </w:rPr>
        <w:footnoteRef/>
      </w:r>
      <w:r>
        <w:t xml:space="preserve"> Tamtéž, s. 153. </w:t>
      </w:r>
    </w:p>
  </w:footnote>
  <w:footnote w:id="9">
    <w:p w14:paraId="74CDFC7E" w14:textId="641014ED" w:rsidR="00B256BB" w:rsidRDefault="00B256BB">
      <w:pPr>
        <w:pStyle w:val="Textpoznpodarou"/>
      </w:pPr>
      <w:r>
        <w:rPr>
          <w:rStyle w:val="Znakapoznpodarou"/>
        </w:rPr>
        <w:footnoteRef/>
      </w:r>
      <w:r>
        <w:t xml:space="preserve"> Tamtéž, s. 170</w:t>
      </w:r>
      <w:r w:rsidR="003A11D1">
        <w:t>-</w:t>
      </w:r>
      <w:r>
        <w:t xml:space="preserve">178. </w:t>
      </w:r>
    </w:p>
  </w:footnote>
  <w:footnote w:id="10">
    <w:p w14:paraId="4C9729D5" w14:textId="39264F85" w:rsidR="008A2BF5" w:rsidRDefault="008A2BF5" w:rsidP="008A2BF5">
      <w:pPr>
        <w:pStyle w:val="Textpoznpodarou"/>
      </w:pPr>
      <w:r>
        <w:rPr>
          <w:rStyle w:val="Znakapoznpodarou"/>
        </w:rPr>
        <w:footnoteRef/>
      </w:r>
      <w:r>
        <w:t xml:space="preserve"> </w:t>
      </w:r>
      <w:r w:rsidR="00B256BB">
        <w:t>Tamtéž</w:t>
      </w:r>
      <w:r>
        <w:t>, s. 196</w:t>
      </w:r>
      <w:r w:rsidR="003A11D1">
        <w:t>-</w:t>
      </w:r>
      <w:r>
        <w:t>201.</w:t>
      </w:r>
    </w:p>
  </w:footnote>
  <w:footnote w:id="11">
    <w:p w14:paraId="5E2CB42F" w14:textId="57211D06" w:rsidR="008A2BF5" w:rsidRDefault="008A2BF5" w:rsidP="008A2BF5">
      <w:pPr>
        <w:pStyle w:val="Textpoznpodarou"/>
      </w:pPr>
      <w:r>
        <w:rPr>
          <w:rStyle w:val="Znakapoznpodarou"/>
        </w:rPr>
        <w:footnoteRef/>
      </w:r>
      <w:r>
        <w:t xml:space="preserve"> Tamtéž, s. 201</w:t>
      </w:r>
      <w:r w:rsidR="003A11D1">
        <w:t>-</w:t>
      </w:r>
      <w:r>
        <w:t>211.</w:t>
      </w:r>
    </w:p>
  </w:footnote>
  <w:footnote w:id="12">
    <w:p w14:paraId="740946D0" w14:textId="699A53F5" w:rsidR="008A2BF5" w:rsidRDefault="008A2BF5" w:rsidP="008A2BF5">
      <w:pPr>
        <w:pStyle w:val="Textpoznpodarou"/>
      </w:pPr>
      <w:r>
        <w:rPr>
          <w:rStyle w:val="Znakapoznpodarou"/>
        </w:rPr>
        <w:footnoteRef/>
      </w:r>
      <w:r>
        <w:t xml:space="preserve"> Tamtéž, s. 211</w:t>
      </w:r>
      <w:r w:rsidR="003A11D1">
        <w:t>-</w:t>
      </w:r>
      <w:r>
        <w:t>229.</w:t>
      </w:r>
    </w:p>
  </w:footnote>
  <w:footnote w:id="13">
    <w:p w14:paraId="22EE8E4E" w14:textId="4F3B31B7" w:rsidR="008A2BF5" w:rsidRDefault="008A2BF5" w:rsidP="008A2BF5">
      <w:pPr>
        <w:pStyle w:val="Textpoznpodarou"/>
      </w:pPr>
      <w:r>
        <w:rPr>
          <w:rStyle w:val="Znakapoznpodarou"/>
        </w:rPr>
        <w:footnoteRef/>
      </w:r>
      <w:r>
        <w:t xml:space="preserve"> Tamtéž, s. 229</w:t>
      </w:r>
      <w:r w:rsidR="003A11D1">
        <w:t>-</w:t>
      </w:r>
      <w:r>
        <w:t>264.</w:t>
      </w:r>
    </w:p>
  </w:footnote>
  <w:footnote w:id="14">
    <w:p w14:paraId="34D5F9D0" w14:textId="18720A24" w:rsidR="008A2BF5" w:rsidRDefault="008A2BF5" w:rsidP="008A2BF5">
      <w:pPr>
        <w:pStyle w:val="Textpoznpodarou"/>
      </w:pPr>
      <w:r>
        <w:rPr>
          <w:rStyle w:val="Znakapoznpodarou"/>
        </w:rPr>
        <w:footnoteRef/>
      </w:r>
      <w:r>
        <w:t xml:space="preserve"> Tamtéž, 272</w:t>
      </w:r>
      <w:r w:rsidR="003A11D1">
        <w:t>-</w:t>
      </w:r>
      <w:r>
        <w:t>279.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CA9"/>
    <w:rsid w:val="000013D0"/>
    <w:rsid w:val="000979D5"/>
    <w:rsid w:val="000F4CA9"/>
    <w:rsid w:val="001A1B77"/>
    <w:rsid w:val="001D563A"/>
    <w:rsid w:val="001F698C"/>
    <w:rsid w:val="002410A8"/>
    <w:rsid w:val="002F62F5"/>
    <w:rsid w:val="0031115A"/>
    <w:rsid w:val="00371432"/>
    <w:rsid w:val="003A11D1"/>
    <w:rsid w:val="00461380"/>
    <w:rsid w:val="004D760F"/>
    <w:rsid w:val="0056073B"/>
    <w:rsid w:val="00573F65"/>
    <w:rsid w:val="006657C5"/>
    <w:rsid w:val="006A35D9"/>
    <w:rsid w:val="006C7CA2"/>
    <w:rsid w:val="00792404"/>
    <w:rsid w:val="007A0623"/>
    <w:rsid w:val="0081366C"/>
    <w:rsid w:val="008A2BF5"/>
    <w:rsid w:val="008A3A04"/>
    <w:rsid w:val="009A3894"/>
    <w:rsid w:val="009C2CB4"/>
    <w:rsid w:val="009D1597"/>
    <w:rsid w:val="00AA562B"/>
    <w:rsid w:val="00AC592C"/>
    <w:rsid w:val="00AF0100"/>
    <w:rsid w:val="00B07415"/>
    <w:rsid w:val="00B256BB"/>
    <w:rsid w:val="00B417CF"/>
    <w:rsid w:val="00C11426"/>
    <w:rsid w:val="00C37A17"/>
    <w:rsid w:val="00D051CA"/>
    <w:rsid w:val="00D71D48"/>
    <w:rsid w:val="00D80B1E"/>
    <w:rsid w:val="00DD6340"/>
    <w:rsid w:val="00E04150"/>
    <w:rsid w:val="00E56DB5"/>
    <w:rsid w:val="00EE1FA8"/>
    <w:rsid w:val="00FA2A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02826"/>
  <w15:chartTrackingRefBased/>
  <w15:docId w15:val="{B0461DB9-36D3-44FF-B276-965652BDD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D563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D71D48"/>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D71D48"/>
    <w:rPr>
      <w:sz w:val="20"/>
      <w:szCs w:val="20"/>
    </w:rPr>
  </w:style>
  <w:style w:type="character" w:styleId="Znakapoznpodarou">
    <w:name w:val="footnote reference"/>
    <w:basedOn w:val="Standardnpsmoodstavce"/>
    <w:uiPriority w:val="99"/>
    <w:semiHidden/>
    <w:unhideWhenUsed/>
    <w:rsid w:val="00D71D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5599203">
      <w:bodyDiv w:val="1"/>
      <w:marLeft w:val="0"/>
      <w:marRight w:val="0"/>
      <w:marTop w:val="0"/>
      <w:marBottom w:val="0"/>
      <w:divBdr>
        <w:top w:val="none" w:sz="0" w:space="0" w:color="auto"/>
        <w:left w:val="none" w:sz="0" w:space="0" w:color="auto"/>
        <w:bottom w:val="none" w:sz="0" w:space="0" w:color="auto"/>
        <w:right w:val="none" w:sz="0" w:space="0" w:color="auto"/>
      </w:divBdr>
    </w:div>
    <w:div w:id="741488788">
      <w:bodyDiv w:val="1"/>
      <w:marLeft w:val="0"/>
      <w:marRight w:val="0"/>
      <w:marTop w:val="0"/>
      <w:marBottom w:val="0"/>
      <w:divBdr>
        <w:top w:val="none" w:sz="0" w:space="0" w:color="auto"/>
        <w:left w:val="none" w:sz="0" w:space="0" w:color="auto"/>
        <w:bottom w:val="none" w:sz="0" w:space="0" w:color="auto"/>
        <w:right w:val="none" w:sz="0" w:space="0" w:color="auto"/>
      </w:divBdr>
    </w:div>
    <w:div w:id="126592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0DC75-0A95-48A5-BA67-B3D916585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2008</Words>
  <Characters>11852</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dc:creator>
  <cp:keywords/>
  <dc:description/>
  <cp:lastModifiedBy>Jiří Němec</cp:lastModifiedBy>
  <cp:revision>2</cp:revision>
  <dcterms:created xsi:type="dcterms:W3CDTF">2021-02-01T18:02:00Z</dcterms:created>
  <dcterms:modified xsi:type="dcterms:W3CDTF">2021-02-01T18:02:00Z</dcterms:modified>
</cp:coreProperties>
</file>