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74A0C" w14:textId="14AE35E7" w:rsidR="00A23783" w:rsidRDefault="00A23783" w:rsidP="00015294">
      <w:pPr>
        <w:pStyle w:val="Odstavecseseznamem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</w:pPr>
      <w:r w:rsidRPr="00015294"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  <w:t>Anatols Größenwahn</w:t>
      </w:r>
      <w:r w:rsidR="00015294">
        <w:rPr>
          <w:rStyle w:val="Znakapoznpodarou"/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  <w:footnoteReference w:id="1"/>
      </w:r>
      <w:r w:rsidRPr="00015294"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  <w:t>. Zu den männlichen Vorurteilen gegen sozial</w:t>
      </w:r>
      <w:r w:rsidRPr="00015294">
        <w:rPr>
          <w:rFonts w:ascii="Times New Roman" w:hAnsi="Times New Roman" w:cs="Times New Roman"/>
          <w:b/>
          <w:color w:val="0A0A0A"/>
          <w:sz w:val="28"/>
          <w:szCs w:val="28"/>
        </w:rPr>
        <w:br/>
      </w:r>
      <w:r w:rsidRPr="00015294"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  <w:t>schwächere Frauen in Arthur Schnitzlers gleichnamigem Einakter.</w:t>
      </w:r>
    </w:p>
    <w:p w14:paraId="7A568A13" w14:textId="0A192CCD" w:rsidR="00015294" w:rsidRDefault="00015294" w:rsidP="0001529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</w:pPr>
      <w:r w:rsidRPr="00015294"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  <w:t>Thomas Mann</w:t>
      </w:r>
      <w:r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  <w:t>s</w:t>
      </w:r>
      <w:r w:rsidRPr="00015294"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  <w:t xml:space="preserve"> </w:t>
      </w:r>
      <w:r w:rsidRPr="00015294">
        <w:rPr>
          <w:rFonts w:ascii="Times New Roman" w:hAnsi="Times New Roman" w:cs="Times New Roman"/>
          <w:b/>
          <w:i/>
          <w:iCs/>
          <w:color w:val="0A0A0A"/>
          <w:sz w:val="28"/>
          <w:szCs w:val="28"/>
          <w:shd w:val="clear" w:color="auto" w:fill="FFFFFF"/>
        </w:rPr>
        <w:t>Tristan</w:t>
      </w:r>
      <w:r w:rsidRPr="00015294"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  <w:t xml:space="preserve"> als Burleske</w:t>
      </w:r>
      <w:r w:rsidR="008D66B7">
        <w:rPr>
          <w:rStyle w:val="Znakapoznpodarou"/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  <w:footnoteReference w:id="2"/>
      </w:r>
    </w:p>
    <w:p w14:paraId="43BE9527" w14:textId="71E2E278" w:rsidR="00015294" w:rsidRDefault="006805F5" w:rsidP="006805F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</w:pPr>
      <w:r w:rsidRPr="006805F5"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  <w:t xml:space="preserve">"Varianten der </w:t>
      </w:r>
      <w:r w:rsidRPr="006805F5">
        <w:rPr>
          <w:rFonts w:ascii="Times New Roman" w:hAnsi="Times New Roman" w:cs="Times New Roman"/>
          <w:b/>
          <w:i/>
          <w:iCs/>
          <w:color w:val="0A0A0A"/>
          <w:sz w:val="28"/>
          <w:szCs w:val="28"/>
          <w:shd w:val="clear" w:color="auto" w:fill="FFFFFF"/>
        </w:rPr>
        <w:t>f</w:t>
      </w:r>
      <w:r w:rsidRPr="006805F5">
        <w:rPr>
          <w:rFonts w:ascii="Times New Roman" w:hAnsi="Times New Roman" w:cs="Times New Roman"/>
          <w:b/>
          <w:i/>
          <w:iCs/>
          <w:color w:val="0A0A0A"/>
          <w:sz w:val="28"/>
          <w:szCs w:val="28"/>
          <w:shd w:val="clear" w:color="auto" w:fill="FFFFFF"/>
        </w:rPr>
        <w:t>emme fatale</w:t>
      </w:r>
      <w:r w:rsidRPr="006805F5"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  <w:t xml:space="preserve"> in Thomas Manns Erzählungen </w:t>
      </w:r>
      <w:r w:rsidRPr="006805F5">
        <w:rPr>
          <w:rFonts w:ascii="Times New Roman" w:hAnsi="Times New Roman" w:cs="Times New Roman"/>
          <w:b/>
          <w:i/>
          <w:iCs/>
          <w:color w:val="0A0A0A"/>
          <w:sz w:val="28"/>
          <w:szCs w:val="28"/>
          <w:shd w:val="clear" w:color="auto" w:fill="FFFFFF"/>
        </w:rPr>
        <w:t>L</w:t>
      </w:r>
      <w:r w:rsidRPr="006805F5">
        <w:rPr>
          <w:rFonts w:ascii="Times New Roman" w:hAnsi="Times New Roman" w:cs="Times New Roman"/>
          <w:b/>
          <w:i/>
          <w:iCs/>
          <w:color w:val="0A0A0A"/>
          <w:sz w:val="28"/>
          <w:szCs w:val="28"/>
          <w:shd w:val="clear" w:color="auto" w:fill="FFFFFF"/>
        </w:rPr>
        <w:t>uischen</w:t>
      </w:r>
      <w:r w:rsidRPr="006805F5"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  <w:t xml:space="preserve"> und </w:t>
      </w:r>
      <w:r w:rsidRPr="006805F5">
        <w:rPr>
          <w:rFonts w:ascii="Times New Roman" w:hAnsi="Times New Roman" w:cs="Times New Roman"/>
          <w:b/>
          <w:i/>
          <w:iCs/>
          <w:color w:val="0A0A0A"/>
          <w:sz w:val="28"/>
          <w:szCs w:val="28"/>
          <w:shd w:val="clear" w:color="auto" w:fill="FFFFFF"/>
        </w:rPr>
        <w:t>Der kleine Herr Friedemann</w:t>
      </w:r>
      <w:r w:rsidRPr="006805F5"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  <w:t>"</w:t>
      </w:r>
    </w:p>
    <w:p w14:paraId="281700BE" w14:textId="64CC0664" w:rsidR="006805F5" w:rsidRDefault="006805F5" w:rsidP="006805F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</w:pPr>
      <w:r w:rsidRPr="006805F5"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  <w:t xml:space="preserve">Hauptmanns Schauspiel </w:t>
      </w:r>
      <w:r w:rsidRPr="006805F5">
        <w:rPr>
          <w:rFonts w:ascii="Times New Roman" w:hAnsi="Times New Roman" w:cs="Times New Roman"/>
          <w:b/>
          <w:i/>
          <w:iCs/>
          <w:color w:val="0A0A0A"/>
          <w:sz w:val="28"/>
          <w:szCs w:val="28"/>
          <w:shd w:val="clear" w:color="auto" w:fill="FFFFFF"/>
        </w:rPr>
        <w:t>Die Weber</w:t>
      </w:r>
      <w:r w:rsidRPr="006805F5"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  <w:t xml:space="preserve"> und dessen Inszenierung am Deutschen Theater Berlin unter der Regie von Michael Thalheimer</w:t>
      </w:r>
      <w:r w:rsidR="00BE4858">
        <w:rPr>
          <w:rStyle w:val="Znakapoznpodarou"/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  <w:footnoteReference w:id="3"/>
      </w:r>
    </w:p>
    <w:p w14:paraId="1100EFA4" w14:textId="1A111D83" w:rsidR="00BE4858" w:rsidRPr="006805F5" w:rsidRDefault="00BE4858" w:rsidP="006805F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</w:pPr>
      <w:r w:rsidRPr="00BE4858"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  <w:t xml:space="preserve">Antisemitische Stereotypen in Thomas Manns </w:t>
      </w:r>
      <w:r w:rsidRPr="00BE4858">
        <w:rPr>
          <w:rFonts w:ascii="Times New Roman" w:hAnsi="Times New Roman" w:cs="Times New Roman"/>
          <w:b/>
          <w:i/>
          <w:iCs/>
          <w:color w:val="0A0A0A"/>
          <w:sz w:val="28"/>
          <w:szCs w:val="28"/>
          <w:shd w:val="clear" w:color="auto" w:fill="FFFFFF"/>
        </w:rPr>
        <w:t>Wälsungenblut</w:t>
      </w:r>
    </w:p>
    <w:p w14:paraId="342C2E5C" w14:textId="77777777" w:rsidR="00015294" w:rsidRPr="00815A82" w:rsidRDefault="00015294" w:rsidP="00A23783">
      <w:pPr>
        <w:spacing w:line="360" w:lineRule="auto"/>
        <w:jc w:val="center"/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</w:pPr>
    </w:p>
    <w:p w14:paraId="103EED4A" w14:textId="77777777" w:rsidR="00855DBF" w:rsidRDefault="00855DBF"/>
    <w:sectPr w:rsidR="00855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14DB7" w14:textId="77777777" w:rsidR="001176B1" w:rsidRDefault="001176B1" w:rsidP="00015294">
      <w:pPr>
        <w:spacing w:after="0" w:line="240" w:lineRule="auto"/>
      </w:pPr>
      <w:r>
        <w:separator/>
      </w:r>
    </w:p>
  </w:endnote>
  <w:endnote w:type="continuationSeparator" w:id="0">
    <w:p w14:paraId="792E7FE6" w14:textId="77777777" w:rsidR="001176B1" w:rsidRDefault="001176B1" w:rsidP="00015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F6470" w14:textId="77777777" w:rsidR="001176B1" w:rsidRDefault="001176B1" w:rsidP="00015294">
      <w:pPr>
        <w:spacing w:after="0" w:line="240" w:lineRule="auto"/>
      </w:pPr>
      <w:r>
        <w:separator/>
      </w:r>
    </w:p>
  </w:footnote>
  <w:footnote w:type="continuationSeparator" w:id="0">
    <w:p w14:paraId="53246482" w14:textId="77777777" w:rsidR="001176B1" w:rsidRDefault="001176B1" w:rsidP="00015294">
      <w:pPr>
        <w:spacing w:after="0" w:line="240" w:lineRule="auto"/>
      </w:pPr>
      <w:r>
        <w:continuationSeparator/>
      </w:r>
    </w:p>
  </w:footnote>
  <w:footnote w:id="1">
    <w:p w14:paraId="1FABF09D" w14:textId="127E1626" w:rsidR="00015294" w:rsidRDefault="0001529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15294">
        <w:t>Ich fürchte, auch das ist ein Zeichen nahenden Alters. Ich interessiere mich in der letzten Zeit auffallend für die Meinungen anderer.</w:t>
      </w:r>
      <w:r>
        <w:t xml:space="preserve"> ... </w:t>
      </w:r>
      <w:r w:rsidRPr="00015294">
        <w:t xml:space="preserve">Die Weiber bilden sich ja selbst nur ein, daß sie Komödie spielen, weil sie sich verwundern, bald so, bald anders zu sein. Es ist häufig </w:t>
      </w:r>
      <w:proofErr w:type="gramStart"/>
      <w:r w:rsidRPr="00015294">
        <w:t>gar keine</w:t>
      </w:r>
      <w:proofErr w:type="gramEnd"/>
      <w:r w:rsidRPr="00015294">
        <w:t xml:space="preserve"> Spur einer Komödie dabei. – Sie lügen nicht einmal so oft, als wir glauben ... die Wahrheiten wechseln nur für sie mit jeder Minute ...</w:t>
      </w:r>
    </w:p>
  </w:footnote>
  <w:footnote w:id="2">
    <w:p w14:paraId="02D85BBD" w14:textId="15BB72B5" w:rsidR="008D66B7" w:rsidRDefault="008D66B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D66B7">
        <w:rPr>
          <w:i/>
          <w:iCs/>
        </w:rPr>
        <w:t>Eine Burleske, die 'Tristan' he</w:t>
      </w:r>
      <w:r w:rsidRPr="008D66B7">
        <w:rPr>
          <w:i/>
          <w:iCs/>
        </w:rPr>
        <w:t>ißt</w:t>
      </w:r>
      <w:r>
        <w:t>, schreibt ThM an den Bruder Heinrich.</w:t>
      </w:r>
    </w:p>
  </w:footnote>
  <w:footnote w:id="3">
    <w:p w14:paraId="021E1BD9" w14:textId="4E3E490B" w:rsidR="00BE4858" w:rsidRDefault="00BE485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E4858">
        <w:t>https://www.youtube.com/watch?v=eCKhAFAhwM0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0A1DF6"/>
    <w:multiLevelType w:val="hybridMultilevel"/>
    <w:tmpl w:val="533CA3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83"/>
    <w:rsid w:val="00015294"/>
    <w:rsid w:val="001176B1"/>
    <w:rsid w:val="006805F5"/>
    <w:rsid w:val="00855DBF"/>
    <w:rsid w:val="008D66B7"/>
    <w:rsid w:val="00A23783"/>
    <w:rsid w:val="00BE4858"/>
    <w:rsid w:val="00CA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91745"/>
  <w15:chartTrackingRefBased/>
  <w15:docId w15:val="{B5E26FE9-5262-40C8-8B97-8DF927CA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3783"/>
    <w:pPr>
      <w:spacing w:after="200" w:line="276" w:lineRule="auto"/>
    </w:pPr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5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294"/>
    <w:rPr>
      <w:rFonts w:ascii="Segoe UI" w:hAnsi="Segoe UI" w:cs="Segoe UI"/>
      <w:sz w:val="18"/>
      <w:szCs w:val="18"/>
      <w:lang w:val="de-D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529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15294"/>
    <w:rPr>
      <w:sz w:val="20"/>
      <w:szCs w:val="20"/>
      <w:lang w:val="de-DE"/>
    </w:rPr>
  </w:style>
  <w:style w:type="character" w:styleId="Znakapoznpodarou">
    <w:name w:val="footnote reference"/>
    <w:basedOn w:val="Standardnpsmoodstavce"/>
    <w:uiPriority w:val="99"/>
    <w:semiHidden/>
    <w:unhideWhenUsed/>
    <w:rsid w:val="0001529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15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65DCA-9F30-4CBF-9EF8-86A60DC1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2</cp:revision>
  <dcterms:created xsi:type="dcterms:W3CDTF">2020-10-20T10:39:00Z</dcterms:created>
  <dcterms:modified xsi:type="dcterms:W3CDTF">2020-10-20T11:30:00Z</dcterms:modified>
</cp:coreProperties>
</file>