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0E" w:rsidRDefault="008E0B0E" w:rsidP="000E5178">
      <w:pPr>
        <w:rPr>
          <w:rStyle w:val="text-edit"/>
          <w:b/>
          <w:bCs/>
        </w:rPr>
      </w:pPr>
      <w:proofErr w:type="spellStart"/>
      <w:r>
        <w:rPr>
          <w:rStyle w:val="text-edit"/>
          <w:b/>
          <w:bCs/>
        </w:rPr>
        <w:t>Monumenta</w:t>
      </w:r>
      <w:proofErr w:type="spellEnd"/>
      <w:r>
        <w:rPr>
          <w:rStyle w:val="text-edit"/>
          <w:b/>
          <w:bCs/>
        </w:rPr>
        <w:t xml:space="preserve"> </w:t>
      </w:r>
      <w:proofErr w:type="spellStart"/>
      <w:r>
        <w:rPr>
          <w:rStyle w:val="text-edit"/>
          <w:b/>
          <w:bCs/>
        </w:rPr>
        <w:t>Germaniae</w:t>
      </w:r>
      <w:proofErr w:type="spellEnd"/>
      <w:r>
        <w:rPr>
          <w:rStyle w:val="text-edit"/>
          <w:b/>
          <w:bCs/>
        </w:rPr>
        <w:t xml:space="preserve"> </w:t>
      </w:r>
      <w:proofErr w:type="spellStart"/>
      <w:r>
        <w:rPr>
          <w:rStyle w:val="text-edit"/>
          <w:b/>
          <w:bCs/>
        </w:rPr>
        <w:t>Historica</w:t>
      </w:r>
      <w:proofErr w:type="spellEnd"/>
    </w:p>
    <w:p w:rsidR="008E0B0E" w:rsidRDefault="008E0B0E" w:rsidP="000E5178">
      <w:pPr>
        <w:rPr>
          <w:rStyle w:val="text-edit"/>
          <w:b/>
          <w:bCs/>
        </w:rPr>
      </w:pPr>
    </w:p>
    <w:p w:rsidR="00B016B2" w:rsidRDefault="008E0B0E" w:rsidP="000E5178">
      <w:pPr>
        <w:rPr>
          <w:rStyle w:val="text-edit"/>
          <w:bCs/>
        </w:rPr>
      </w:pPr>
      <w:r w:rsidRPr="008E0B0E">
        <w:rPr>
          <w:rStyle w:val="text-edit"/>
          <w:bCs/>
        </w:rPr>
        <w:t>Pod vlivem osvobozovacích válek v závěru napoleonského období a rostoucího nacionalismu</w:t>
      </w:r>
      <w:r w:rsidR="0028430E" w:rsidRPr="008E0B0E">
        <w:rPr>
          <w:rStyle w:val="text-edit"/>
          <w:bCs/>
        </w:rPr>
        <w:t xml:space="preserve"> </w:t>
      </w:r>
      <w:r>
        <w:rPr>
          <w:rStyle w:val="text-edit"/>
          <w:bCs/>
        </w:rPr>
        <w:t xml:space="preserve">a snah o překonání státní rozdělenosti Německa pojal Karl svobodný pán </w:t>
      </w:r>
      <w:proofErr w:type="spellStart"/>
      <w:r>
        <w:rPr>
          <w:rStyle w:val="text-edit"/>
          <w:bCs/>
        </w:rPr>
        <w:t>vom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und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zum</w:t>
      </w:r>
      <w:proofErr w:type="spellEnd"/>
      <w:r>
        <w:rPr>
          <w:rStyle w:val="text-edit"/>
          <w:bCs/>
        </w:rPr>
        <w:t xml:space="preserve"> Stein (1757-1831) obrátit pozornost na středověké dějiny, které jakoby měly Němce sjednocovat – samozřejmě s ohledem na Franckou říši a poté na Římskou (dnes se razí termín Římsko-německou) říši, jakkoli šlo o velmi komplikovaný a značně nejednotný útvar. Nicméně v očích romanticky orientovaných intelektuálů šlo ve středověku o německou jednotu. Tak se v roce 1819 v jeho bytě konstituovala </w:t>
      </w:r>
      <w:proofErr w:type="spellStart"/>
      <w:r>
        <w:rPr>
          <w:rStyle w:val="text-edit"/>
          <w:bCs/>
        </w:rPr>
        <w:t>Gesellschaft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für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Deutschlands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ältere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Geschichtkunde</w:t>
      </w:r>
      <w:proofErr w:type="spellEnd"/>
      <w:r>
        <w:rPr>
          <w:rStyle w:val="text-edit"/>
          <w:bCs/>
        </w:rPr>
        <w:t xml:space="preserve">, která později přijala název </w:t>
      </w:r>
      <w:proofErr w:type="spellStart"/>
      <w:r>
        <w:rPr>
          <w:rStyle w:val="text-edit"/>
          <w:bCs/>
        </w:rPr>
        <w:t>Monumenta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Germaniae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Historica</w:t>
      </w:r>
      <w:proofErr w:type="spellEnd"/>
      <w:r>
        <w:rPr>
          <w:rStyle w:val="text-edit"/>
          <w:bCs/>
        </w:rPr>
        <w:t xml:space="preserve"> a za heslo si zvolila latinské </w:t>
      </w:r>
      <w:proofErr w:type="spellStart"/>
      <w:r w:rsidRPr="00BE7E4F">
        <w:rPr>
          <w:rStyle w:val="text-edit"/>
          <w:bCs/>
          <w:i/>
        </w:rPr>
        <w:t>Sanctus</w:t>
      </w:r>
      <w:proofErr w:type="spellEnd"/>
      <w:r w:rsidRPr="00BE7E4F">
        <w:rPr>
          <w:rStyle w:val="text-edit"/>
          <w:bCs/>
          <w:i/>
        </w:rPr>
        <w:t xml:space="preserve"> amor </w:t>
      </w:r>
      <w:proofErr w:type="spellStart"/>
      <w:r w:rsidRPr="00BE7E4F">
        <w:rPr>
          <w:rStyle w:val="text-edit"/>
          <w:bCs/>
          <w:i/>
        </w:rPr>
        <w:t>patriae</w:t>
      </w:r>
      <w:proofErr w:type="spellEnd"/>
      <w:r w:rsidRPr="00BE7E4F">
        <w:rPr>
          <w:rStyle w:val="text-edit"/>
          <w:bCs/>
          <w:i/>
        </w:rPr>
        <w:t xml:space="preserve"> dat </w:t>
      </w:r>
      <w:proofErr w:type="spellStart"/>
      <w:r w:rsidRPr="00BE7E4F">
        <w:rPr>
          <w:rStyle w:val="text-edit"/>
          <w:bCs/>
          <w:i/>
        </w:rPr>
        <w:t>animum</w:t>
      </w:r>
      <w:proofErr w:type="spellEnd"/>
      <w:r>
        <w:rPr>
          <w:rStyle w:val="text-edit"/>
          <w:bCs/>
        </w:rPr>
        <w:t xml:space="preserve">, tedy </w:t>
      </w:r>
      <w:r w:rsidRPr="00275A29">
        <w:rPr>
          <w:rStyle w:val="text-edit"/>
          <w:bCs/>
          <w:i/>
        </w:rPr>
        <w:t>Svatá láska k vlasti dává duši</w:t>
      </w:r>
      <w:r>
        <w:rPr>
          <w:rStyle w:val="text-edit"/>
          <w:bCs/>
        </w:rPr>
        <w:t>, či snad spíše oduševňuje nás, to vše ve věnci z dubového listí, protože právě v době probuzení v 19. století Němci považovali dub</w:t>
      </w:r>
      <w:bookmarkStart w:id="0" w:name="_GoBack"/>
      <w:bookmarkEnd w:id="0"/>
      <w:r>
        <w:rPr>
          <w:rStyle w:val="text-edit"/>
          <w:bCs/>
        </w:rPr>
        <w:t xml:space="preserve"> za prastarý germánský strom a symbol (není to mimochodem daleko od pravdy, protože pohanští Germáni skutečně mívali svá posvátná místa u výrazných dubů</w:t>
      </w:r>
      <w:r w:rsidR="00275A29">
        <w:rPr>
          <w:rStyle w:val="text-edit"/>
          <w:bCs/>
        </w:rPr>
        <w:t xml:space="preserve">, známý je také dub boha </w:t>
      </w:r>
      <w:proofErr w:type="spellStart"/>
      <w:r w:rsidR="00275A29">
        <w:rPr>
          <w:rStyle w:val="text-edit"/>
          <w:bCs/>
        </w:rPr>
        <w:t>Thora</w:t>
      </w:r>
      <w:proofErr w:type="spellEnd"/>
      <w:r w:rsidR="00275A29">
        <w:rPr>
          <w:rStyle w:val="text-edit"/>
          <w:bCs/>
        </w:rPr>
        <w:t>/</w:t>
      </w:r>
      <w:proofErr w:type="spellStart"/>
      <w:r w:rsidR="00275A29">
        <w:rPr>
          <w:rStyle w:val="text-edit"/>
          <w:bCs/>
        </w:rPr>
        <w:t>Donara</w:t>
      </w:r>
      <w:proofErr w:type="spellEnd"/>
      <w:r>
        <w:rPr>
          <w:rStyle w:val="text-edit"/>
          <w:bCs/>
        </w:rPr>
        <w:t xml:space="preserve">). </w:t>
      </w:r>
      <w:r w:rsidR="00BE7E4F">
        <w:rPr>
          <w:rStyle w:val="text-edit"/>
          <w:bCs/>
        </w:rPr>
        <w:t xml:space="preserve">To se ostatně přeneslo až do období nacismu, kdy byl jako nejvyšší vojenské vyznamenání udělován </w:t>
      </w:r>
      <w:r w:rsidR="00275A29">
        <w:rPr>
          <w:rStyle w:val="text-edit"/>
          <w:bCs/>
        </w:rPr>
        <w:t xml:space="preserve">rytířský </w:t>
      </w:r>
      <w:r w:rsidR="00BE7E4F">
        <w:rPr>
          <w:rStyle w:val="text-edit"/>
          <w:bCs/>
        </w:rPr>
        <w:t xml:space="preserve">kříž s dubovými ratolestmi. </w:t>
      </w:r>
    </w:p>
    <w:p w:rsidR="00275A29" w:rsidRDefault="00275A29" w:rsidP="000E5178">
      <w:pPr>
        <w:rPr>
          <w:rStyle w:val="text-edit"/>
          <w:bCs/>
        </w:rPr>
      </w:pPr>
      <w:r>
        <w:rPr>
          <w:rStyle w:val="text-edit"/>
          <w:bCs/>
        </w:rPr>
        <w:t xml:space="preserve">Společnost si vzala za úkol zpřístupňovat formou edicí významné prameny k německým dějinám, v roce 1819 byl také založen </w:t>
      </w:r>
      <w:proofErr w:type="spellStart"/>
      <w:r>
        <w:rPr>
          <w:rStyle w:val="text-edit"/>
          <w:bCs/>
        </w:rPr>
        <w:t>Zeitschrift</w:t>
      </w:r>
      <w:proofErr w:type="spellEnd"/>
      <w:r>
        <w:rPr>
          <w:rStyle w:val="text-edit"/>
          <w:bCs/>
        </w:rPr>
        <w:t xml:space="preserve"> der </w:t>
      </w:r>
      <w:proofErr w:type="spellStart"/>
      <w:r>
        <w:rPr>
          <w:rStyle w:val="text-edit"/>
          <w:bCs/>
        </w:rPr>
        <w:t>Gesellschaft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für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ältere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deutsche</w:t>
      </w:r>
      <w:proofErr w:type="spellEnd"/>
      <w:r>
        <w:rPr>
          <w:rStyle w:val="text-edit"/>
          <w:bCs/>
        </w:rPr>
        <w:t xml:space="preserve"> </w:t>
      </w:r>
      <w:proofErr w:type="spellStart"/>
      <w:r>
        <w:rPr>
          <w:rStyle w:val="text-edit"/>
          <w:bCs/>
        </w:rPr>
        <w:t>Geschichtskunde</w:t>
      </w:r>
      <w:proofErr w:type="spellEnd"/>
      <w:r>
        <w:rPr>
          <w:rStyle w:val="text-edit"/>
          <w:bCs/>
        </w:rPr>
        <w:t xml:space="preserve"> (Časopis Společnosti pro starší německé dějepisectví). Celá záležitost se ale posunula ž v roce 1824 tzv. </w:t>
      </w:r>
      <w:proofErr w:type="spellStart"/>
      <w:r>
        <w:rPr>
          <w:rStyle w:val="text-edit"/>
          <w:bCs/>
        </w:rPr>
        <w:t>Cappenberským</w:t>
      </w:r>
      <w:proofErr w:type="spellEnd"/>
      <w:r>
        <w:rPr>
          <w:rStyle w:val="text-edit"/>
          <w:bCs/>
        </w:rPr>
        <w:t xml:space="preserve"> plánem</w:t>
      </w:r>
      <w:r w:rsidR="007A3C57">
        <w:rPr>
          <w:rStyle w:val="text-edit"/>
          <w:bCs/>
        </w:rPr>
        <w:t>, který stanovil dodnes platné základní rozdělení skupin pramenů:</w:t>
      </w:r>
    </w:p>
    <w:p w:rsidR="007A3C57" w:rsidRDefault="007A3C57" w:rsidP="007A3C57">
      <w:pPr>
        <w:pStyle w:val="Odstavecseseznamem"/>
        <w:numPr>
          <w:ilvl w:val="0"/>
          <w:numId w:val="36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ward</w:t>
      </w:r>
      <w:proofErr w:type="spellEnd"/>
      <w:r>
        <w:t xml:space="preserve">: </w:t>
      </w:r>
      <w:proofErr w:type="spellStart"/>
      <w:r>
        <w:t>Geschichten</w:t>
      </w:r>
      <w:proofErr w:type="spellEnd"/>
      <w:r>
        <w:t xml:space="preserve">, </w:t>
      </w:r>
      <w:proofErr w:type="spellStart"/>
      <w:r>
        <w:t>Chroniken</w:t>
      </w:r>
      <w:proofErr w:type="spellEnd"/>
      <w:r>
        <w:t xml:space="preserve">, </w:t>
      </w:r>
      <w:proofErr w:type="spellStart"/>
      <w:r>
        <w:t>Annalen</w:t>
      </w:r>
      <w:proofErr w:type="spellEnd"/>
      <w:r>
        <w:t xml:space="preserve">, </w:t>
      </w:r>
      <w:proofErr w:type="spellStart"/>
      <w:r>
        <w:t>Lebensbeschreibungen</w:t>
      </w:r>
      <w:proofErr w:type="spellEnd"/>
      <w:r>
        <w:t xml:space="preserve"> (SCRIPTORES).</w:t>
      </w:r>
    </w:p>
    <w:p w:rsidR="007A3C57" w:rsidRDefault="007A3C57" w:rsidP="007A3C57">
      <w:pPr>
        <w:pStyle w:val="Odstavecseseznamem"/>
        <w:numPr>
          <w:ilvl w:val="0"/>
          <w:numId w:val="36"/>
        </w:numPr>
      </w:pPr>
      <w:r>
        <w:t xml:space="preserve">Die </w:t>
      </w:r>
      <w:proofErr w:type="spellStart"/>
      <w:r>
        <w:t>weltlichen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wesentlich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besondern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(LEGES).</w:t>
      </w:r>
    </w:p>
    <w:p w:rsidR="007A3C57" w:rsidRDefault="007A3C57" w:rsidP="007A3C57">
      <w:pPr>
        <w:pStyle w:val="Odstavecseseznamem"/>
        <w:numPr>
          <w:ilvl w:val="0"/>
          <w:numId w:val="36"/>
        </w:numPr>
      </w:pPr>
      <w:r>
        <w:t xml:space="preserve">Die </w:t>
      </w:r>
      <w:proofErr w:type="spellStart"/>
      <w:r>
        <w:t>Urkunden</w:t>
      </w:r>
      <w:proofErr w:type="spellEnd"/>
      <w:r>
        <w:t xml:space="preserve"> (DIPLOMATA).</w:t>
      </w:r>
    </w:p>
    <w:p w:rsidR="007A3C57" w:rsidRDefault="007A3C57" w:rsidP="007A3C57">
      <w:pPr>
        <w:pStyle w:val="Odstavecseseznamem"/>
        <w:numPr>
          <w:ilvl w:val="0"/>
          <w:numId w:val="36"/>
        </w:numPr>
      </w:pPr>
      <w:r>
        <w:t xml:space="preserve">Die </w:t>
      </w:r>
      <w:proofErr w:type="spellStart"/>
      <w:r>
        <w:t>Briefe</w:t>
      </w:r>
      <w:proofErr w:type="spellEnd"/>
      <w:r>
        <w:t xml:space="preserve"> (EPISTOLAE).</w:t>
      </w:r>
    </w:p>
    <w:p w:rsidR="007A3C57" w:rsidRDefault="007A3C57" w:rsidP="007A3C57">
      <w:pPr>
        <w:pStyle w:val="Odstavecseseznamem"/>
        <w:numPr>
          <w:ilvl w:val="0"/>
          <w:numId w:val="36"/>
        </w:numPr>
      </w:pPr>
      <w:proofErr w:type="spellStart"/>
      <w:r>
        <w:t>Gemischte</w:t>
      </w:r>
      <w:proofErr w:type="spellEnd"/>
      <w:r>
        <w:t xml:space="preserve"> </w:t>
      </w:r>
      <w:proofErr w:type="spellStart"/>
      <w:r>
        <w:t>Beiträge</w:t>
      </w:r>
      <w:proofErr w:type="spellEnd"/>
      <w:r>
        <w:t xml:space="preserve">: </w:t>
      </w:r>
      <w:proofErr w:type="spellStart"/>
      <w:r>
        <w:t>Inschriften</w:t>
      </w:r>
      <w:proofErr w:type="spellEnd"/>
      <w:r>
        <w:t xml:space="preserve"> </w:t>
      </w:r>
      <w:proofErr w:type="spellStart"/>
      <w:r>
        <w:t>Todtenbücher</w:t>
      </w:r>
      <w:proofErr w:type="spellEnd"/>
      <w:r>
        <w:t xml:space="preserve">, </w:t>
      </w:r>
      <w:proofErr w:type="spellStart"/>
      <w:r>
        <w:t>Bemerkungen</w:t>
      </w:r>
      <w:proofErr w:type="spellEnd"/>
      <w:r>
        <w:t xml:space="preserve">, </w:t>
      </w:r>
      <w:proofErr w:type="spellStart"/>
      <w:r>
        <w:t>Güter-Einkünfte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Verzeichnisse</w:t>
      </w:r>
      <w:proofErr w:type="spellEnd"/>
      <w:r>
        <w:t xml:space="preserve">, </w:t>
      </w:r>
      <w:proofErr w:type="spellStart"/>
      <w:r>
        <w:t>Gedichte</w:t>
      </w:r>
      <w:proofErr w:type="spellEnd"/>
      <w:r>
        <w:t xml:space="preserve">, </w:t>
      </w:r>
      <w:proofErr w:type="spellStart"/>
      <w:r>
        <w:t>einzelne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 </w:t>
      </w:r>
      <w:proofErr w:type="spellStart"/>
      <w:r>
        <w:t>Denkmähler</w:t>
      </w:r>
      <w:proofErr w:type="spellEnd"/>
      <w:r>
        <w:t xml:space="preserve"> (ANTIQUITATES).</w:t>
      </w:r>
    </w:p>
    <w:p w:rsidR="00C839BC" w:rsidRDefault="007A3C57" w:rsidP="007A3C57">
      <w:pPr>
        <w:ind w:left="360"/>
      </w:pPr>
      <w:r>
        <w:t xml:space="preserve">Reálné práce na přípravě edicí zahájili dva historikové v Hannoveru žijící Georg Heinrich </w:t>
      </w:r>
      <w:proofErr w:type="spellStart"/>
      <w:r>
        <w:t>Pertz</w:t>
      </w:r>
      <w:proofErr w:type="spellEnd"/>
      <w:r>
        <w:t xml:space="preserve"> (1795-1876) a frankfurtský archivář a knihovník Johann Friedrich </w:t>
      </w:r>
      <w:proofErr w:type="spellStart"/>
      <w:r>
        <w:t>Böhmer</w:t>
      </w:r>
      <w:proofErr w:type="spellEnd"/>
      <w:r>
        <w:t xml:space="preserve"> (1795-1863). První svazek vyprávěcích pramenů připravil </w:t>
      </w:r>
      <w:proofErr w:type="spellStart"/>
      <w:r>
        <w:t>Pertz</w:t>
      </w:r>
      <w:proofErr w:type="spellEnd"/>
      <w:r>
        <w:t xml:space="preserve"> a vyšel roku 1826 pod názvem </w:t>
      </w:r>
      <w:proofErr w:type="spellStart"/>
      <w:r w:rsidRPr="007A3C57">
        <w:rPr>
          <w:i/>
        </w:rPr>
        <w:t>Annales</w:t>
      </w:r>
      <w:proofErr w:type="spellEnd"/>
      <w:r w:rsidRPr="007A3C57">
        <w:rPr>
          <w:i/>
        </w:rPr>
        <w:t xml:space="preserve"> et </w:t>
      </w:r>
      <w:proofErr w:type="spellStart"/>
      <w:r w:rsidRPr="007A3C57">
        <w:rPr>
          <w:i/>
        </w:rPr>
        <w:t>chronica</w:t>
      </w:r>
      <w:proofErr w:type="spellEnd"/>
      <w:r w:rsidRPr="007A3C57">
        <w:rPr>
          <w:i/>
        </w:rPr>
        <w:t xml:space="preserve"> </w:t>
      </w:r>
      <w:proofErr w:type="spellStart"/>
      <w:r w:rsidRPr="007A3C57">
        <w:rPr>
          <w:i/>
        </w:rPr>
        <w:t>aevi</w:t>
      </w:r>
      <w:proofErr w:type="spellEnd"/>
      <w:r w:rsidRPr="007A3C57">
        <w:rPr>
          <w:i/>
        </w:rPr>
        <w:t xml:space="preserve"> </w:t>
      </w:r>
      <w:proofErr w:type="spellStart"/>
      <w:r w:rsidRPr="007A3C57">
        <w:rPr>
          <w:i/>
        </w:rPr>
        <w:t>Carolini</w:t>
      </w:r>
      <w:proofErr w:type="spellEnd"/>
      <w:r>
        <w:t xml:space="preserve"> ve velkém </w:t>
      </w:r>
      <w:proofErr w:type="spellStart"/>
      <w:r>
        <w:t>formáru</w:t>
      </w:r>
      <w:proofErr w:type="spellEnd"/>
      <w:r>
        <w:t xml:space="preserve">. Této řadě </w:t>
      </w:r>
      <w:proofErr w:type="spellStart"/>
      <w:r>
        <w:t>Scriptores</w:t>
      </w:r>
      <w:proofErr w:type="spellEnd"/>
      <w:r>
        <w:t xml:space="preserve"> se říká </w:t>
      </w:r>
      <w:r w:rsidRPr="007A3C57">
        <w:rPr>
          <w:i/>
        </w:rPr>
        <w:t>in folio</w:t>
      </w:r>
      <w:r>
        <w:t xml:space="preserve">.  </w:t>
      </w:r>
      <w:r w:rsidR="00C839BC">
        <w:t xml:space="preserve">Do své smrti vydal ještě dalších 14 svazků tohoto formátu (poslední 1856). Po jeho smrti vyšlo ještě pět jím připravených svazků.  V závěru jeho života se na vydávání začali podílet Georg </w:t>
      </w:r>
      <w:proofErr w:type="spellStart"/>
      <w:r w:rsidR="00C839BC">
        <w:t>Waitz</w:t>
      </w:r>
      <w:proofErr w:type="spellEnd"/>
      <w:r w:rsidR="00C839BC">
        <w:t xml:space="preserve">, Wilhelm </w:t>
      </w:r>
      <w:proofErr w:type="spellStart"/>
      <w:r w:rsidR="00C839BC">
        <w:t>Wattenbach</w:t>
      </w:r>
      <w:proofErr w:type="spellEnd"/>
      <w:r w:rsidR="00C839BC">
        <w:t xml:space="preserve"> a další.</w:t>
      </w:r>
    </w:p>
    <w:p w:rsidR="00C839BC" w:rsidRDefault="00C839BC" w:rsidP="007A3C57">
      <w:pPr>
        <w:ind w:left="360"/>
      </w:pPr>
      <w:r>
        <w:t xml:space="preserve">Řada </w:t>
      </w:r>
      <w:proofErr w:type="spellStart"/>
      <w:r>
        <w:t>Scriptores</w:t>
      </w:r>
      <w:proofErr w:type="spellEnd"/>
      <w:r>
        <w:t xml:space="preserve"> se tak postupně rozdělila na několik </w:t>
      </w:r>
      <w:proofErr w:type="spellStart"/>
      <w:r>
        <w:t>podřad</w:t>
      </w:r>
      <w:proofErr w:type="spellEnd"/>
      <w:r>
        <w:t>, které je nutno připomenout:</w:t>
      </w:r>
    </w:p>
    <w:p w:rsidR="00C839BC" w:rsidRDefault="00C839BC" w:rsidP="007A3C57">
      <w:pPr>
        <w:ind w:left="360"/>
      </w:pPr>
      <w:proofErr w:type="spellStart"/>
      <w:r>
        <w:t>Auctores</w:t>
      </w:r>
      <w:proofErr w:type="spellEnd"/>
      <w:r>
        <w:t xml:space="preserve"> </w:t>
      </w:r>
      <w:proofErr w:type="spellStart"/>
      <w:r>
        <w:t>antiquissimi</w:t>
      </w:r>
      <w:proofErr w:type="spellEnd"/>
    </w:p>
    <w:p w:rsidR="00C839BC" w:rsidRDefault="003A64E7" w:rsidP="007A3C57">
      <w:pPr>
        <w:ind w:left="360"/>
      </w:pPr>
      <w:proofErr w:type="spellStart"/>
      <w:r>
        <w:t>Scriptores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Merovingocarum</w:t>
      </w:r>
      <w:proofErr w:type="spellEnd"/>
    </w:p>
    <w:p w:rsidR="003A64E7" w:rsidRDefault="003A64E7" w:rsidP="007A3C57">
      <w:pPr>
        <w:ind w:left="360"/>
      </w:pPr>
      <w:r>
        <w:t xml:space="preserve">Gesta </w:t>
      </w:r>
      <w:proofErr w:type="spellStart"/>
      <w:r>
        <w:t>pontificum</w:t>
      </w:r>
      <w:proofErr w:type="spellEnd"/>
      <w:r>
        <w:t xml:space="preserve"> </w:t>
      </w:r>
      <w:proofErr w:type="spellStart"/>
      <w:r>
        <w:t>Romanorum</w:t>
      </w:r>
      <w:proofErr w:type="spellEnd"/>
    </w:p>
    <w:p w:rsidR="003A64E7" w:rsidRDefault="003A64E7" w:rsidP="007A3C57">
      <w:pPr>
        <w:ind w:left="360"/>
      </w:pPr>
      <w:proofErr w:type="spellStart"/>
      <w:r>
        <w:t>Scriptores</w:t>
      </w:r>
      <w:proofErr w:type="spellEnd"/>
      <w:r>
        <w:t xml:space="preserve"> (in Folio), pokračování In Quart</w:t>
      </w:r>
    </w:p>
    <w:p w:rsidR="003A64E7" w:rsidRDefault="003A64E7" w:rsidP="007A3C57">
      <w:pPr>
        <w:ind w:left="360"/>
      </w:pPr>
      <w:proofErr w:type="spellStart"/>
      <w:r>
        <w:t>Scriptores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Germanicarum</w:t>
      </w:r>
      <w:proofErr w:type="spellEnd"/>
      <w:r>
        <w:t xml:space="preserve">, Nova </w:t>
      </w:r>
      <w:proofErr w:type="spellStart"/>
      <w:r>
        <w:t>series</w:t>
      </w:r>
      <w:proofErr w:type="spellEnd"/>
    </w:p>
    <w:p w:rsidR="003A64E7" w:rsidRDefault="003A64E7" w:rsidP="007A3C57">
      <w:pPr>
        <w:ind w:left="360"/>
      </w:pPr>
      <w:proofErr w:type="spellStart"/>
      <w:r>
        <w:t>Scriptores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Germanicarum</w:t>
      </w:r>
      <w:proofErr w:type="spellEnd"/>
      <w:r>
        <w:t xml:space="preserve"> in </w:t>
      </w:r>
      <w:proofErr w:type="spellStart"/>
      <w:r>
        <w:t>usum</w:t>
      </w:r>
      <w:proofErr w:type="spellEnd"/>
      <w:r>
        <w:t xml:space="preserve"> </w:t>
      </w:r>
      <w:proofErr w:type="spellStart"/>
      <w:r>
        <w:t>scholarum</w:t>
      </w:r>
      <w:proofErr w:type="spellEnd"/>
      <w:r>
        <w:t xml:space="preserve"> </w:t>
      </w:r>
      <w:proofErr w:type="spellStart"/>
      <w:r>
        <w:t>separatim</w:t>
      </w:r>
      <w:proofErr w:type="spellEnd"/>
      <w:r>
        <w:t xml:space="preserve"> </w:t>
      </w:r>
      <w:proofErr w:type="spellStart"/>
      <w:r>
        <w:t>editi</w:t>
      </w:r>
      <w:proofErr w:type="spellEnd"/>
    </w:p>
    <w:p w:rsidR="003A64E7" w:rsidRDefault="003A64E7" w:rsidP="003A64E7">
      <w:pPr>
        <w:ind w:left="360"/>
      </w:pPr>
      <w:proofErr w:type="spellStart"/>
      <w:r>
        <w:lastRenderedPageBreak/>
        <w:t>Deutsche</w:t>
      </w:r>
      <w:proofErr w:type="spellEnd"/>
      <w:r>
        <w:t xml:space="preserve"> </w:t>
      </w:r>
      <w:proofErr w:type="spellStart"/>
      <w:r>
        <w:t>Chroniken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Geschichtsbücher</w:t>
      </w:r>
      <w:proofErr w:type="spellEnd"/>
      <w:r>
        <w:t xml:space="preserve"> des </w:t>
      </w:r>
      <w:proofErr w:type="spellStart"/>
      <w:r>
        <w:t>Mittelalaters</w:t>
      </w:r>
      <w:proofErr w:type="spellEnd"/>
      <w:r>
        <w:t xml:space="preserve"> (</w:t>
      </w:r>
      <w:proofErr w:type="spellStart"/>
      <w:r>
        <w:t>Scriptores</w:t>
      </w:r>
      <w:proofErr w:type="spellEnd"/>
      <w:r>
        <w:t xml:space="preserve"> qui </w:t>
      </w:r>
      <w:proofErr w:type="spellStart"/>
      <w:r>
        <w:t>vernacula</w:t>
      </w:r>
      <w:proofErr w:type="spellEnd"/>
      <w:r>
        <w:t xml:space="preserve"> lingua </w:t>
      </w:r>
      <w:proofErr w:type="spellStart"/>
      <w:r>
        <w:t>usi</w:t>
      </w:r>
      <w:proofErr w:type="spellEnd"/>
      <w:r>
        <w:t xml:space="preserve"> </w:t>
      </w:r>
      <w:proofErr w:type="spellStart"/>
      <w:r>
        <w:t>sunt</w:t>
      </w:r>
      <w:proofErr w:type="spellEnd"/>
      <w:r>
        <w:t>)</w:t>
      </w:r>
    </w:p>
    <w:p w:rsidR="003A64E7" w:rsidRDefault="003A64E7" w:rsidP="003A64E7">
      <w:pPr>
        <w:ind w:left="360"/>
      </w:pPr>
      <w:proofErr w:type="spellStart"/>
      <w:r>
        <w:t>Libelli</w:t>
      </w:r>
      <w:proofErr w:type="spellEnd"/>
      <w:r>
        <w:t xml:space="preserve"> de lite </w:t>
      </w:r>
      <w:proofErr w:type="spellStart"/>
      <w:r>
        <w:t>imperatorum</w:t>
      </w:r>
      <w:proofErr w:type="spellEnd"/>
      <w:r>
        <w:t xml:space="preserve"> et </w:t>
      </w:r>
      <w:proofErr w:type="spellStart"/>
      <w:r>
        <w:t>p</w:t>
      </w:r>
      <w:r w:rsidR="00606C03">
        <w:t>ontificum</w:t>
      </w:r>
      <w:proofErr w:type="spellEnd"/>
      <w:r w:rsidR="00606C03">
        <w:t xml:space="preserve"> </w:t>
      </w:r>
      <w:proofErr w:type="spellStart"/>
      <w:r w:rsidR="00606C03">
        <w:t>saeculis</w:t>
      </w:r>
      <w:proofErr w:type="spellEnd"/>
      <w:r w:rsidR="00606C03">
        <w:t xml:space="preserve"> XI. Et XII. </w:t>
      </w:r>
      <w:proofErr w:type="spellStart"/>
      <w:r w:rsidR="00606C03">
        <w:t>c</w:t>
      </w:r>
      <w:r>
        <w:t>onscripti</w:t>
      </w:r>
      <w:proofErr w:type="spellEnd"/>
    </w:p>
    <w:p w:rsidR="003A64E7" w:rsidRDefault="003A64E7" w:rsidP="003A64E7">
      <w:pPr>
        <w:ind w:left="360"/>
      </w:pPr>
      <w:proofErr w:type="spellStart"/>
      <w:r>
        <w:t>Staa</w:t>
      </w:r>
      <w:r w:rsidR="00636901">
        <w:t>t</w:t>
      </w:r>
      <w:r>
        <w:t>schriften</w:t>
      </w:r>
      <w:proofErr w:type="spellEnd"/>
      <w:r>
        <w:t xml:space="preserve"> des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Mittelalters</w:t>
      </w:r>
      <w:proofErr w:type="spellEnd"/>
    </w:p>
    <w:p w:rsidR="00EA1A70" w:rsidRDefault="00EA1A70" w:rsidP="003A64E7">
      <w:pPr>
        <w:ind w:left="360"/>
      </w:pPr>
    </w:p>
    <w:p w:rsidR="00636901" w:rsidRDefault="00636901" w:rsidP="00606C03"/>
    <w:p w:rsidR="007A3C57" w:rsidRDefault="00606C03" w:rsidP="00606C03">
      <w:pPr>
        <w:ind w:left="360"/>
      </w:pPr>
      <w:r>
        <w:t xml:space="preserve">Internetovou online verzi všech dosud vydaných svazků všech pěti řad a tří nových </w:t>
      </w:r>
      <w:proofErr w:type="spellStart"/>
      <w:r>
        <w:t>podřad</w:t>
      </w:r>
      <w:proofErr w:type="spellEnd"/>
      <w:r>
        <w:t xml:space="preserve"> naleznete na adrese: </w:t>
      </w:r>
      <w:r w:rsidRPr="00606C03">
        <w:t>http://www.dmgh.de/de/fs1/object/display.html?html=true</w:t>
      </w:r>
      <w:r w:rsidR="00C839BC">
        <w:t xml:space="preserve"> </w:t>
      </w:r>
    </w:p>
    <w:p w:rsidR="00EA1A70" w:rsidRDefault="00606C03" w:rsidP="00606C03">
      <w:pPr>
        <w:ind w:left="360"/>
      </w:pPr>
      <w:r>
        <w:t xml:space="preserve">Jmenovaný J. F. </w:t>
      </w:r>
      <w:proofErr w:type="spellStart"/>
      <w:r>
        <w:t>Böhmer</w:t>
      </w:r>
      <w:proofErr w:type="spellEnd"/>
      <w:r>
        <w:t xml:space="preserve"> se soustředil na jiný druh práce, totiž shromažďování výtahů z listin říšských panovníků, císařů nebo králů. Tak vznikla řada </w:t>
      </w:r>
      <w:proofErr w:type="spellStart"/>
      <w:r w:rsidRPr="00606C03">
        <w:rPr>
          <w:i/>
        </w:rPr>
        <w:t>Regesta</w:t>
      </w:r>
      <w:proofErr w:type="spellEnd"/>
      <w:r w:rsidRPr="00606C03">
        <w:rPr>
          <w:i/>
        </w:rPr>
        <w:t xml:space="preserve"> </w:t>
      </w:r>
      <w:proofErr w:type="spellStart"/>
      <w:r w:rsidRPr="00606C03">
        <w:rPr>
          <w:i/>
        </w:rPr>
        <w:t>Imperii</w:t>
      </w:r>
      <w:proofErr w:type="spellEnd"/>
      <w:r>
        <w:t xml:space="preserve">, na které se pracuje dodnes, mj. na brněnském pracovišti Ústavu pomocných věd historických a archivnictví. Další důležitou řadou, která v rámci MHG vznikla a také dále pokračuje, byly </w:t>
      </w:r>
      <w:proofErr w:type="spellStart"/>
      <w:r w:rsidRPr="00606C03">
        <w:rPr>
          <w:i/>
        </w:rPr>
        <w:t>Constitutiones</w:t>
      </w:r>
      <w:proofErr w:type="spellEnd"/>
      <w:r w:rsidRPr="00606C03">
        <w:rPr>
          <w:i/>
        </w:rPr>
        <w:t xml:space="preserve"> et acta publica </w:t>
      </w:r>
      <w:proofErr w:type="spellStart"/>
      <w:r w:rsidRPr="00606C03">
        <w:rPr>
          <w:i/>
        </w:rPr>
        <w:t>imperatorum</w:t>
      </w:r>
      <w:proofErr w:type="spellEnd"/>
      <w:r w:rsidRPr="00606C03">
        <w:rPr>
          <w:i/>
        </w:rPr>
        <w:t xml:space="preserve"> et </w:t>
      </w:r>
      <w:proofErr w:type="spellStart"/>
      <w:r w:rsidRPr="00606C03">
        <w:rPr>
          <w:i/>
        </w:rPr>
        <w:t>regum</w:t>
      </w:r>
      <w:proofErr w:type="spellEnd"/>
      <w:r>
        <w:t xml:space="preserve">. V těchto svazcích vycházely zpravidla plné texty důležitých státoprávních počinů říšských vládců, stejně jako smlouvy a další náležitosti. Prvními zpracovateli byli Ludwig </w:t>
      </w:r>
      <w:proofErr w:type="spellStart"/>
      <w:r>
        <w:t>Weiland</w:t>
      </w:r>
      <w:proofErr w:type="spellEnd"/>
      <w:r>
        <w:t xml:space="preserve"> a Jakob </w:t>
      </w:r>
      <w:proofErr w:type="spellStart"/>
      <w:r>
        <w:t>Schwalm</w:t>
      </w:r>
      <w:proofErr w:type="spellEnd"/>
      <w:r w:rsidR="00543BCB">
        <w:t xml:space="preserve">. </w:t>
      </w:r>
    </w:p>
    <w:p w:rsidR="00EA1A70" w:rsidRDefault="00EA1A70" w:rsidP="00606C03">
      <w:pPr>
        <w:ind w:left="360"/>
      </w:pPr>
      <w:r>
        <w:t xml:space="preserve">Sama instituce sídlila původně v Berlíně, v době druhé světové války byla přesunuta na bavorský zámek </w:t>
      </w:r>
      <w:proofErr w:type="spellStart"/>
      <w:r>
        <w:t>Pommersfelden</w:t>
      </w:r>
      <w:proofErr w:type="spellEnd"/>
      <w:r>
        <w:t xml:space="preserve"> a od roku 1949 působí v Mnichově (filiální pracoviště se nachází v Berlíně) s podporou bavorské vlády, která jí v roce 1963 udělila status korporace veřejného práva.  </w:t>
      </w:r>
    </w:p>
    <w:p w:rsidR="00EA1A70" w:rsidRDefault="00EA1A70" w:rsidP="00606C03">
      <w:pPr>
        <w:ind w:left="360"/>
      </w:pPr>
      <w:r>
        <w:t xml:space="preserve">Původní časopis začal v roce 1820 vycházet pod novým názvem </w:t>
      </w:r>
      <w:r w:rsidRPr="00E628F6">
        <w:rPr>
          <w:i/>
        </w:rPr>
        <w:t xml:space="preserve">Archiv der </w:t>
      </w:r>
      <w:proofErr w:type="spellStart"/>
      <w:r w:rsidRPr="00E628F6">
        <w:rPr>
          <w:i/>
        </w:rPr>
        <w:t>Gesellschaft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für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ältere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deutsche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Geschichtskunde</w:t>
      </w:r>
      <w:proofErr w:type="spellEnd"/>
      <w:r>
        <w:t xml:space="preserve">, což trvalo až do roku 1874. Od roku 1876 pak začal časopis vycházet pod novým názvem </w:t>
      </w:r>
      <w:proofErr w:type="spellStart"/>
      <w:r w:rsidR="00DB0F28">
        <w:rPr>
          <w:i/>
        </w:rPr>
        <w:t>Neues</w:t>
      </w:r>
      <w:proofErr w:type="spellEnd"/>
      <w:r w:rsidRPr="00E628F6">
        <w:rPr>
          <w:i/>
        </w:rPr>
        <w:t xml:space="preserve"> Archiv der </w:t>
      </w:r>
      <w:proofErr w:type="spellStart"/>
      <w:r w:rsidRPr="00E628F6">
        <w:rPr>
          <w:i/>
        </w:rPr>
        <w:t>Gesellschaft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für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Ältere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Deutsche</w:t>
      </w:r>
      <w:proofErr w:type="spellEnd"/>
      <w:r w:rsidRPr="00E628F6">
        <w:rPr>
          <w:i/>
        </w:rPr>
        <w:t xml:space="preserve"> </w:t>
      </w:r>
      <w:proofErr w:type="spellStart"/>
      <w:r w:rsidRPr="00E628F6">
        <w:rPr>
          <w:i/>
        </w:rPr>
        <w:t>Geschichtskunde</w:t>
      </w:r>
      <w:proofErr w:type="spellEnd"/>
      <w:r>
        <w:t>, a to až do roku 1935, celkem 50 svazků. V období nacismu (</w:t>
      </w:r>
      <w:r w:rsidR="00E628F6">
        <w:t xml:space="preserve">1937-1944) bylo opět změněno jméno na </w:t>
      </w:r>
      <w:proofErr w:type="spellStart"/>
      <w:r w:rsidR="00DB0F28">
        <w:rPr>
          <w:i/>
        </w:rPr>
        <w:t>Deutsches</w:t>
      </w:r>
      <w:proofErr w:type="spellEnd"/>
      <w:r w:rsidR="00E628F6" w:rsidRPr="00E628F6">
        <w:rPr>
          <w:i/>
        </w:rPr>
        <w:t xml:space="preserve"> Archiv </w:t>
      </w:r>
      <w:proofErr w:type="spellStart"/>
      <w:r w:rsidR="00E628F6" w:rsidRPr="00E628F6">
        <w:rPr>
          <w:i/>
        </w:rPr>
        <w:t>für</w:t>
      </w:r>
      <w:proofErr w:type="spellEnd"/>
      <w:r w:rsidR="00E628F6" w:rsidRPr="00E628F6">
        <w:rPr>
          <w:i/>
        </w:rPr>
        <w:t xml:space="preserve"> </w:t>
      </w:r>
      <w:proofErr w:type="spellStart"/>
      <w:r w:rsidR="00E628F6" w:rsidRPr="00E628F6">
        <w:rPr>
          <w:i/>
        </w:rPr>
        <w:t>Erforschung</w:t>
      </w:r>
      <w:proofErr w:type="spellEnd"/>
      <w:r w:rsidR="00E628F6" w:rsidRPr="00E628F6">
        <w:rPr>
          <w:i/>
        </w:rPr>
        <w:t xml:space="preserve"> des </w:t>
      </w:r>
      <w:proofErr w:type="spellStart"/>
      <w:r w:rsidR="00E628F6" w:rsidRPr="00E628F6">
        <w:rPr>
          <w:i/>
        </w:rPr>
        <w:t>Mittelalters</w:t>
      </w:r>
      <w:proofErr w:type="spellEnd"/>
      <w:r w:rsidR="00E628F6">
        <w:t xml:space="preserve"> </w:t>
      </w:r>
      <w:r w:rsidR="00DB0F28">
        <w:t xml:space="preserve">(7 svazků) </w:t>
      </w:r>
      <w:r w:rsidR="00E628F6">
        <w:t xml:space="preserve">a od roku 1951 </w:t>
      </w:r>
      <w:r w:rsidR="00DB0F28">
        <w:t xml:space="preserve">(od osmého svazku) </w:t>
      </w:r>
      <w:r w:rsidR="00E628F6">
        <w:t xml:space="preserve">pak vychází pravidelně až dodnes pod </w:t>
      </w:r>
      <w:r w:rsidR="00DB0F28">
        <w:t xml:space="preserve">uvedeným </w:t>
      </w:r>
      <w:r w:rsidR="00E628F6">
        <w:t xml:space="preserve">názvem </w:t>
      </w:r>
      <w:proofErr w:type="spellStart"/>
      <w:r w:rsidR="00E628F6" w:rsidRPr="00E628F6">
        <w:rPr>
          <w:i/>
        </w:rPr>
        <w:t>Deutsches</w:t>
      </w:r>
      <w:proofErr w:type="spellEnd"/>
      <w:r w:rsidR="00E628F6" w:rsidRPr="00E628F6">
        <w:rPr>
          <w:i/>
        </w:rPr>
        <w:t xml:space="preserve"> Archiv </w:t>
      </w:r>
      <w:proofErr w:type="spellStart"/>
      <w:r w:rsidR="00E628F6" w:rsidRPr="00E628F6">
        <w:rPr>
          <w:i/>
        </w:rPr>
        <w:t>für</w:t>
      </w:r>
      <w:proofErr w:type="spellEnd"/>
      <w:r w:rsidR="00E628F6" w:rsidRPr="00E628F6">
        <w:rPr>
          <w:i/>
        </w:rPr>
        <w:t xml:space="preserve"> </w:t>
      </w:r>
      <w:proofErr w:type="spellStart"/>
      <w:r w:rsidR="00E628F6" w:rsidRPr="00E628F6">
        <w:rPr>
          <w:i/>
        </w:rPr>
        <w:t>Erforschung</w:t>
      </w:r>
      <w:proofErr w:type="spellEnd"/>
      <w:r w:rsidR="00E628F6" w:rsidRPr="00E628F6">
        <w:rPr>
          <w:i/>
        </w:rPr>
        <w:t xml:space="preserve"> des </w:t>
      </w:r>
      <w:proofErr w:type="spellStart"/>
      <w:r w:rsidR="00E628F6" w:rsidRPr="00E628F6">
        <w:rPr>
          <w:i/>
        </w:rPr>
        <w:t>Mittelalters</w:t>
      </w:r>
      <w:proofErr w:type="spellEnd"/>
      <w:r w:rsidR="00E628F6">
        <w:t>.</w:t>
      </w:r>
    </w:p>
    <w:p w:rsidR="00DB0F28" w:rsidRDefault="00DB0F28" w:rsidP="00DB0F28">
      <w:proofErr w:type="spellStart"/>
      <w:r>
        <w:t>Neues</w:t>
      </w:r>
      <w:proofErr w:type="spellEnd"/>
      <w:r>
        <w:t xml:space="preserve"> Archiv: </w:t>
      </w:r>
      <w:r w:rsidRPr="00DB0F28">
        <w:t>http://www.digizeitschriften.de/dms/toc/?PID=PPN345858530</w:t>
      </w:r>
    </w:p>
    <w:p w:rsidR="00606C03" w:rsidRDefault="00DB0F28" w:rsidP="00DB0F28">
      <w:proofErr w:type="spellStart"/>
      <w:r>
        <w:t>Deutsches</w:t>
      </w:r>
      <w:proofErr w:type="spellEnd"/>
      <w:r>
        <w:t xml:space="preserve"> Archiv: </w:t>
      </w:r>
      <w:r w:rsidR="00EA1A70" w:rsidRPr="00EA1A70">
        <w:t>https://www.digizeitschriften.de/dms/toc/?PID=PPN345858735</w:t>
      </w:r>
    </w:p>
    <w:p w:rsidR="00EA1A70" w:rsidRDefault="00EA1A70" w:rsidP="00606C03">
      <w:pPr>
        <w:ind w:left="360"/>
      </w:pPr>
    </w:p>
    <w:p w:rsidR="00EA1A70" w:rsidRDefault="00DB0F28" w:rsidP="00606C03">
      <w:pPr>
        <w:ind w:left="360"/>
        <w:rPr>
          <w:b/>
        </w:rPr>
      </w:pPr>
      <w:proofErr w:type="spellStart"/>
      <w:r w:rsidRPr="00DB0F28">
        <w:rPr>
          <w:b/>
        </w:rPr>
        <w:t>Medievistické</w:t>
      </w:r>
      <w:proofErr w:type="spellEnd"/>
      <w:r w:rsidRPr="00DB0F28">
        <w:rPr>
          <w:b/>
        </w:rPr>
        <w:t xml:space="preserve"> časopisy:</w:t>
      </w:r>
    </w:p>
    <w:p w:rsidR="00DB0F28" w:rsidRDefault="00DB0F28" w:rsidP="00606C03">
      <w:pPr>
        <w:ind w:left="360"/>
        <w:rPr>
          <w:b/>
        </w:rPr>
      </w:pPr>
    </w:p>
    <w:p w:rsidR="00DB0F28" w:rsidRDefault="00DB0F28" w:rsidP="00606C03">
      <w:pPr>
        <w:ind w:left="360"/>
      </w:pPr>
      <w:r w:rsidRPr="00DB0F28">
        <w:t xml:space="preserve">Zásadní </w:t>
      </w:r>
      <w:proofErr w:type="spellStart"/>
      <w:r w:rsidRPr="00DB0F28">
        <w:t>medievistické</w:t>
      </w:r>
      <w:proofErr w:type="spellEnd"/>
      <w:r w:rsidRPr="00DB0F28">
        <w:t xml:space="preserve"> příspěvky u nás vycházejí ve dvou hlavních </w:t>
      </w:r>
      <w:r>
        <w:t xml:space="preserve">historických časopisech, a sice v Českém časopisu historickém a Časopisu Matice moravské. Specializovanými časopisy </w:t>
      </w:r>
      <w:r w:rsidR="00CB416B">
        <w:t xml:space="preserve">jsou </w:t>
      </w:r>
      <w:proofErr w:type="spellStart"/>
      <w:r w:rsidR="00CB416B" w:rsidRPr="00380176">
        <w:rPr>
          <w:i/>
        </w:rPr>
        <w:t>Medievalia</w:t>
      </w:r>
      <w:proofErr w:type="spellEnd"/>
      <w:r w:rsidR="00CB416B" w:rsidRPr="00380176">
        <w:rPr>
          <w:i/>
        </w:rPr>
        <w:t xml:space="preserve"> </w:t>
      </w:r>
      <w:proofErr w:type="spellStart"/>
      <w:r w:rsidR="00CB416B" w:rsidRPr="00380176">
        <w:rPr>
          <w:i/>
        </w:rPr>
        <w:t>historica</w:t>
      </w:r>
      <w:proofErr w:type="spellEnd"/>
      <w:r w:rsidR="00CB416B" w:rsidRPr="00380176">
        <w:rPr>
          <w:i/>
        </w:rPr>
        <w:t xml:space="preserve"> </w:t>
      </w:r>
      <w:proofErr w:type="spellStart"/>
      <w:r w:rsidR="00CB416B" w:rsidRPr="00380176">
        <w:rPr>
          <w:i/>
        </w:rPr>
        <w:t>Bohemica</w:t>
      </w:r>
      <w:proofErr w:type="spellEnd"/>
      <w:r w:rsidR="00CB416B">
        <w:t xml:space="preserve">, který vydává Historický ústav AV ČR a </w:t>
      </w:r>
      <w:r w:rsidR="00CB416B" w:rsidRPr="00380176">
        <w:rPr>
          <w:i/>
        </w:rPr>
        <w:t xml:space="preserve">Studia </w:t>
      </w:r>
      <w:proofErr w:type="spellStart"/>
      <w:r w:rsidR="00CB416B" w:rsidRPr="00380176">
        <w:rPr>
          <w:i/>
        </w:rPr>
        <w:t>mediaevalia</w:t>
      </w:r>
      <w:proofErr w:type="spellEnd"/>
      <w:r w:rsidR="00CB416B" w:rsidRPr="00380176">
        <w:rPr>
          <w:i/>
        </w:rPr>
        <w:t xml:space="preserve"> </w:t>
      </w:r>
      <w:proofErr w:type="spellStart"/>
      <w:r w:rsidR="00CB416B" w:rsidRPr="00380176">
        <w:rPr>
          <w:i/>
        </w:rPr>
        <w:t>Bohemica</w:t>
      </w:r>
      <w:proofErr w:type="spellEnd"/>
      <w:r w:rsidR="00CB416B">
        <w:t xml:space="preserve">, vydávaný Centrem </w:t>
      </w:r>
      <w:proofErr w:type="spellStart"/>
      <w:r w:rsidR="00CB416B">
        <w:t>medievistických</w:t>
      </w:r>
      <w:proofErr w:type="spellEnd"/>
      <w:r w:rsidR="00CB416B">
        <w:t xml:space="preserve"> studií v Praze. Pro historickou archeologii je nutné jmenovat sborník </w:t>
      </w:r>
      <w:proofErr w:type="spellStart"/>
      <w:r w:rsidR="00CB416B" w:rsidRPr="00380176">
        <w:rPr>
          <w:i/>
        </w:rPr>
        <w:t>Archaeologia</w:t>
      </w:r>
      <w:proofErr w:type="spellEnd"/>
      <w:r w:rsidR="00CB416B" w:rsidRPr="00380176">
        <w:rPr>
          <w:i/>
        </w:rPr>
        <w:t xml:space="preserve"> </w:t>
      </w:r>
      <w:proofErr w:type="spellStart"/>
      <w:r w:rsidR="00CB416B" w:rsidRPr="00380176">
        <w:rPr>
          <w:i/>
        </w:rPr>
        <w:t>Historica</w:t>
      </w:r>
      <w:proofErr w:type="spellEnd"/>
      <w:r w:rsidR="00CB416B">
        <w:t xml:space="preserve">, který je vydáván brněnským archeologickým pracovištěm na FF </w:t>
      </w:r>
      <w:proofErr w:type="gramStart"/>
      <w:r w:rsidR="00CB416B">
        <w:t>MU</w:t>
      </w:r>
      <w:proofErr w:type="gramEnd"/>
      <w:r w:rsidR="00CB416B">
        <w:t xml:space="preserve">, případně ve spolupráci s dalšími subjekty. </w:t>
      </w:r>
    </w:p>
    <w:p w:rsidR="00CB416B" w:rsidRDefault="00CB416B" w:rsidP="00606C03">
      <w:pPr>
        <w:ind w:left="360"/>
      </w:pPr>
      <w:r>
        <w:t xml:space="preserve">V sousedním Polsku vycházejí </w:t>
      </w:r>
      <w:proofErr w:type="spellStart"/>
      <w:r w:rsidRPr="00380176">
        <w:rPr>
          <w:i/>
        </w:rPr>
        <w:t>Quaestiones</w:t>
      </w:r>
      <w:proofErr w:type="spellEnd"/>
      <w:r w:rsidRPr="00380176">
        <w:rPr>
          <w:i/>
        </w:rPr>
        <w:t xml:space="preserve"> Medii </w:t>
      </w:r>
      <w:proofErr w:type="spellStart"/>
      <w:r w:rsidRPr="00380176">
        <w:rPr>
          <w:i/>
        </w:rPr>
        <w:t>Aevi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Novae</w:t>
      </w:r>
      <w:proofErr w:type="spellEnd"/>
      <w:r>
        <w:t xml:space="preserve"> (od 1996), jako pokračování</w:t>
      </w:r>
      <w:r w:rsidRPr="00380176">
        <w:rPr>
          <w:i/>
        </w:rPr>
        <w:t xml:space="preserve"> </w:t>
      </w:r>
      <w:proofErr w:type="spellStart"/>
      <w:r w:rsidRPr="00380176">
        <w:rPr>
          <w:i/>
        </w:rPr>
        <w:t>Quaestiones</w:t>
      </w:r>
      <w:proofErr w:type="spellEnd"/>
      <w:r w:rsidRPr="00380176">
        <w:rPr>
          <w:i/>
        </w:rPr>
        <w:t xml:space="preserve"> Medii </w:t>
      </w:r>
      <w:proofErr w:type="spellStart"/>
      <w:r w:rsidRPr="00380176">
        <w:rPr>
          <w:i/>
        </w:rPr>
        <w:t>Aevi</w:t>
      </w:r>
      <w:proofErr w:type="spellEnd"/>
      <w:r>
        <w:t xml:space="preserve"> (1977-1994).</w:t>
      </w:r>
    </w:p>
    <w:p w:rsidR="00CB416B" w:rsidRDefault="00CB416B" w:rsidP="00606C03">
      <w:pPr>
        <w:ind w:left="360"/>
      </w:pPr>
      <w:r>
        <w:t>Z mezinárodních významných časopisů:</w:t>
      </w:r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lastRenderedPageBreak/>
        <w:t>Speculum</w:t>
      </w:r>
      <w:proofErr w:type="spellEnd"/>
      <w:r w:rsidRPr="00380176">
        <w:rPr>
          <w:i/>
        </w:rPr>
        <w:t xml:space="preserve">: A </w:t>
      </w:r>
      <w:proofErr w:type="spellStart"/>
      <w:r w:rsidRPr="00380176">
        <w:rPr>
          <w:i/>
        </w:rPr>
        <w:t>Journal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of</w:t>
      </w:r>
      <w:proofErr w:type="spellEnd"/>
      <w:r w:rsidRPr="00380176">
        <w:rPr>
          <w:i/>
        </w:rPr>
        <w:t xml:space="preserve"> Medieval </w:t>
      </w:r>
      <w:proofErr w:type="spellStart"/>
      <w:r w:rsidRPr="00380176">
        <w:rPr>
          <w:i/>
        </w:rPr>
        <w:t>Studies</w:t>
      </w:r>
      <w:proofErr w:type="spellEnd"/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t>Journal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of</w:t>
      </w:r>
      <w:proofErr w:type="spellEnd"/>
      <w:r w:rsidRPr="00380176">
        <w:rPr>
          <w:i/>
        </w:rPr>
        <w:t xml:space="preserve"> Medieval </w:t>
      </w:r>
      <w:proofErr w:type="spellStart"/>
      <w:r w:rsidRPr="00380176">
        <w:rPr>
          <w:i/>
        </w:rPr>
        <w:t>History</w:t>
      </w:r>
      <w:proofErr w:type="spellEnd"/>
      <w:r w:rsidRPr="00380176">
        <w:rPr>
          <w:i/>
        </w:rPr>
        <w:t xml:space="preserve"> </w:t>
      </w:r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t>Journal</w:t>
      </w:r>
      <w:proofErr w:type="spellEnd"/>
      <w:r w:rsidRPr="00380176">
        <w:rPr>
          <w:i/>
        </w:rPr>
        <w:t xml:space="preserve"> od </w:t>
      </w:r>
      <w:proofErr w:type="gramStart"/>
      <w:r w:rsidRPr="00380176">
        <w:rPr>
          <w:i/>
        </w:rPr>
        <w:t>Medieval</w:t>
      </w:r>
      <w:proofErr w:type="gramEnd"/>
      <w:r w:rsidRPr="00380176">
        <w:rPr>
          <w:i/>
        </w:rPr>
        <w:t xml:space="preserve"> and </w:t>
      </w:r>
      <w:proofErr w:type="spellStart"/>
      <w:r w:rsidRPr="00380176">
        <w:rPr>
          <w:i/>
        </w:rPr>
        <w:t>Renaissance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Studies</w:t>
      </w:r>
      <w:proofErr w:type="spellEnd"/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t>Traditio</w:t>
      </w:r>
      <w:proofErr w:type="spellEnd"/>
      <w:r w:rsidRPr="00380176">
        <w:rPr>
          <w:i/>
        </w:rPr>
        <w:t xml:space="preserve">: </w:t>
      </w:r>
      <w:proofErr w:type="spellStart"/>
      <w:r w:rsidRPr="00380176">
        <w:rPr>
          <w:i/>
        </w:rPr>
        <w:t>Studies</w:t>
      </w:r>
      <w:proofErr w:type="spellEnd"/>
      <w:r w:rsidRPr="00380176">
        <w:rPr>
          <w:i/>
        </w:rPr>
        <w:t xml:space="preserve"> in </w:t>
      </w:r>
      <w:proofErr w:type="spellStart"/>
      <w:r w:rsidRPr="00380176">
        <w:rPr>
          <w:i/>
        </w:rPr>
        <w:t>Ancient</w:t>
      </w:r>
      <w:proofErr w:type="spellEnd"/>
      <w:r w:rsidRPr="00380176">
        <w:rPr>
          <w:i/>
        </w:rPr>
        <w:t xml:space="preserve"> and Medieval </w:t>
      </w:r>
      <w:proofErr w:type="spellStart"/>
      <w:r w:rsidRPr="00380176">
        <w:rPr>
          <w:i/>
        </w:rPr>
        <w:t>History</w:t>
      </w:r>
      <w:proofErr w:type="spellEnd"/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t>Studi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Medievali</w:t>
      </w:r>
      <w:proofErr w:type="spellEnd"/>
    </w:p>
    <w:p w:rsidR="00CB416B" w:rsidRPr="00380176" w:rsidRDefault="00CB416B" w:rsidP="00606C03">
      <w:pPr>
        <w:ind w:left="360"/>
        <w:rPr>
          <w:i/>
        </w:rPr>
      </w:pPr>
      <w:proofErr w:type="spellStart"/>
      <w:r w:rsidRPr="00380176">
        <w:rPr>
          <w:i/>
        </w:rPr>
        <w:t>Le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Moyen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rFonts w:cstheme="minorHAnsi"/>
          <w:i/>
        </w:rPr>
        <w:t>Â</w:t>
      </w:r>
      <w:r w:rsidRPr="00380176">
        <w:rPr>
          <w:i/>
        </w:rPr>
        <w:t>ge</w:t>
      </w:r>
      <w:proofErr w:type="spellEnd"/>
      <w:r w:rsidRPr="00380176">
        <w:rPr>
          <w:i/>
        </w:rPr>
        <w:t xml:space="preserve">: Revue </w:t>
      </w:r>
      <w:proofErr w:type="spellStart"/>
      <w:r w:rsidRPr="00380176">
        <w:rPr>
          <w:i/>
        </w:rPr>
        <w:t>trimestrielle</w:t>
      </w:r>
      <w:proofErr w:type="spellEnd"/>
      <w:r w:rsidRPr="00380176">
        <w:rPr>
          <w:i/>
        </w:rPr>
        <w:t xml:space="preserve"> </w:t>
      </w:r>
      <w:proofErr w:type="spellStart"/>
      <w:r w:rsidRPr="00380176">
        <w:rPr>
          <w:i/>
        </w:rPr>
        <w:t>d</w:t>
      </w:r>
      <w:r w:rsidRPr="00380176">
        <w:rPr>
          <w:rFonts w:cstheme="minorHAnsi"/>
          <w:i/>
        </w:rPr>
        <w:t>ʼ</w:t>
      </w:r>
      <w:r w:rsidRPr="00380176">
        <w:rPr>
          <w:i/>
        </w:rPr>
        <w:t>histoire</w:t>
      </w:r>
      <w:proofErr w:type="spellEnd"/>
      <w:r w:rsidRPr="00380176">
        <w:rPr>
          <w:i/>
        </w:rPr>
        <w:t xml:space="preserve"> et de </w:t>
      </w:r>
      <w:proofErr w:type="spellStart"/>
      <w:r w:rsidRPr="00380176">
        <w:rPr>
          <w:i/>
        </w:rPr>
        <w:t>philologie</w:t>
      </w:r>
      <w:proofErr w:type="spellEnd"/>
    </w:p>
    <w:p w:rsidR="00CB416B" w:rsidRPr="00380176" w:rsidRDefault="00CB416B" w:rsidP="00606C03">
      <w:pPr>
        <w:ind w:left="360"/>
        <w:rPr>
          <w:i/>
        </w:rPr>
      </w:pPr>
    </w:p>
    <w:sectPr w:rsidR="00CB416B" w:rsidRPr="0038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59D"/>
    <w:multiLevelType w:val="multilevel"/>
    <w:tmpl w:val="C1A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00FC4"/>
    <w:multiLevelType w:val="hybridMultilevel"/>
    <w:tmpl w:val="753C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D1B"/>
    <w:multiLevelType w:val="multilevel"/>
    <w:tmpl w:val="F58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53BD5"/>
    <w:multiLevelType w:val="multilevel"/>
    <w:tmpl w:val="2BA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2303"/>
    <w:multiLevelType w:val="multilevel"/>
    <w:tmpl w:val="9FD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932D0"/>
    <w:multiLevelType w:val="multilevel"/>
    <w:tmpl w:val="084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703D6"/>
    <w:multiLevelType w:val="multilevel"/>
    <w:tmpl w:val="D1C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52562"/>
    <w:multiLevelType w:val="multilevel"/>
    <w:tmpl w:val="A31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A252A"/>
    <w:multiLevelType w:val="multilevel"/>
    <w:tmpl w:val="08AA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470D2"/>
    <w:multiLevelType w:val="multilevel"/>
    <w:tmpl w:val="D98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E6933"/>
    <w:multiLevelType w:val="multilevel"/>
    <w:tmpl w:val="0B4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63CF5"/>
    <w:multiLevelType w:val="multilevel"/>
    <w:tmpl w:val="6D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C50BC"/>
    <w:multiLevelType w:val="multilevel"/>
    <w:tmpl w:val="1F7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23D39"/>
    <w:multiLevelType w:val="multilevel"/>
    <w:tmpl w:val="D9DA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4774F"/>
    <w:multiLevelType w:val="multilevel"/>
    <w:tmpl w:val="B9F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E56CB"/>
    <w:multiLevelType w:val="multilevel"/>
    <w:tmpl w:val="E32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35588"/>
    <w:multiLevelType w:val="multilevel"/>
    <w:tmpl w:val="EFD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230DD"/>
    <w:multiLevelType w:val="multilevel"/>
    <w:tmpl w:val="A58E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47917"/>
    <w:multiLevelType w:val="multilevel"/>
    <w:tmpl w:val="7E08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16165"/>
    <w:multiLevelType w:val="multilevel"/>
    <w:tmpl w:val="36F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E5338"/>
    <w:multiLevelType w:val="multilevel"/>
    <w:tmpl w:val="8C3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C449B2"/>
    <w:multiLevelType w:val="multilevel"/>
    <w:tmpl w:val="0FE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56D1D"/>
    <w:multiLevelType w:val="multilevel"/>
    <w:tmpl w:val="7A9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F527A"/>
    <w:multiLevelType w:val="multilevel"/>
    <w:tmpl w:val="9A8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51796"/>
    <w:multiLevelType w:val="multilevel"/>
    <w:tmpl w:val="20C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A34A5"/>
    <w:multiLevelType w:val="multilevel"/>
    <w:tmpl w:val="B9B6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01E30"/>
    <w:multiLevelType w:val="multilevel"/>
    <w:tmpl w:val="ABE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4C3"/>
    <w:multiLevelType w:val="multilevel"/>
    <w:tmpl w:val="9C4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305C9F"/>
    <w:multiLevelType w:val="multilevel"/>
    <w:tmpl w:val="0B3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158B6"/>
    <w:multiLevelType w:val="multilevel"/>
    <w:tmpl w:val="FBC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204A08"/>
    <w:multiLevelType w:val="multilevel"/>
    <w:tmpl w:val="D58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85242"/>
    <w:multiLevelType w:val="multilevel"/>
    <w:tmpl w:val="E33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CED"/>
    <w:multiLevelType w:val="multilevel"/>
    <w:tmpl w:val="B2C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3266C"/>
    <w:multiLevelType w:val="multilevel"/>
    <w:tmpl w:val="50E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805D7"/>
    <w:multiLevelType w:val="multilevel"/>
    <w:tmpl w:val="6A5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53884"/>
    <w:multiLevelType w:val="multilevel"/>
    <w:tmpl w:val="AB5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5"/>
  </w:num>
  <w:num w:numId="5">
    <w:abstractNumId w:val="7"/>
  </w:num>
  <w:num w:numId="6">
    <w:abstractNumId w:val="15"/>
  </w:num>
  <w:num w:numId="7">
    <w:abstractNumId w:val="24"/>
  </w:num>
  <w:num w:numId="8">
    <w:abstractNumId w:val="32"/>
  </w:num>
  <w:num w:numId="9">
    <w:abstractNumId w:val="10"/>
  </w:num>
  <w:num w:numId="10">
    <w:abstractNumId w:val="21"/>
  </w:num>
  <w:num w:numId="11">
    <w:abstractNumId w:val="29"/>
  </w:num>
  <w:num w:numId="12">
    <w:abstractNumId w:val="20"/>
  </w:num>
  <w:num w:numId="13">
    <w:abstractNumId w:val="6"/>
  </w:num>
  <w:num w:numId="14">
    <w:abstractNumId w:val="18"/>
  </w:num>
  <w:num w:numId="15">
    <w:abstractNumId w:val="8"/>
  </w:num>
  <w:num w:numId="16">
    <w:abstractNumId w:val="13"/>
  </w:num>
  <w:num w:numId="17">
    <w:abstractNumId w:val="19"/>
  </w:num>
  <w:num w:numId="18">
    <w:abstractNumId w:val="34"/>
  </w:num>
  <w:num w:numId="19">
    <w:abstractNumId w:val="17"/>
  </w:num>
  <w:num w:numId="20">
    <w:abstractNumId w:val="4"/>
  </w:num>
  <w:num w:numId="21">
    <w:abstractNumId w:val="25"/>
    <w:lvlOverride w:ilvl="0">
      <w:startOverride w:val="13"/>
    </w:lvlOverride>
  </w:num>
  <w:num w:numId="22">
    <w:abstractNumId w:val="23"/>
  </w:num>
  <w:num w:numId="23">
    <w:abstractNumId w:val="9"/>
  </w:num>
  <w:num w:numId="24">
    <w:abstractNumId w:val="16"/>
  </w:num>
  <w:num w:numId="25">
    <w:abstractNumId w:val="12"/>
  </w:num>
  <w:num w:numId="26">
    <w:abstractNumId w:val="28"/>
  </w:num>
  <w:num w:numId="27">
    <w:abstractNumId w:val="3"/>
  </w:num>
  <w:num w:numId="28">
    <w:abstractNumId w:val="2"/>
  </w:num>
  <w:num w:numId="29">
    <w:abstractNumId w:val="14"/>
  </w:num>
  <w:num w:numId="30">
    <w:abstractNumId w:val="26"/>
  </w:num>
  <w:num w:numId="31">
    <w:abstractNumId w:val="33"/>
  </w:num>
  <w:num w:numId="32">
    <w:abstractNumId w:val="31"/>
  </w:num>
  <w:num w:numId="33">
    <w:abstractNumId w:val="30"/>
  </w:num>
  <w:num w:numId="34">
    <w:abstractNumId w:val="27"/>
  </w:num>
  <w:num w:numId="35">
    <w:abstractNumId w:val="1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A1"/>
    <w:rsid w:val="00032B3F"/>
    <w:rsid w:val="0005189F"/>
    <w:rsid w:val="000E5178"/>
    <w:rsid w:val="0010190D"/>
    <w:rsid w:val="00152E14"/>
    <w:rsid w:val="00275A29"/>
    <w:rsid w:val="0028430E"/>
    <w:rsid w:val="00380176"/>
    <w:rsid w:val="003A64E7"/>
    <w:rsid w:val="00543BCB"/>
    <w:rsid w:val="00594AA1"/>
    <w:rsid w:val="00606C03"/>
    <w:rsid w:val="00636901"/>
    <w:rsid w:val="007A3C57"/>
    <w:rsid w:val="008E0B0E"/>
    <w:rsid w:val="00B016B2"/>
    <w:rsid w:val="00BB68E7"/>
    <w:rsid w:val="00BE7E4F"/>
    <w:rsid w:val="00C41A4E"/>
    <w:rsid w:val="00C839BC"/>
    <w:rsid w:val="00CB416B"/>
    <w:rsid w:val="00CE01A7"/>
    <w:rsid w:val="00DB0F28"/>
    <w:rsid w:val="00DF2B12"/>
    <w:rsid w:val="00E11C82"/>
    <w:rsid w:val="00E628F6"/>
    <w:rsid w:val="00EA1A70"/>
    <w:rsid w:val="00F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6363"/>
  <w15:chartTrackingRefBased/>
  <w15:docId w15:val="{1BB6C49A-595F-42DB-B6AE-9F8D5B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6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B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6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68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68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BB68E7"/>
  </w:style>
  <w:style w:type="paragraph" w:customStyle="1" w:styleId="msonormal0">
    <w:name w:val="msonormal"/>
    <w:basedOn w:val="Normln"/>
    <w:rsid w:val="00BB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68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68E7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BB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BB68E7"/>
  </w:style>
  <w:style w:type="character" w:customStyle="1" w:styleId="toctext">
    <w:name w:val="toctext"/>
    <w:basedOn w:val="Standardnpsmoodstavce"/>
    <w:rsid w:val="00BB68E7"/>
  </w:style>
  <w:style w:type="character" w:customStyle="1" w:styleId="mw-headline">
    <w:name w:val="mw-headline"/>
    <w:basedOn w:val="Standardnpsmoodstavce"/>
    <w:rsid w:val="00BB68E7"/>
  </w:style>
  <w:style w:type="character" w:styleId="CittHTML">
    <w:name w:val="HTML Cite"/>
    <w:basedOn w:val="Standardnpsmoodstavce"/>
    <w:uiPriority w:val="99"/>
    <w:semiHidden/>
    <w:unhideWhenUsed/>
    <w:rsid w:val="00BB68E7"/>
    <w:rPr>
      <w:i/>
      <w:iCs/>
    </w:rPr>
  </w:style>
  <w:style w:type="character" w:customStyle="1" w:styleId="isbn">
    <w:name w:val="isbn"/>
    <w:basedOn w:val="Standardnpsmoodstavce"/>
    <w:rsid w:val="00BB68E7"/>
  </w:style>
  <w:style w:type="character" w:customStyle="1" w:styleId="z3988">
    <w:name w:val="z3988"/>
    <w:basedOn w:val="Standardnpsmoodstavce"/>
    <w:rsid w:val="00BB68E7"/>
  </w:style>
  <w:style w:type="character" w:customStyle="1" w:styleId="reference-text">
    <w:name w:val="reference-text"/>
    <w:basedOn w:val="Standardnpsmoodstavce"/>
    <w:rsid w:val="00BB68E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B6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B68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B6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B68E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ls-settings-trigger">
    <w:name w:val="uls-settings-trigger"/>
    <w:basedOn w:val="Standardnpsmoodstavce"/>
    <w:rsid w:val="00BB68E7"/>
  </w:style>
  <w:style w:type="character" w:customStyle="1" w:styleId="wb-langlinks-edit">
    <w:name w:val="wb-langlinks-edit"/>
    <w:basedOn w:val="Standardnpsmoodstavce"/>
    <w:rsid w:val="00BB68E7"/>
  </w:style>
  <w:style w:type="paragraph" w:styleId="Textbubliny">
    <w:name w:val="Balloon Text"/>
    <w:basedOn w:val="Normln"/>
    <w:link w:val="TextbublinyChar"/>
    <w:uiPriority w:val="99"/>
    <w:semiHidden/>
    <w:unhideWhenUsed/>
    <w:rsid w:val="00BB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8E7"/>
    <w:rPr>
      <w:rFonts w:ascii="Segoe UI" w:hAnsi="Segoe UI" w:cs="Segoe UI"/>
      <w:sz w:val="18"/>
      <w:szCs w:val="18"/>
    </w:rPr>
  </w:style>
  <w:style w:type="character" w:customStyle="1" w:styleId="text-edit">
    <w:name w:val="text-edit"/>
    <w:basedOn w:val="Standardnpsmoodstavce"/>
    <w:rsid w:val="000E5178"/>
  </w:style>
  <w:style w:type="paragraph" w:styleId="Odstavecseseznamem">
    <w:name w:val="List Paragraph"/>
    <w:basedOn w:val="Normln"/>
    <w:uiPriority w:val="34"/>
    <w:qFormat/>
    <w:rsid w:val="007A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9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2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1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97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959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03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8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849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964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0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06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670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6706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859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868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8544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498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081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1812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644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898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7617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102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3614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184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6910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24960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97349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48335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3341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45411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36982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7532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80633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61032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48203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89749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96334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986249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860017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182599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01906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022653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486086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59747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1382238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117332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246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8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1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8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18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9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82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54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953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90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00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13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480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464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069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9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33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18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4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4722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4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168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604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4181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62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46787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3838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2753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3597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29540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21459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87968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85901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34088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38929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697839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730766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17149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96171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25702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90736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3618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882909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928123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78626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82677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51540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00352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460723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8528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99506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4932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6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7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9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7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2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0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6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4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23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06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858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84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12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723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377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21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7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85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71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1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05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63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38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94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0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835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491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860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619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984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97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192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279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E0DB-F8E9-4805-9EA9-3DDD102E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cp:lastPrinted>2019-08-21T07:52:00Z</cp:lastPrinted>
  <dcterms:created xsi:type="dcterms:W3CDTF">2021-01-10T11:19:00Z</dcterms:created>
  <dcterms:modified xsi:type="dcterms:W3CDTF">2021-01-11T09:55:00Z</dcterms:modified>
</cp:coreProperties>
</file>