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C483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Morfologia, unitat 1</w:t>
      </w:r>
    </w:p>
    <w:p w14:paraId="12A2C484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1-</w:t>
      </w:r>
      <w:bookmarkStart w:id="0" w:name="__DdeLink__4181_1765290991"/>
      <w:r>
        <w:rPr>
          <w:rStyle w:val="Silnzdraznn"/>
          <w:rFonts w:asciiTheme="majorHAnsi" w:hAnsiTheme="majorHAnsi"/>
          <w:lang w:val="ca-ES"/>
        </w:rPr>
        <w:t>Marca el lexema de totes les paraules de la família l</w:t>
      </w:r>
      <w:r>
        <w:rPr>
          <w:rStyle w:val="Silnzdraznn"/>
          <w:rFonts w:asciiTheme="majorHAnsi" w:hAnsiTheme="majorHAnsi"/>
          <w:lang w:val="ca-ES"/>
        </w:rPr>
        <w:t>èxica:</w:t>
      </w:r>
    </w:p>
    <w:p w14:paraId="12A2C485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a) submarí, marinejar, marinada, amarar, mariner</w:t>
      </w:r>
    </w:p>
    <w:p w14:paraId="12A2C486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b) terreny, terrós, aterrar, terrejar, enterrar</w:t>
      </w:r>
    </w:p>
    <w:p w14:paraId="12A2C487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c) nuvolada, nuvolós, ennuvolar, nuvolat, desennuvolar</w:t>
      </w:r>
    </w:p>
    <w:bookmarkEnd w:id="0"/>
    <w:p w14:paraId="12A2C488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 xml:space="preserve">d) carnós, </w:t>
      </w:r>
      <w:r>
        <w:rPr>
          <w:rStyle w:val="Silnzdraznn"/>
          <w:rFonts w:asciiTheme="majorHAnsi" w:hAnsiTheme="majorHAnsi"/>
          <w:b w:val="0"/>
          <w:bCs w:val="0"/>
          <w:lang w:val="ca-ES"/>
        </w:rPr>
        <w:t>carnal, carnisser, encarnar, encarnació</w:t>
      </w:r>
    </w:p>
    <w:p w14:paraId="12A2C489" w14:textId="77777777" w:rsidR="00594E5B" w:rsidRDefault="00594E5B">
      <w:pPr>
        <w:pStyle w:val="Standard"/>
        <w:tabs>
          <w:tab w:val="left" w:pos="2835"/>
        </w:tabs>
        <w:spacing w:line="360" w:lineRule="auto"/>
        <w:jc w:val="both"/>
        <w:rPr>
          <w:rStyle w:val="Silnzdraznn"/>
          <w:rFonts w:hint="eastAsia"/>
          <w:lang w:val="ca-ES"/>
        </w:rPr>
      </w:pPr>
    </w:p>
    <w:p w14:paraId="12A2C48A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2- Troba el primitiu dels verbs:</w:t>
      </w:r>
    </w:p>
    <w:p w14:paraId="12A2C48B" w14:textId="77777777" w:rsidR="00594E5B" w:rsidRDefault="00594E5B">
      <w:pPr>
        <w:sectPr w:rsidR="00594E5B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12A2C48C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embutxacar</w:t>
      </w:r>
    </w:p>
    <w:p w14:paraId="12A2C48D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embromar</w:t>
      </w:r>
    </w:p>
    <w:p w14:paraId="12A2C48E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envernissar</w:t>
      </w:r>
    </w:p>
    <w:p w14:paraId="12A2C48F" w14:textId="5AA12EB6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empape</w:t>
      </w:r>
      <w:r w:rsidR="000501B4">
        <w:rPr>
          <w:rStyle w:val="Silnzdraznn"/>
          <w:rFonts w:asciiTheme="majorHAnsi" w:hAnsiTheme="majorHAnsi"/>
          <w:b w:val="0"/>
          <w:bCs w:val="0"/>
          <w:lang w:val="ca-ES"/>
        </w:rPr>
        <w:t>r</w:t>
      </w:r>
      <w:r>
        <w:rPr>
          <w:rStyle w:val="Silnzdraznn"/>
          <w:rFonts w:asciiTheme="majorHAnsi" w:hAnsiTheme="majorHAnsi"/>
          <w:b w:val="0"/>
          <w:bCs w:val="0"/>
          <w:lang w:val="ca-ES"/>
        </w:rPr>
        <w:t>ar</w:t>
      </w:r>
    </w:p>
    <w:p w14:paraId="12A2C490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emmalaltir</w:t>
      </w:r>
    </w:p>
    <w:p w14:paraId="12A2C491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emmagatzemar</w:t>
      </w:r>
    </w:p>
    <w:p w14:paraId="12A2C492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empadronar</w:t>
      </w:r>
    </w:p>
    <w:p w14:paraId="12A2C493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enfosquir</w:t>
      </w:r>
    </w:p>
    <w:p w14:paraId="12A2C494" w14:textId="77777777" w:rsidR="00594E5B" w:rsidRDefault="00594E5B">
      <w:pPr>
        <w:sectPr w:rsidR="00594E5B">
          <w:type w:val="continuous"/>
          <w:pgSz w:w="11906" w:h="16838"/>
          <w:pgMar w:top="1417" w:right="1417" w:bottom="1417" w:left="1417" w:header="0" w:footer="0" w:gutter="0"/>
          <w:cols w:num="2" w:space="0"/>
          <w:formProt w:val="0"/>
          <w:docGrid w:linePitch="360" w:charSpace="-2049"/>
        </w:sectPr>
      </w:pPr>
    </w:p>
    <w:p w14:paraId="12A2C495" w14:textId="77777777" w:rsidR="00594E5B" w:rsidRDefault="00594E5B">
      <w:pPr>
        <w:pStyle w:val="Standard"/>
        <w:tabs>
          <w:tab w:val="left" w:pos="2835"/>
        </w:tabs>
        <w:spacing w:line="360" w:lineRule="auto"/>
        <w:jc w:val="both"/>
        <w:rPr>
          <w:rStyle w:val="Silnzdraznn"/>
          <w:rFonts w:hint="eastAsia"/>
          <w:lang w:val="ca-ES"/>
        </w:rPr>
      </w:pPr>
    </w:p>
    <w:p w14:paraId="12A2C496" w14:textId="61807881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3- Marca tots els sufixos que trobis en les paraules de</w:t>
      </w:r>
      <w:r>
        <w:rPr>
          <w:rStyle w:val="Silnzdraznn"/>
          <w:rFonts w:asciiTheme="majorHAnsi" w:hAnsiTheme="majorHAnsi"/>
          <w:lang w:val="ca-ES"/>
        </w:rPr>
        <w:t>l quadre i despr</w:t>
      </w:r>
      <w:r w:rsidR="003C7773">
        <w:rPr>
          <w:rStyle w:val="Silnzdraznn"/>
          <w:rFonts w:asciiTheme="majorHAnsi" w:hAnsiTheme="majorHAnsi"/>
          <w:lang w:val="ca-ES"/>
        </w:rPr>
        <w:t>é</w:t>
      </w:r>
      <w:r>
        <w:rPr>
          <w:rStyle w:val="Silnzdraznn"/>
          <w:rFonts w:asciiTheme="majorHAnsi" w:hAnsiTheme="majorHAnsi"/>
          <w:lang w:val="ca-ES"/>
        </w:rPr>
        <w:t>s classifica les paraules segons la significació dels seus sufixos:</w:t>
      </w:r>
    </w:p>
    <w:p w14:paraId="12A2C497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 xml:space="preserve">groguenc, comunisme, fuster, tauleta, tanatori, pastisseria, cuiner, budisme, porter, llibret, cansaladeria, locutori, capseta, capitalisme, rogenc, europeisme, </w:t>
      </w:r>
      <w:proofErr w:type="spellStart"/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mitjonet</w:t>
      </w:r>
      <w:proofErr w:type="spellEnd"/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 xml:space="preserve">, </w:t>
      </w: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ferreteria, ambulatori, blavenc, ferrer, conservatori</w:t>
      </w:r>
    </w:p>
    <w:p w14:paraId="12A2C498" w14:textId="77777777" w:rsidR="00594E5B" w:rsidRDefault="00594E5B">
      <w:pPr>
        <w:pStyle w:val="Standard"/>
        <w:tabs>
          <w:tab w:val="left" w:pos="2835"/>
        </w:tabs>
        <w:spacing w:line="360" w:lineRule="auto"/>
        <w:jc w:val="both"/>
        <w:rPr>
          <w:rStyle w:val="Silnzdraznn"/>
          <w:rFonts w:hint="eastAsia"/>
          <w:lang w:val="ca-ES"/>
        </w:rPr>
      </w:pPr>
    </w:p>
    <w:p w14:paraId="12A2C499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tendència cap a un color determinat</w:t>
      </w:r>
    </w:p>
    <w:p w14:paraId="12A2C49A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oficis</w:t>
      </w:r>
    </w:p>
    <w:p w14:paraId="12A2C49B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doctrina/ideologia</w:t>
      </w:r>
    </w:p>
    <w:p w14:paraId="12A2C49C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lloc d´acció</w:t>
      </w:r>
    </w:p>
    <w:p w14:paraId="12A2C49D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diminutius</w:t>
      </w:r>
    </w:p>
    <w:p w14:paraId="12A2C49E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lang w:val="ca-ES"/>
        </w:rPr>
        <w:t>establiments</w:t>
      </w:r>
    </w:p>
    <w:p w14:paraId="12A2C49F" w14:textId="77777777" w:rsidR="00594E5B" w:rsidRDefault="00594E5B">
      <w:pPr>
        <w:pStyle w:val="Standard"/>
        <w:tabs>
          <w:tab w:val="left" w:pos="2835"/>
        </w:tabs>
        <w:spacing w:line="360" w:lineRule="auto"/>
        <w:jc w:val="both"/>
        <w:rPr>
          <w:rStyle w:val="Silnzdraznn"/>
          <w:rFonts w:hint="eastAsia"/>
          <w:lang w:val="ca-ES"/>
        </w:rPr>
      </w:pPr>
    </w:p>
    <w:p w14:paraId="12A2C4A0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4- Classifica les paraules en derivades per un sufix o un prefix:</w:t>
      </w:r>
    </w:p>
    <w:p w14:paraId="12A2C4A1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 xml:space="preserve">gelater, inhàbil, abaixar, </w:t>
      </w: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costellada, inadequat, grogós, deslligar, emmarcar, anormal, calculadora, marxisme, impersonal, refer, amargor, orxateria, catalanista</w:t>
      </w:r>
    </w:p>
    <w:p w14:paraId="12A2C4A2" w14:textId="77777777" w:rsidR="00594E5B" w:rsidRDefault="00594E5B">
      <w:pPr>
        <w:pStyle w:val="Standard"/>
        <w:tabs>
          <w:tab w:val="left" w:pos="2835"/>
        </w:tabs>
        <w:spacing w:line="360" w:lineRule="auto"/>
        <w:jc w:val="both"/>
        <w:rPr>
          <w:rStyle w:val="Silnzdraznn"/>
          <w:rFonts w:hint="eastAsia"/>
          <w:lang w:val="ca-ES"/>
        </w:rPr>
      </w:pPr>
    </w:p>
    <w:p w14:paraId="12A2C4A3" w14:textId="77777777" w:rsidR="00594E5B" w:rsidRDefault="00031F95">
      <w:pPr>
        <w:pStyle w:val="Standard"/>
        <w:tabs>
          <w:tab w:val="left" w:pos="2835"/>
        </w:tabs>
        <w:spacing w:line="360" w:lineRule="auto"/>
        <w:jc w:val="both"/>
        <w:rPr>
          <w:rFonts w:hint="eastAsia"/>
        </w:rPr>
      </w:pPr>
      <w:r>
        <w:rPr>
          <w:rStyle w:val="Silnzdraznn"/>
          <w:rFonts w:asciiTheme="majorHAnsi" w:hAnsiTheme="majorHAnsi"/>
          <w:lang w:val="ca-ES"/>
        </w:rPr>
        <w:t>5- Decideix si es tracta d´una paraula derivada o composta:</w:t>
      </w:r>
    </w:p>
    <w:p w14:paraId="12A2C4A5" w14:textId="3886203D" w:rsidR="00594E5B" w:rsidRDefault="00031F95" w:rsidP="00031F95">
      <w:pPr>
        <w:pStyle w:val="Standard"/>
        <w:tabs>
          <w:tab w:val="left" w:pos="2835"/>
        </w:tabs>
        <w:spacing w:line="360" w:lineRule="auto"/>
        <w:jc w:val="both"/>
        <w:sectPr w:rsidR="00594E5B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busca-raons, llepafils, corredor, porteria, dentista, alliol</w:t>
      </w: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 xml:space="preserve">i, vinagre, portamonedes, baralladís, malnom, cantaire, sordesa, tendrament, foscor, </w:t>
      </w:r>
      <w:proofErr w:type="spellStart"/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rentaparabrises</w:t>
      </w:r>
      <w:proofErr w:type="spellEnd"/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, obreampolle</w:t>
      </w:r>
      <w:r>
        <w:rPr>
          <w:rStyle w:val="Silnzdraznn"/>
          <w:rFonts w:asciiTheme="majorHAnsi" w:hAnsiTheme="majorHAnsi"/>
          <w:b w:val="0"/>
          <w:bCs w:val="0"/>
          <w:i/>
          <w:iCs/>
          <w:lang w:val="ca-ES"/>
        </w:rPr>
        <w:t>s</w:t>
      </w:r>
    </w:p>
    <w:p w14:paraId="12A2C4A6" w14:textId="77777777" w:rsidR="00000000" w:rsidRDefault="00031F95"/>
    <w:sectPr w:rsidR="00000000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5B"/>
    <w:rsid w:val="00031F95"/>
    <w:rsid w:val="000501B4"/>
    <w:rsid w:val="00321257"/>
    <w:rsid w:val="003C7773"/>
    <w:rsid w:val="005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C483"/>
  <w15:docId w15:val="{E80656EE-3B60-4F82-BF83-FC319B9C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77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D95543"/>
  </w:style>
  <w:style w:type="paragraph" w:customStyle="1" w:styleId="Nadpis21">
    <w:name w:val="Nadpis 21"/>
    <w:basedOn w:val="Nadpis"/>
    <w:qFormat/>
    <w:rsid w:val="00017007"/>
  </w:style>
  <w:style w:type="character" w:styleId="Siln">
    <w:name w:val="Strong"/>
    <w:basedOn w:val="Standardnpsmoodstavce"/>
    <w:qFormat/>
    <w:rsid w:val="00575163"/>
    <w:rPr>
      <w:b/>
      <w:bCs/>
    </w:rPr>
  </w:style>
  <w:style w:type="character" w:customStyle="1" w:styleId="Zdraznn1">
    <w:name w:val="Zdůraznění1"/>
    <w:basedOn w:val="Standardnpsmoodstavce"/>
    <w:qFormat/>
    <w:rsid w:val="00575163"/>
    <w:rPr>
      <w:i/>
      <w:i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F55AC"/>
    <w:rPr>
      <w:color w:val="0000FF"/>
      <w:u w:val="single"/>
    </w:rPr>
  </w:style>
  <w:style w:type="character" w:customStyle="1" w:styleId="Silnzdraznn">
    <w:name w:val="Silné zdůraznění"/>
    <w:qFormat/>
    <w:rsid w:val="00D95543"/>
    <w:rPr>
      <w:b/>
      <w:bCs/>
    </w:rPr>
  </w:style>
  <w:style w:type="character" w:customStyle="1" w:styleId="Zdraznn2">
    <w:name w:val="Zdůraznění2"/>
    <w:qFormat/>
    <w:rsid w:val="00D95543"/>
    <w:rPr>
      <w:i/>
      <w:iCs/>
    </w:rPr>
  </w:style>
  <w:style w:type="paragraph" w:customStyle="1" w:styleId="Nadpis">
    <w:name w:val="Nadpis"/>
    <w:basedOn w:val="Normln"/>
    <w:next w:val="Zkladntext"/>
    <w:qFormat/>
    <w:rsid w:val="00DE46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E4606"/>
    <w:pPr>
      <w:spacing w:after="140" w:line="288" w:lineRule="auto"/>
    </w:pPr>
  </w:style>
  <w:style w:type="paragraph" w:styleId="Seznam">
    <w:name w:val="List"/>
    <w:basedOn w:val="Zkladntext"/>
    <w:rsid w:val="00DE4606"/>
    <w:rPr>
      <w:rFonts w:cs="Arial"/>
    </w:rPr>
  </w:style>
  <w:style w:type="paragraph" w:customStyle="1" w:styleId="Titulek1">
    <w:name w:val="Titulek1"/>
    <w:basedOn w:val="Normln"/>
    <w:qFormat/>
    <w:rsid w:val="00D95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E4606"/>
    <w:pPr>
      <w:suppressLineNumbers/>
    </w:pPr>
    <w:rPr>
      <w:rFonts w:cs="Arial"/>
    </w:rPr>
  </w:style>
  <w:style w:type="paragraph" w:customStyle="1" w:styleId="Titulek10">
    <w:name w:val="Titulek1"/>
    <w:basedOn w:val="Normln"/>
    <w:qFormat/>
    <w:rsid w:val="00DE46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5751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qFormat/>
    <w:rsid w:val="00575163"/>
    <w:pPr>
      <w:suppressAutoHyphens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paragraph" w:customStyle="1" w:styleId="Obsahtabulky">
    <w:name w:val="Obsah tabulky"/>
    <w:basedOn w:val="Normln"/>
    <w:qFormat/>
    <w:rsid w:val="00D95543"/>
  </w:style>
  <w:style w:type="paragraph" w:customStyle="1" w:styleId="Nadpistabulky">
    <w:name w:val="Nadpis tabulky"/>
    <w:basedOn w:val="Obsahtabulky"/>
    <w:qFormat/>
    <w:rsid w:val="00D95543"/>
  </w:style>
  <w:style w:type="paragraph" w:customStyle="1" w:styleId="Vodorovnra">
    <w:name w:val="Vodorovná čára"/>
    <w:basedOn w:val="Normln"/>
    <w:qFormat/>
    <w:rsid w:val="00017007"/>
  </w:style>
  <w:style w:type="paragraph" w:styleId="Odstavecseseznamem">
    <w:name w:val="List Paragraph"/>
    <w:basedOn w:val="Normln"/>
    <w:qFormat/>
    <w:rsid w:val="0067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mariana.scasnovicova@gmail.com</dc:creator>
  <dc:description/>
  <cp:lastModifiedBy>Lucie Kuzmová</cp:lastModifiedBy>
  <cp:revision>15</cp:revision>
  <cp:lastPrinted>2018-03-19T11:18:00Z</cp:lastPrinted>
  <dcterms:created xsi:type="dcterms:W3CDTF">2018-08-06T18:42:00Z</dcterms:created>
  <dcterms:modified xsi:type="dcterms:W3CDTF">2021-09-16T07:54:00Z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