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  <w:b/>
        </w:rPr>
      </w:pPr>
      <w:r w:rsidRPr="008700A1">
        <w:rPr>
          <w:rFonts w:ascii="Times New Roman" w:hAnsi="Times New Roman" w:cs="Times New Roman"/>
          <w:b/>
        </w:rPr>
        <w:t>DOTAZNÍK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  <w:b/>
        </w:rPr>
      </w:pPr>
      <w:r w:rsidRPr="008700A1">
        <w:rPr>
          <w:rFonts w:ascii="Times New Roman" w:hAnsi="Times New Roman" w:cs="Times New Roman"/>
          <w:b/>
        </w:rPr>
        <w:t>(viz Pavis, Divadelní slovník s. 117-119)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700A1" w:rsidRPr="008700A1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700A1">
        <w:rPr>
          <w:rFonts w:ascii="Times New Roman" w:hAnsi="Times New Roman" w:cs="Times New Roman"/>
          <w:b/>
        </w:rPr>
        <w:t>Ob</w:t>
      </w:r>
      <w:r w:rsidRPr="008700A1">
        <w:rPr>
          <w:rFonts w:ascii="Times New Roman" w:hAnsi="Times New Roman" w:cs="Times New Roman"/>
          <w:b/>
        </w:rPr>
        <w:t>ecná charakteristika inscenace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a/ Jak jsou jednotlivé prvky spojeny (vztahy mezi scénickými systémy)?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 xml:space="preserve">b/ Koherence či inkoherence inscenace; na čem je založena? 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c/ Místo inscenace v k</w:t>
      </w:r>
      <w:r w:rsidRPr="008700A1">
        <w:rPr>
          <w:rFonts w:ascii="Times New Roman" w:hAnsi="Times New Roman" w:cs="Times New Roman"/>
        </w:rPr>
        <w:t>ulturním a estetickém kontextu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d/ Co vám na této inscenaci vadí: jaká jsou její silná, slabá či nudná místa? Jaké je její místo v kontextu současné divadelní tvorby?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700A1" w:rsidRPr="008700A1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8700A1">
        <w:rPr>
          <w:rFonts w:ascii="Times New Roman" w:hAnsi="Times New Roman" w:cs="Times New Roman"/>
          <w:b/>
        </w:rPr>
        <w:t>Scénografie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 xml:space="preserve">a/ Formy prostoru </w:t>
      </w:r>
      <w:r w:rsidRPr="008700A1">
        <w:rPr>
          <w:rFonts w:ascii="Times New Roman" w:hAnsi="Times New Roman" w:cs="Times New Roman"/>
        </w:rPr>
        <w:t>–</w:t>
      </w:r>
      <w:r w:rsidRPr="008700A1">
        <w:rPr>
          <w:rFonts w:ascii="Times New Roman" w:hAnsi="Times New Roman" w:cs="Times New Roman"/>
        </w:rPr>
        <w:t xml:space="preserve"> městského (urbanistického), architektonického, scénického,</w:t>
      </w:r>
      <w:r w:rsidRPr="008700A1">
        <w:rPr>
          <w:rFonts w:ascii="Times New Roman" w:hAnsi="Times New Roman" w:cs="Times New Roman"/>
        </w:rPr>
        <w:t xml:space="preserve"> </w:t>
      </w:r>
      <w:r w:rsidRPr="008700A1">
        <w:rPr>
          <w:rFonts w:ascii="Times New Roman" w:hAnsi="Times New Roman" w:cs="Times New Roman"/>
        </w:rPr>
        <w:t>g</w:t>
      </w:r>
      <w:r w:rsidRPr="008700A1">
        <w:rPr>
          <w:rFonts w:ascii="Times New Roman" w:hAnsi="Times New Roman" w:cs="Times New Roman"/>
        </w:rPr>
        <w:t>e</w:t>
      </w:r>
      <w:r w:rsidRPr="008700A1">
        <w:rPr>
          <w:rFonts w:ascii="Times New Roman" w:hAnsi="Times New Roman" w:cs="Times New Roman"/>
        </w:rPr>
        <w:t xml:space="preserve">stického atd. 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b/ Vztah mezi diváckým a hereckým prostorem</w:t>
      </w:r>
      <w:r w:rsidRPr="008700A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c/ Principy organizace prostoru:</w:t>
      </w:r>
    </w:p>
    <w:p w:rsidR="008700A1" w:rsidRPr="008700A1" w:rsidRDefault="008700A1" w:rsidP="00504053">
      <w:pPr>
        <w:pStyle w:val="Style4"/>
        <w:widowControl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1.</w:t>
      </w:r>
      <w:r w:rsidRPr="008700A1">
        <w:rPr>
          <w:rFonts w:ascii="Times New Roman" w:hAnsi="Times New Roman" w:cs="Times New Roman"/>
        </w:rPr>
        <w:tab/>
        <w:t>Dramaturgická funkce scénického prostoru a jeho zaplněni,</w:t>
      </w:r>
    </w:p>
    <w:p w:rsidR="008700A1" w:rsidRPr="008700A1" w:rsidRDefault="008700A1" w:rsidP="00504053">
      <w:pPr>
        <w:pStyle w:val="Style4"/>
        <w:widowControl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2.</w:t>
      </w:r>
      <w:r w:rsidRPr="008700A1">
        <w:rPr>
          <w:rFonts w:ascii="Times New Roman" w:hAnsi="Times New Roman" w:cs="Times New Roman"/>
        </w:rPr>
        <w:tab/>
        <w:t>Vztah mezi jevištním a mimojevištnírn prostorem.</w:t>
      </w:r>
    </w:p>
    <w:p w:rsidR="008700A1" w:rsidRPr="008700A1" w:rsidRDefault="008700A1" w:rsidP="00504053">
      <w:pPr>
        <w:pStyle w:val="Style4"/>
        <w:widowControl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3.</w:t>
      </w:r>
      <w:r w:rsidRPr="008700A1">
        <w:rPr>
          <w:rFonts w:ascii="Times New Roman" w:hAnsi="Times New Roman" w:cs="Times New Roman"/>
        </w:rPr>
        <w:tab/>
        <w:t>Vztah mezi využitým prostorem a inscenovanou dramatickou fikcí,</w:t>
      </w:r>
    </w:p>
    <w:p w:rsidR="008700A1" w:rsidRDefault="008700A1" w:rsidP="00504053">
      <w:pPr>
        <w:pStyle w:val="Style4"/>
        <w:widowControl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700A1">
        <w:rPr>
          <w:rFonts w:ascii="Times New Roman" w:hAnsi="Times New Roman" w:cs="Times New Roman"/>
        </w:rPr>
        <w:t>4.</w:t>
      </w:r>
      <w:r w:rsidRPr="008700A1">
        <w:rPr>
          <w:rFonts w:ascii="Times New Roman" w:hAnsi="Times New Roman" w:cs="Times New Roman"/>
        </w:rPr>
        <w:tab/>
        <w:t>Vztah mezi tím, co se ukazuje a co se zakrývá.</w:t>
      </w:r>
    </w:p>
    <w:p w:rsidR="008700A1" w:rsidRDefault="008700A1" w:rsidP="00504053">
      <w:pPr>
        <w:pStyle w:val="Style4"/>
        <w:widowControl/>
        <w:spacing w:line="360" w:lineRule="auto"/>
        <w:ind w:left="72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Jak se scénografie vyvíjí? Čemu odpovídají její proměny? </w:t>
      </w:r>
    </w:p>
    <w:p w:rsidR="008700A1" w:rsidRDefault="008700A1" w:rsidP="00504053">
      <w:pPr>
        <w:pStyle w:val="Style4"/>
        <w:widowControl/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d/ Systém barev, forem a materiálů: jejich konotace.</w:t>
      </w:r>
    </w:p>
    <w:p w:rsidR="008700A1" w:rsidRPr="008700A1" w:rsidRDefault="008700A1" w:rsidP="00504053">
      <w:pPr>
        <w:pStyle w:val="Style4"/>
        <w:widowControl/>
        <w:spacing w:line="360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700A1" w:rsidRPr="00D11F4B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Systém osvětlení</w:t>
      </w:r>
    </w:p>
    <w:p w:rsidR="00D11F4B" w:rsidRDefault="008700A1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Povaha, vztah k fikci a k herci. </w:t>
      </w:r>
    </w:p>
    <w:p w:rsidR="008700A1" w:rsidRDefault="008700A1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Vliv na recepci představení.</w:t>
      </w:r>
    </w:p>
    <w:p w:rsidR="00D11F4B" w:rsidRPr="008700A1" w:rsidRDefault="00D11F4B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700A1" w:rsidRPr="00D11F4B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Objekty</w:t>
      </w:r>
    </w:p>
    <w:p w:rsidR="008700A1" w:rsidRPr="008700A1" w:rsidRDefault="008700A1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Povaha, funkce, materiál, vztah k prostoru a tělu, systém jejich použití.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D11F4B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Kostýmy,</w:t>
      </w:r>
      <w:r w:rsidR="00D11F4B">
        <w:rPr>
          <w:rFonts w:ascii="Times New Roman" w:hAnsi="Times New Roman" w:cs="Times New Roman"/>
          <w:b/>
        </w:rPr>
        <w:t xml:space="preserve"> líč</w:t>
      </w:r>
      <w:r w:rsidRPr="00D11F4B">
        <w:rPr>
          <w:rFonts w:ascii="Times New Roman" w:hAnsi="Times New Roman" w:cs="Times New Roman"/>
          <w:b/>
        </w:rPr>
        <w:t>ení, mas</w:t>
      </w:r>
      <w:r w:rsidR="00D11F4B">
        <w:rPr>
          <w:rFonts w:ascii="Times New Roman" w:hAnsi="Times New Roman" w:cs="Times New Roman"/>
          <w:b/>
        </w:rPr>
        <w:t>ky</w:t>
      </w:r>
    </w:p>
    <w:p w:rsidR="00000000" w:rsidRPr="00D11F4B" w:rsidRDefault="00FB421F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D11F4B">
        <w:rPr>
          <w:rStyle w:val="FontStyle19"/>
          <w:rFonts w:ascii="Times New Roman" w:hAnsi="Times New Roman" w:cs="Times New Roman"/>
          <w:sz w:val="24"/>
          <w:szCs w:val="24"/>
        </w:rPr>
        <w:t>Funkce, systém, vztah</w:t>
      </w:r>
      <w:r w:rsidRPr="00D11F4B">
        <w:rPr>
          <w:rStyle w:val="FontStyle19"/>
          <w:rFonts w:ascii="Times New Roman" w:hAnsi="Times New Roman" w:cs="Times New Roman"/>
          <w:sz w:val="24"/>
          <w:szCs w:val="24"/>
        </w:rPr>
        <w:t xml:space="preserve"> k</w:t>
      </w:r>
      <w:r w:rsidRPr="00D11F4B">
        <w:rPr>
          <w:rStyle w:val="FontStyle19"/>
          <w:rFonts w:ascii="Times New Roman" w:hAnsi="Times New Roman" w:cs="Times New Roman"/>
          <w:sz w:val="24"/>
          <w:szCs w:val="24"/>
        </w:rPr>
        <w:t xml:space="preserve"> tělu.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000000" w:rsidRPr="00D11F4B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Herecké výkony</w:t>
      </w:r>
    </w:p>
    <w:p w:rsidR="00D11F4B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 Fyzický </w:t>
      </w:r>
      <w:r w:rsidRPr="00D11F4B">
        <w:rPr>
          <w:rStyle w:val="FontStyle17"/>
          <w:rFonts w:ascii="Times New Roman" w:hAnsi="Times New Roman" w:cs="Times New Roman"/>
          <w:i w:val="0"/>
          <w:sz w:val="24"/>
          <w:szCs w:val="24"/>
        </w:rPr>
        <w:t>popis</w:t>
      </w:r>
      <w:r w:rsidRPr="008700A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herců (gesta, mimika, lícení); změny zjev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u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000000" w:rsidRPr="008700A1" w:rsidRDefault="00D11F4B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b/ 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>Předpokládaná (zamý</w:t>
      </w:r>
      <w:r>
        <w:rPr>
          <w:rStyle w:val="FontStyle19"/>
          <w:rFonts w:ascii="Times New Roman" w:hAnsi="Times New Roman" w:cs="Times New Roman"/>
          <w:sz w:val="24"/>
          <w:szCs w:val="24"/>
        </w:rPr>
        <w:t>š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>lená) herecká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kinest</w:t>
      </w:r>
      <w:r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>zie, kinestezie vnímaná divákem.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c/ Výstavba postavy: herec/role.</w:t>
      </w:r>
    </w:p>
    <w:p w:rsidR="00D11F4B" w:rsidRDefault="00FB421F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d/ Vztah herce a skupiny: přesuny, vztahy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k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celku, pohyb na scéně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D11F4B" w:rsidRDefault="00FB421F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/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Vztah text/tělo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D11F4B" w:rsidRDefault="00FB421F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f/ Hlas: vlastnosti, účinek, vztah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k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dikci a zpěvu. </w:t>
      </w:r>
    </w:p>
    <w:p w:rsidR="00000000" w:rsidRPr="008700A1" w:rsidRDefault="00D11F4B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g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/ Statut herce: minulost, profesionální 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>situace at</w:t>
      </w:r>
      <w:r>
        <w:rPr>
          <w:rStyle w:val="FontStyle19"/>
          <w:rFonts w:ascii="Times New Roman" w:hAnsi="Times New Roman" w:cs="Times New Roman"/>
          <w:sz w:val="24"/>
          <w:szCs w:val="24"/>
        </w:rPr>
        <w:t>d.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000000" w:rsidRPr="00D11F4B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Úloha hudby, zvuku, ticha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a/ Povaha a charakteristika: vztah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k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fabuli,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k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 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dikci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  <w:lang w:eastAsia="sk-SK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 w:eastAsia="sk-SK"/>
        </w:rPr>
        <w:t>b/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eastAsia="sk-SK"/>
        </w:rPr>
        <w:t xml:space="preserve"> V jakých okamžicích zasahují; důsledek pro představení.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000000" w:rsidRPr="00D11F4B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Rytmus představení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a/ Rytmus některých znakových systémů (dialogická výměna, osvětlení, kostý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my, gestika atd.). Vazba mezi reálným trváním představení a jeho délkou vnímanou (subjektivní)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D11F4B" w:rsidRDefault="00FB421F" w:rsidP="00504053">
      <w:pPr>
        <w:pStyle w:val="Style6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b/ Celkový rytmus představení: souvislý 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či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přerývaný,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zm</w:t>
      </w:r>
      <w:r w:rsidR="00D11F4B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>ě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>ny,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vazba na inscenaci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D11F4B" w:rsidRDefault="00D11F4B" w:rsidP="00504053">
      <w:pPr>
        <w:pStyle w:val="Style6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00000" w:rsidRPr="00D11F4B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11F4B">
        <w:rPr>
          <w:rFonts w:ascii="Times New Roman" w:hAnsi="Times New Roman" w:cs="Times New Roman"/>
          <w:b/>
        </w:rPr>
        <w:t>Způsob četby fabule v této inscenaci</w:t>
      </w:r>
    </w:p>
    <w:p w:rsidR="00D11F4B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 Jaký příběh vypráví? Shrňte ho. Je 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to, co vypráví inscenace, totožné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s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tím, co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vypráví dramatický text? </w:t>
      </w:r>
    </w:p>
    <w:p w:rsidR="00D11F4B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b/ Jak dramaturgie „čte" text? Je j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jí 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č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etba koherentní, nebo není? </w:t>
      </w:r>
    </w:p>
    <w:p w:rsidR="00D11F4B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c/ Co je v textu nejasné a co inscenace osvětluje? </w:t>
      </w:r>
    </w:p>
    <w:p w:rsidR="00D11F4B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d/ Jak je organizována fabul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? </w:t>
      </w:r>
    </w:p>
    <w:p w:rsidR="00000000" w:rsidRPr="008700A1" w:rsidRDefault="00D11F4B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>/ Jak ji vytváří herec a scéna?</w:t>
      </w:r>
    </w:p>
    <w:p w:rsidR="00D11F4B" w:rsidRDefault="00FB421F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f/ 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J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aký je podl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této inscenace žánr dramatického textu? </w:t>
      </w:r>
    </w:p>
    <w:p w:rsidR="00000000" w:rsidRPr="008700A1" w:rsidRDefault="00FB421F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g/ Jiné možnosti režijního řešení</w:t>
      </w:r>
      <w:r w:rsidR="00D11F4B">
        <w:rPr>
          <w:rStyle w:val="FontStyle19"/>
          <w:rFonts w:ascii="Times New Roman" w:hAnsi="Times New Roman" w:cs="Times New Roman"/>
          <w:sz w:val="24"/>
          <w:szCs w:val="24"/>
        </w:rPr>
        <w:t>.</w:t>
      </w:r>
    </w:p>
    <w:p w:rsidR="00000000" w:rsidRPr="008700A1" w:rsidRDefault="00FB421F" w:rsidP="00504053">
      <w:pPr>
        <w:pStyle w:val="Style5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D11F4B" w:rsidRPr="00504053" w:rsidRDefault="00D11F4B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04053">
        <w:rPr>
          <w:rFonts w:ascii="Times New Roman" w:hAnsi="Times New Roman" w:cs="Times New Roman"/>
          <w:b/>
        </w:rPr>
        <w:t>Inscenace textu</w:t>
      </w:r>
    </w:p>
    <w:p w:rsidR="00504053" w:rsidRDefault="00FB421F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 Volba scénické verze: jaké byly provedeny změny? </w:t>
      </w:r>
    </w:p>
    <w:p w:rsidR="00000000" w:rsidRPr="008700A1" w:rsidRDefault="00FB421F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b/ Charakteristick</w:t>
      </w:r>
      <w:r w:rsidR="00504053">
        <w:rPr>
          <w:rStyle w:val="FontStyle19"/>
          <w:rFonts w:ascii="Times New Roman" w:hAnsi="Times New Roman" w:cs="Times New Roman"/>
          <w:sz w:val="24"/>
          <w:szCs w:val="24"/>
        </w:rPr>
        <w:t>é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rysy (případného) překladu. Překla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d, adaptace, přepis či původní dílo?</w:t>
      </w:r>
    </w:p>
    <w:p w:rsidR="00000000" w:rsidRPr="008700A1" w:rsidRDefault="00FB421F" w:rsidP="00504053">
      <w:pPr>
        <w:pStyle w:val="Style10"/>
        <w:widowControl/>
        <w:tabs>
          <w:tab w:val="left" w:pos="6504"/>
        </w:tabs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  <w:lang w:val="sk-SK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c/ Jaké místo ponechává inscenace dramatickému textu?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  <w:lang w:eastAsia="sk-SK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 w:eastAsia="sk-SK"/>
        </w:rPr>
        <w:t>d/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eastAsia="sk-SK"/>
        </w:rPr>
        <w:t xml:space="preserve"> Vztah mezi textem a obrazem, uchem a okem.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000000" w:rsidRPr="00504053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04053">
        <w:rPr>
          <w:rFonts w:ascii="Times New Roman" w:hAnsi="Times New Roman" w:cs="Times New Roman"/>
          <w:b/>
        </w:rPr>
        <w:t>Divák</w:t>
      </w:r>
    </w:p>
    <w:p w:rsidR="00504053" w:rsidRDefault="00FB421F" w:rsidP="00504053">
      <w:pPr>
        <w:pStyle w:val="Style13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 V jaké divadelní instituci tato inscenace vznikla? </w:t>
      </w:r>
    </w:p>
    <w:p w:rsidR="00504053" w:rsidRDefault="00504053" w:rsidP="00504053">
      <w:pPr>
        <w:pStyle w:val="Style13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>b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>/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Co jste očekávali od tohoto představení (text</w:t>
      </w:r>
      <w:r w:rsidR="00FB421F"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, režisér, herci)? </w:t>
      </w:r>
    </w:p>
    <w:p w:rsidR="00000000" w:rsidRPr="008700A1" w:rsidRDefault="00FB421F" w:rsidP="00504053">
      <w:pPr>
        <w:pStyle w:val="Style13"/>
        <w:widowControl/>
        <w:spacing w:line="360" w:lineRule="auto"/>
        <w:ind w:firstLine="0"/>
        <w:rPr>
          <w:rFonts w:ascii="Times New Roman" w:hAnsi="Times New Roman" w:cs="Times New Roman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c/ Jaké jsou předpoklady pozitivního diváckého přijetí této inscenace?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d/ Jak reagovalo obecenstvo?</w:t>
      </w:r>
    </w:p>
    <w:p w:rsidR="00000000" w:rsidRPr="008700A1" w:rsidRDefault="00FB421F" w:rsidP="00504053">
      <w:pPr>
        <w:pStyle w:val="Style10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  <w:lang w:eastAsia="sk-SK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 w:eastAsia="sk-SK"/>
        </w:rPr>
        <w:t>e/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eastAsia="sk-SK"/>
        </w:rPr>
        <w:t xml:space="preserve"> Úloha diváka při vytváření smyslu. Nabízí, inscenace jediný možný způsob četby?</w:t>
      </w:r>
    </w:p>
    <w:p w:rsidR="00504053" w:rsidRDefault="00FB421F" w:rsidP="00504053">
      <w:pPr>
        <w:pStyle w:val="Style3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nebo je otevřená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více možnostem? </w:t>
      </w:r>
    </w:p>
    <w:p w:rsidR="00504053" w:rsidRDefault="00FB421F" w:rsidP="00504053">
      <w:pPr>
        <w:pStyle w:val="Style3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f/ Jaké obrazy, scény a témata vás oslovily a trvale zaujaly? </w:t>
      </w:r>
    </w:p>
    <w:p w:rsidR="00000000" w:rsidRPr="008700A1" w:rsidRDefault="00FB421F" w:rsidP="00504053">
      <w:pPr>
        <w:pStyle w:val="Style3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g/ Jak inscenace zachází</w:t>
      </w:r>
      <w:r w:rsidRPr="008700A1">
        <w:rPr>
          <w:rStyle w:val="FontStyle19"/>
          <w:rFonts w:ascii="Times New Roman" w:hAnsi="Times New Roman" w:cs="Times New Roman"/>
          <w:sz w:val="24"/>
          <w:szCs w:val="24"/>
          <w:lang w:val="sk-SK"/>
        </w:rPr>
        <w:t xml:space="preserve"> s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 divákovou pozorností?</w:t>
      </w:r>
    </w:p>
    <w:p w:rsidR="00000000" w:rsidRPr="008700A1" w:rsidRDefault="00FB421F" w:rsidP="00504053">
      <w:pPr>
        <w:pStyle w:val="Style12"/>
        <w:widowControl/>
        <w:spacing w:line="360" w:lineRule="auto"/>
        <w:ind w:firstLine="0"/>
        <w:rPr>
          <w:rFonts w:ascii="Times New Roman" w:hAnsi="Times New Roman" w:cs="Times New Roman"/>
        </w:rPr>
      </w:pPr>
    </w:p>
    <w:p w:rsidR="00000000" w:rsidRPr="00504053" w:rsidRDefault="00FB421F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04053">
        <w:rPr>
          <w:rFonts w:ascii="Times New Roman" w:hAnsi="Times New Roman" w:cs="Times New Roman"/>
          <w:b/>
        </w:rPr>
        <w:t>Jak zaznamenat (fotografie, film) tuto inscenaci? Jak ji uchovat</w:t>
      </w:r>
      <w:r w:rsidR="00504053" w:rsidRPr="00504053">
        <w:rPr>
          <w:rFonts w:ascii="Times New Roman" w:hAnsi="Times New Roman" w:cs="Times New Roman"/>
          <w:b/>
        </w:rPr>
        <w:t xml:space="preserve"> v paměti – a co nelze zaznamenat?</w:t>
      </w:r>
    </w:p>
    <w:p w:rsidR="008700A1" w:rsidRDefault="008700A1" w:rsidP="00504053">
      <w:pPr>
        <w:pStyle w:val="Style12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700A1" w:rsidRPr="00504053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04053">
        <w:rPr>
          <w:rFonts w:ascii="Times New Roman" w:hAnsi="Times New Roman" w:cs="Times New Roman"/>
          <w:b/>
        </w:rPr>
        <w:t>Co nemůže být převedeno do znaků (co nelze „sémiotizovat")?</w:t>
      </w:r>
    </w:p>
    <w:p w:rsidR="008700A1" w:rsidRPr="008700A1" w:rsidRDefault="008700A1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a/. Co </w:t>
      </w:r>
      <w:r w:rsidR="00504053">
        <w:rPr>
          <w:rStyle w:val="FontStyle19"/>
          <w:rFonts w:ascii="Times New Roman" w:hAnsi="Times New Roman" w:cs="Times New Roman"/>
          <w:sz w:val="24"/>
          <w:szCs w:val="24"/>
        </w:rPr>
        <w:t>ve vašem čtení této inscenace ne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dává smysl? </w:t>
      </w:r>
    </w:p>
    <w:p w:rsidR="008700A1" w:rsidRDefault="008700A1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b/ Co nelze redukovat na znak a význam</w:t>
      </w:r>
      <w:r w:rsidR="00504053">
        <w:rPr>
          <w:rStyle w:val="FontStyle19"/>
          <w:rFonts w:ascii="Times New Roman" w:hAnsi="Times New Roman" w:cs="Times New Roman"/>
          <w:sz w:val="24"/>
          <w:szCs w:val="24"/>
        </w:rPr>
        <w:t xml:space="preserve"> (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a proč)?</w:t>
      </w:r>
    </w:p>
    <w:p w:rsidR="00504053" w:rsidRPr="008700A1" w:rsidRDefault="00504053" w:rsidP="00504053">
      <w:pPr>
        <w:pStyle w:val="Style4"/>
        <w:widowControl/>
        <w:spacing w:line="360" w:lineRule="auto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700A1" w:rsidRPr="00504053" w:rsidRDefault="008700A1" w:rsidP="00504053">
      <w:pPr>
        <w:pStyle w:val="Style4"/>
        <w:widowControl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04053">
        <w:rPr>
          <w:rFonts w:ascii="Times New Roman" w:hAnsi="Times New Roman" w:cs="Times New Roman"/>
          <w:b/>
        </w:rPr>
        <w:t xml:space="preserve">Výsledky </w:t>
      </w:r>
    </w:p>
    <w:p w:rsidR="008700A1" w:rsidRPr="008700A1" w:rsidRDefault="008700A1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 xml:space="preserve">a/ Jaké problémy by mely být detailněji analyzovány? </w:t>
      </w:r>
    </w:p>
    <w:p w:rsidR="008700A1" w:rsidRPr="008700A1" w:rsidRDefault="008700A1" w:rsidP="00504053">
      <w:pPr>
        <w:pStyle w:val="Style5"/>
        <w:widowControl/>
        <w:spacing w:line="36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b/ Další poznámky, návrh dalších kategorii pro tuto inscenaci či</w:t>
      </w:r>
      <w:r w:rsidR="00504053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8700A1">
        <w:rPr>
          <w:rStyle w:val="FontStyle19"/>
          <w:rFonts w:ascii="Times New Roman" w:hAnsi="Times New Roman" w:cs="Times New Roman"/>
          <w:sz w:val="24"/>
          <w:szCs w:val="24"/>
        </w:rPr>
        <w:t>pro dotazník.</w:t>
      </w:r>
    </w:p>
    <w:sectPr w:rsidR="008700A1" w:rsidRPr="008700A1" w:rsidSect="008700A1">
      <w:type w:val="continuous"/>
      <w:pgSz w:w="12240" w:h="20160"/>
      <w:pgMar w:top="911" w:right="1041" w:bottom="144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1F" w:rsidRDefault="00FB421F">
      <w:r>
        <w:separator/>
      </w:r>
    </w:p>
  </w:endnote>
  <w:endnote w:type="continuationSeparator" w:id="0">
    <w:p w:rsidR="00FB421F" w:rsidRDefault="00FB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1F" w:rsidRDefault="00FB421F">
      <w:r>
        <w:separator/>
      </w:r>
    </w:p>
  </w:footnote>
  <w:footnote w:type="continuationSeparator" w:id="0">
    <w:p w:rsidR="00FB421F" w:rsidRDefault="00FB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1FBA"/>
    <w:multiLevelType w:val="singleLevel"/>
    <w:tmpl w:val="AA68D7F0"/>
    <w:lvl w:ilvl="0">
      <w:start w:val="1"/>
      <w:numFmt w:val="decimal"/>
      <w:lvlText w:val="%1."/>
      <w:legacy w:legacy="1" w:legacySpace="0" w:legacyIndent="163"/>
      <w:lvlJc w:val="left"/>
      <w:rPr>
        <w:rFonts w:ascii="Cambria" w:hAnsi="Cambria" w:hint="default"/>
      </w:rPr>
    </w:lvl>
  </w:abstractNum>
  <w:abstractNum w:abstractNumId="1" w15:restartNumberingAfterBreak="0">
    <w:nsid w:val="50D67644"/>
    <w:multiLevelType w:val="hybridMultilevel"/>
    <w:tmpl w:val="9446C5E0"/>
    <w:lvl w:ilvl="0" w:tplc="E7E4D3B6">
      <w:start w:val="1"/>
      <w:numFmt w:val="decimal"/>
      <w:suff w:val="space"/>
      <w:lvlText w:val="%1)"/>
      <w:lvlJc w:val="left"/>
      <w:pPr>
        <w:ind w:left="340" w:hanging="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163"/>
        <w:lvlJc w:val="left"/>
        <w:rPr>
          <w:rFonts w:ascii="Candara" w:hAnsi="Candara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A1"/>
    <w:rsid w:val="00504053"/>
    <w:rsid w:val="008700A1"/>
    <w:rsid w:val="00D11F4B"/>
    <w:rsid w:val="00F26029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5010E9-ED78-4E1A-B33D-9583A3A9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6" w:lineRule="exact"/>
      <w:ind w:firstLine="259"/>
    </w:pPr>
  </w:style>
  <w:style w:type="paragraph" w:customStyle="1" w:styleId="Style4">
    <w:name w:val="Style4"/>
    <w:basedOn w:val="Normln"/>
    <w:uiPriority w:val="99"/>
    <w:pPr>
      <w:spacing w:line="206" w:lineRule="exact"/>
    </w:pPr>
  </w:style>
  <w:style w:type="paragraph" w:customStyle="1" w:styleId="Style5">
    <w:name w:val="Style5"/>
    <w:basedOn w:val="Normln"/>
    <w:uiPriority w:val="99"/>
    <w:pPr>
      <w:spacing w:line="221" w:lineRule="exact"/>
      <w:ind w:hanging="77"/>
    </w:pPr>
  </w:style>
  <w:style w:type="paragraph" w:customStyle="1" w:styleId="Style6">
    <w:name w:val="Style6"/>
    <w:basedOn w:val="Normln"/>
    <w:uiPriority w:val="99"/>
    <w:pPr>
      <w:jc w:val="both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06" w:lineRule="exact"/>
      <w:ind w:firstLine="245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30" w:lineRule="exact"/>
      <w:ind w:hanging="245"/>
    </w:pPr>
  </w:style>
  <w:style w:type="paragraph" w:customStyle="1" w:styleId="Style11">
    <w:name w:val="Style11"/>
    <w:basedOn w:val="Normln"/>
    <w:uiPriority w:val="99"/>
    <w:pPr>
      <w:spacing w:line="202" w:lineRule="exact"/>
    </w:pPr>
  </w:style>
  <w:style w:type="paragraph" w:customStyle="1" w:styleId="Style12">
    <w:name w:val="Style12"/>
    <w:basedOn w:val="Normln"/>
    <w:uiPriority w:val="99"/>
    <w:pPr>
      <w:spacing w:line="197" w:lineRule="exact"/>
      <w:ind w:hanging="336"/>
    </w:pPr>
  </w:style>
  <w:style w:type="paragraph" w:customStyle="1" w:styleId="Style13">
    <w:name w:val="Style13"/>
    <w:basedOn w:val="Normln"/>
    <w:uiPriority w:val="99"/>
    <w:pPr>
      <w:spacing w:line="211" w:lineRule="exact"/>
      <w:ind w:firstLine="144"/>
    </w:pPr>
  </w:style>
  <w:style w:type="character" w:customStyle="1" w:styleId="FontStyle15">
    <w:name w:val="Font Style15"/>
    <w:basedOn w:val="Standardnpsmoodstavce"/>
    <w:uiPriority w:val="99"/>
    <w:rPr>
      <w:rFonts w:ascii="Century Gothic" w:hAnsi="Century Gothic" w:cs="Century Gothic"/>
      <w:b/>
      <w:bCs/>
      <w:spacing w:val="30"/>
      <w:sz w:val="14"/>
      <w:szCs w:val="14"/>
    </w:rPr>
  </w:style>
  <w:style w:type="character" w:customStyle="1" w:styleId="FontStyle16">
    <w:name w:val="Font Style16"/>
    <w:basedOn w:val="Standardnpsmoodstavce"/>
    <w:uiPriority w:val="99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17">
    <w:name w:val="Font Style17"/>
    <w:basedOn w:val="Standardnpsmoodstavce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18">
    <w:name w:val="Font Style18"/>
    <w:basedOn w:val="Standardnpsmoodstavce"/>
    <w:uiPriority w:val="99"/>
    <w:rPr>
      <w:rFonts w:ascii="Cambria" w:hAnsi="Cambria" w:cs="Cambria"/>
      <w:spacing w:val="-40"/>
      <w:sz w:val="46"/>
      <w:szCs w:val="46"/>
    </w:rPr>
  </w:style>
  <w:style w:type="character" w:customStyle="1" w:styleId="FontStyle19">
    <w:name w:val="Font Style19"/>
    <w:basedOn w:val="Standardnpsmoodstavce"/>
    <w:uiPriority w:val="99"/>
    <w:rPr>
      <w:rFonts w:ascii="Cambria" w:hAnsi="Cambria" w:cs="Cambria"/>
      <w:sz w:val="18"/>
      <w:szCs w:val="18"/>
    </w:rPr>
  </w:style>
  <w:style w:type="character" w:customStyle="1" w:styleId="FontStyle20">
    <w:name w:val="Font Style20"/>
    <w:basedOn w:val="Standardnpsmoodstavce"/>
    <w:uiPriority w:val="99"/>
    <w:rPr>
      <w:rFonts w:ascii="Candara" w:hAnsi="Candara" w:cs="Candara"/>
      <w:b/>
      <w:bCs/>
      <w:smallCaps/>
      <w:sz w:val="14"/>
      <w:szCs w:val="14"/>
    </w:rPr>
  </w:style>
  <w:style w:type="character" w:styleId="Hypertextovodkaz">
    <w:name w:val="Hyperlink"/>
    <w:basedOn w:val="Standardnpsmoodstavce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Drozd</dc:creator>
  <cp:keywords/>
  <dc:description/>
  <cp:lastModifiedBy>David Drozd</cp:lastModifiedBy>
  <cp:revision>2</cp:revision>
  <dcterms:created xsi:type="dcterms:W3CDTF">2021-02-27T18:56:00Z</dcterms:created>
  <dcterms:modified xsi:type="dcterms:W3CDTF">2021-02-27T18:56:00Z</dcterms:modified>
</cp:coreProperties>
</file>