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A9A0" w14:textId="77777777" w:rsidR="002F5713" w:rsidRPr="0019420E" w:rsidRDefault="002F5713" w:rsidP="0019420E">
      <w:pPr>
        <w:spacing w:line="276" w:lineRule="auto"/>
        <w:jc w:val="both"/>
        <w:rPr>
          <w:b/>
          <w:smallCaps/>
          <w:sz w:val="24"/>
          <w:szCs w:val="24"/>
        </w:rPr>
      </w:pPr>
      <w:r w:rsidRPr="0019420E">
        <w:rPr>
          <w:b/>
          <w:smallCaps/>
          <w:sz w:val="24"/>
          <w:szCs w:val="24"/>
        </w:rPr>
        <w:t>Život Konstantina a Život Metoděje</w:t>
      </w:r>
    </w:p>
    <w:p w14:paraId="71322D6C" w14:textId="77777777" w:rsidR="002F5713" w:rsidRPr="002D7460" w:rsidRDefault="002F5713" w:rsidP="0019420E">
      <w:pPr>
        <w:spacing w:line="276" w:lineRule="auto"/>
        <w:jc w:val="both"/>
        <w:rPr>
          <w:sz w:val="24"/>
          <w:szCs w:val="24"/>
        </w:rPr>
      </w:pPr>
    </w:p>
    <w:p w14:paraId="2D058152" w14:textId="77777777" w:rsidR="002D7460" w:rsidRDefault="00EC06C5" w:rsidP="0019420E">
      <w:pPr>
        <w:spacing w:line="276" w:lineRule="auto"/>
        <w:jc w:val="both"/>
        <w:rPr>
          <w:sz w:val="24"/>
          <w:szCs w:val="24"/>
        </w:rPr>
      </w:pPr>
      <w:r w:rsidRPr="002D7460">
        <w:rPr>
          <w:sz w:val="24"/>
          <w:szCs w:val="24"/>
        </w:rPr>
        <w:t>Obě díla na sebe navazují Život Metodějův (</w:t>
      </w:r>
      <w:r w:rsidRPr="002D7460">
        <w:rPr>
          <w:rFonts w:cs="Times New Roman"/>
          <w:sz w:val="24"/>
          <w:szCs w:val="24"/>
        </w:rPr>
        <w:t>†</w:t>
      </w:r>
      <w:r w:rsidRPr="002D7460">
        <w:rPr>
          <w:sz w:val="24"/>
          <w:szCs w:val="24"/>
        </w:rPr>
        <w:t xml:space="preserve"> 885) navazuje na Život Konstantinův (</w:t>
      </w:r>
      <w:r w:rsidRPr="002D7460">
        <w:rPr>
          <w:rFonts w:cs="Times New Roman"/>
          <w:sz w:val="24"/>
          <w:szCs w:val="24"/>
        </w:rPr>
        <w:t xml:space="preserve">† </w:t>
      </w:r>
      <w:r w:rsidRPr="002D7460">
        <w:rPr>
          <w:sz w:val="24"/>
          <w:szCs w:val="24"/>
        </w:rPr>
        <w:t xml:space="preserve">869) a jsou psána v církevní slovanštině. Byl setstaveny Metodějovými žáky ještě na Velké Moravě, či krátce po jejich odchodu do exilu. </w:t>
      </w:r>
      <w:r w:rsidR="002F5713" w:rsidRPr="002D7460">
        <w:rPr>
          <w:sz w:val="24"/>
          <w:szCs w:val="24"/>
        </w:rPr>
        <w:t>Nejčastěji se uvažovalo o Klimentu Velickém, jako o autorovi Života Konstantinova, a o Gorazdovi, jako o autorovi Života Metodějova. Dílo Život Konstantinův sleduje život mladšího z bratrů od jeho narození, přes rozhodnutí stát se filozofem, jeho cestu za slovanskými národy, až po jeho úmrtí v roce 869. Text vznikl na pozadí mocenského rozmachu Velké Moravy a sporu knížete Svatopluka s Východofranskou říší a je tak této době poplatný. Ideologicky opravňuje existenci Slovanské liturgie a vyzdvihuje papežskou kurii za její podporu Velké Moravy. Dílo Život Metodějův je podstatně kratší a spíše doplňuje Život Konstantinův. Zejména jej obohacuje o úsek mezi úmrtím Konstantina v r. 869 a úmrtím Metoděje v r. 885. Text opět zcela záměrně zdůrazňuje důležitost slovanské moravské církve. Originály obou děl se nedochovaly a jsou známy pouze jej</w:t>
      </w:r>
      <w:r w:rsidR="002D7460" w:rsidRPr="002D7460">
        <w:rPr>
          <w:sz w:val="24"/>
          <w:szCs w:val="24"/>
        </w:rPr>
        <w:t xml:space="preserve">ich opisy z 15. století. </w:t>
      </w:r>
    </w:p>
    <w:p w14:paraId="473EEEA5" w14:textId="77777777" w:rsidR="002D7460" w:rsidRPr="002D7460" w:rsidRDefault="002D7460" w:rsidP="0019420E">
      <w:pPr>
        <w:spacing w:line="276" w:lineRule="auto"/>
        <w:jc w:val="both"/>
        <w:rPr>
          <w:sz w:val="24"/>
          <w:szCs w:val="24"/>
        </w:rPr>
      </w:pPr>
    </w:p>
    <w:p w14:paraId="54561133" w14:textId="77777777" w:rsidR="002F5713" w:rsidRDefault="00EC06C5" w:rsidP="0019420E">
      <w:pPr>
        <w:spacing w:line="276" w:lineRule="auto"/>
        <w:jc w:val="both"/>
        <w:rPr>
          <w:sz w:val="24"/>
          <w:szCs w:val="24"/>
        </w:rPr>
      </w:pPr>
      <w:r w:rsidRPr="002D7460">
        <w:rPr>
          <w:b/>
          <w:sz w:val="24"/>
          <w:szCs w:val="24"/>
        </w:rPr>
        <w:t>Edice:</w:t>
      </w:r>
      <w:r w:rsidRPr="002D7460">
        <w:rPr>
          <w:sz w:val="24"/>
          <w:szCs w:val="24"/>
        </w:rPr>
        <w:t xml:space="preserve"> Magnae Moraviae fontes historici (MMFH) 2,</w:t>
      </w:r>
      <w:r w:rsidR="002D7460" w:rsidRPr="002D7460">
        <w:rPr>
          <w:sz w:val="24"/>
          <w:szCs w:val="24"/>
        </w:rPr>
        <w:t xml:space="preserve"> ed. Dagmar BARTOŇKOVÁ, Brno 2008 (druhé vydání).</w:t>
      </w:r>
    </w:p>
    <w:p w14:paraId="04DEA287" w14:textId="77777777" w:rsidR="0019420E" w:rsidRDefault="0019420E" w:rsidP="002D7460">
      <w:pPr>
        <w:jc w:val="both"/>
        <w:rPr>
          <w:sz w:val="24"/>
          <w:szCs w:val="24"/>
        </w:rPr>
      </w:pPr>
    </w:p>
    <w:p w14:paraId="6C0DD614" w14:textId="77777777" w:rsidR="0019420E" w:rsidRDefault="0019420E" w:rsidP="002D7460">
      <w:pPr>
        <w:jc w:val="both"/>
        <w:rPr>
          <w:sz w:val="24"/>
          <w:szCs w:val="24"/>
        </w:rPr>
      </w:pPr>
    </w:p>
    <w:p w14:paraId="69DAB094" w14:textId="77777777" w:rsidR="0019420E" w:rsidRDefault="0019420E" w:rsidP="002D7460">
      <w:pPr>
        <w:jc w:val="both"/>
        <w:rPr>
          <w:sz w:val="24"/>
          <w:szCs w:val="24"/>
        </w:rPr>
      </w:pPr>
    </w:p>
    <w:p w14:paraId="05B50C97" w14:textId="77777777" w:rsidR="0019420E" w:rsidRDefault="0019420E" w:rsidP="002D7460">
      <w:pPr>
        <w:jc w:val="both"/>
        <w:rPr>
          <w:sz w:val="24"/>
          <w:szCs w:val="24"/>
        </w:rPr>
      </w:pPr>
    </w:p>
    <w:p w14:paraId="0DB0A2C6" w14:textId="77777777" w:rsidR="0019420E" w:rsidRDefault="0019420E" w:rsidP="002D7460">
      <w:pPr>
        <w:jc w:val="both"/>
        <w:rPr>
          <w:sz w:val="24"/>
          <w:szCs w:val="24"/>
        </w:rPr>
      </w:pPr>
    </w:p>
    <w:p w14:paraId="4C6135F5" w14:textId="77777777" w:rsidR="0019420E" w:rsidRDefault="0019420E" w:rsidP="002D7460">
      <w:pPr>
        <w:jc w:val="both"/>
        <w:rPr>
          <w:sz w:val="24"/>
          <w:szCs w:val="24"/>
        </w:rPr>
      </w:pPr>
    </w:p>
    <w:p w14:paraId="485FE267" w14:textId="77777777" w:rsidR="0019420E" w:rsidRDefault="0019420E" w:rsidP="002D7460">
      <w:pPr>
        <w:jc w:val="both"/>
        <w:rPr>
          <w:sz w:val="24"/>
          <w:szCs w:val="24"/>
        </w:rPr>
      </w:pPr>
    </w:p>
    <w:p w14:paraId="217D6090" w14:textId="77777777" w:rsidR="0019420E" w:rsidRDefault="0019420E" w:rsidP="002D7460">
      <w:pPr>
        <w:jc w:val="both"/>
        <w:rPr>
          <w:sz w:val="24"/>
          <w:szCs w:val="24"/>
        </w:rPr>
      </w:pPr>
    </w:p>
    <w:p w14:paraId="61EE314D" w14:textId="77777777" w:rsidR="0019420E" w:rsidRDefault="0019420E" w:rsidP="002D7460">
      <w:pPr>
        <w:jc w:val="both"/>
        <w:rPr>
          <w:sz w:val="24"/>
          <w:szCs w:val="24"/>
        </w:rPr>
      </w:pPr>
    </w:p>
    <w:p w14:paraId="09E651A2" w14:textId="77777777" w:rsidR="0019420E" w:rsidRDefault="0019420E" w:rsidP="002D7460">
      <w:pPr>
        <w:jc w:val="both"/>
        <w:rPr>
          <w:sz w:val="24"/>
          <w:szCs w:val="24"/>
        </w:rPr>
      </w:pPr>
    </w:p>
    <w:p w14:paraId="63D67496" w14:textId="77777777" w:rsidR="0019420E" w:rsidRDefault="0019420E" w:rsidP="002D7460">
      <w:pPr>
        <w:jc w:val="both"/>
        <w:rPr>
          <w:sz w:val="24"/>
          <w:szCs w:val="24"/>
        </w:rPr>
      </w:pPr>
    </w:p>
    <w:p w14:paraId="35439C4C" w14:textId="77777777" w:rsidR="0019420E" w:rsidRDefault="0019420E" w:rsidP="002D7460">
      <w:pPr>
        <w:jc w:val="both"/>
        <w:rPr>
          <w:sz w:val="24"/>
          <w:szCs w:val="24"/>
        </w:rPr>
      </w:pPr>
    </w:p>
    <w:p w14:paraId="7DCFE879" w14:textId="77777777" w:rsidR="0019420E" w:rsidRDefault="0019420E" w:rsidP="002D7460">
      <w:pPr>
        <w:jc w:val="both"/>
        <w:rPr>
          <w:sz w:val="24"/>
          <w:szCs w:val="24"/>
        </w:rPr>
      </w:pPr>
    </w:p>
    <w:p w14:paraId="2C165422" w14:textId="77777777" w:rsidR="0019420E" w:rsidRDefault="0019420E" w:rsidP="002D7460">
      <w:pPr>
        <w:jc w:val="both"/>
        <w:rPr>
          <w:sz w:val="24"/>
          <w:szCs w:val="24"/>
        </w:rPr>
      </w:pPr>
    </w:p>
    <w:p w14:paraId="6FA65EA9" w14:textId="77777777" w:rsidR="0019420E" w:rsidRDefault="0019420E" w:rsidP="002D7460">
      <w:pPr>
        <w:jc w:val="both"/>
        <w:rPr>
          <w:sz w:val="24"/>
          <w:szCs w:val="24"/>
        </w:rPr>
      </w:pPr>
    </w:p>
    <w:p w14:paraId="5C8A7014" w14:textId="77777777" w:rsidR="0019420E" w:rsidRDefault="0019420E" w:rsidP="002D7460">
      <w:pPr>
        <w:jc w:val="both"/>
        <w:rPr>
          <w:sz w:val="24"/>
          <w:szCs w:val="24"/>
        </w:rPr>
      </w:pPr>
    </w:p>
    <w:p w14:paraId="45FAA4AE" w14:textId="77777777" w:rsidR="0019420E" w:rsidRDefault="0019420E" w:rsidP="002D7460">
      <w:pPr>
        <w:jc w:val="both"/>
        <w:rPr>
          <w:sz w:val="24"/>
          <w:szCs w:val="24"/>
        </w:rPr>
      </w:pPr>
    </w:p>
    <w:p w14:paraId="3B8C72E4" w14:textId="77777777" w:rsidR="00C64609" w:rsidRPr="00DF2446" w:rsidRDefault="00C64609" w:rsidP="00DF2446">
      <w:pPr>
        <w:spacing w:after="0" w:line="276" w:lineRule="auto"/>
        <w:jc w:val="both"/>
        <w:rPr>
          <w:rFonts w:cs="Times New Roman"/>
          <w:smallCaps/>
          <w:sz w:val="24"/>
          <w:szCs w:val="24"/>
        </w:rPr>
      </w:pPr>
      <w:r w:rsidRPr="00DF2446">
        <w:rPr>
          <w:rFonts w:cs="Times New Roman"/>
          <w:b/>
          <w:bCs/>
          <w:smallCaps/>
          <w:sz w:val="24"/>
          <w:szCs w:val="24"/>
        </w:rPr>
        <w:lastRenderedPageBreak/>
        <w:t>První staroslověnská legenda o sv. Václavu</w:t>
      </w:r>
    </w:p>
    <w:p w14:paraId="162059D7" w14:textId="77777777" w:rsidR="005A5230" w:rsidRPr="00C64609" w:rsidRDefault="00DB66F5" w:rsidP="00DF2446">
      <w:pPr>
        <w:numPr>
          <w:ilvl w:val="0"/>
          <w:numId w:val="1"/>
        </w:numPr>
        <w:spacing w:after="0" w:line="276" w:lineRule="auto"/>
        <w:jc w:val="both"/>
        <w:rPr>
          <w:rFonts w:cs="Times New Roman"/>
          <w:sz w:val="24"/>
          <w:szCs w:val="24"/>
        </w:rPr>
      </w:pPr>
      <w:r w:rsidRPr="00C64609">
        <w:rPr>
          <w:rFonts w:cs="Times New Roman"/>
          <w:sz w:val="24"/>
          <w:szCs w:val="24"/>
        </w:rPr>
        <w:t>Datace: paleoslavisté: krátce po smrti sv. Václava</w:t>
      </w:r>
      <w:r w:rsidR="00DF2446">
        <w:rPr>
          <w:rFonts w:cs="Times New Roman"/>
          <w:sz w:val="24"/>
          <w:szCs w:val="24"/>
        </w:rPr>
        <w:t xml:space="preserve"> (převažující)</w:t>
      </w:r>
      <w:r w:rsidRPr="00C64609">
        <w:rPr>
          <w:rFonts w:cs="Times New Roman"/>
          <w:sz w:val="24"/>
          <w:szCs w:val="24"/>
        </w:rPr>
        <w:t xml:space="preserve"> x někteří historici zvl. Dušan Třeštík až 11. st.</w:t>
      </w:r>
    </w:p>
    <w:p w14:paraId="72234BBE" w14:textId="77777777" w:rsidR="005A5230" w:rsidRPr="00C64609" w:rsidRDefault="00DB66F5" w:rsidP="00DF2446">
      <w:pPr>
        <w:numPr>
          <w:ilvl w:val="0"/>
          <w:numId w:val="1"/>
        </w:numPr>
        <w:spacing w:after="0" w:line="276" w:lineRule="auto"/>
        <w:jc w:val="both"/>
        <w:rPr>
          <w:rFonts w:cs="Times New Roman"/>
          <w:sz w:val="24"/>
          <w:szCs w:val="24"/>
        </w:rPr>
      </w:pPr>
      <w:r w:rsidRPr="00C64609">
        <w:rPr>
          <w:rFonts w:cs="Times New Roman"/>
          <w:sz w:val="24"/>
          <w:szCs w:val="24"/>
        </w:rPr>
        <w:t>Bratrovrah kníže Boleslav I. není vylíčen tak v temných barvách</w:t>
      </w:r>
    </w:p>
    <w:p w14:paraId="4F1DB288" w14:textId="77777777" w:rsidR="005A5230" w:rsidRPr="00C64609" w:rsidRDefault="00DB66F5" w:rsidP="00DF2446">
      <w:pPr>
        <w:numPr>
          <w:ilvl w:val="0"/>
          <w:numId w:val="1"/>
        </w:numPr>
        <w:spacing w:after="0" w:line="276" w:lineRule="auto"/>
        <w:jc w:val="both"/>
        <w:rPr>
          <w:rFonts w:cs="Times New Roman"/>
          <w:sz w:val="24"/>
          <w:szCs w:val="24"/>
        </w:rPr>
      </w:pPr>
      <w:r w:rsidRPr="00C64609">
        <w:rPr>
          <w:rFonts w:cs="Times New Roman"/>
          <w:sz w:val="24"/>
          <w:szCs w:val="24"/>
        </w:rPr>
        <w:t>Zmíněn nejstarší kostel na Pražském hradě kostel P. Marie.</w:t>
      </w:r>
    </w:p>
    <w:p w14:paraId="4156E4A5" w14:textId="77777777" w:rsidR="005A5230" w:rsidRPr="00C64609" w:rsidRDefault="00DB66F5" w:rsidP="00DF2446">
      <w:pPr>
        <w:numPr>
          <w:ilvl w:val="0"/>
          <w:numId w:val="1"/>
        </w:numPr>
        <w:spacing w:after="0" w:line="276" w:lineRule="auto"/>
        <w:jc w:val="both"/>
        <w:rPr>
          <w:rFonts w:cs="Times New Roman"/>
          <w:sz w:val="24"/>
          <w:szCs w:val="24"/>
        </w:rPr>
      </w:pPr>
      <w:r w:rsidRPr="00C64609">
        <w:rPr>
          <w:rFonts w:cs="Times New Roman"/>
          <w:sz w:val="24"/>
          <w:szCs w:val="24"/>
        </w:rPr>
        <w:t>Zmínka o pokřtění sv. Ludmily Metodějem</w:t>
      </w:r>
    </w:p>
    <w:p w14:paraId="3D8E7498" w14:textId="77777777" w:rsidR="005A5230" w:rsidRPr="00C64609" w:rsidRDefault="00DB66F5" w:rsidP="00DF2446">
      <w:pPr>
        <w:numPr>
          <w:ilvl w:val="0"/>
          <w:numId w:val="1"/>
        </w:numPr>
        <w:spacing w:after="0" w:line="276" w:lineRule="auto"/>
        <w:jc w:val="both"/>
        <w:rPr>
          <w:rFonts w:cs="Times New Roman"/>
          <w:sz w:val="24"/>
          <w:szCs w:val="24"/>
        </w:rPr>
      </w:pPr>
      <w:r w:rsidRPr="00C64609">
        <w:rPr>
          <w:rFonts w:cs="Times New Roman"/>
          <w:sz w:val="24"/>
          <w:szCs w:val="24"/>
        </w:rPr>
        <w:t>Sv. Václav na Budči prý vzdělán i ve slovanských knihách</w:t>
      </w:r>
    </w:p>
    <w:p w14:paraId="1D1BBF37" w14:textId="77777777" w:rsidR="005A5230" w:rsidRPr="00C64609" w:rsidRDefault="00DB66F5" w:rsidP="00DF2446">
      <w:pPr>
        <w:numPr>
          <w:ilvl w:val="0"/>
          <w:numId w:val="1"/>
        </w:numPr>
        <w:spacing w:after="0" w:line="276" w:lineRule="auto"/>
        <w:jc w:val="both"/>
        <w:rPr>
          <w:rFonts w:cs="Times New Roman"/>
          <w:sz w:val="24"/>
          <w:szCs w:val="24"/>
        </w:rPr>
      </w:pPr>
      <w:r w:rsidRPr="00C64609">
        <w:rPr>
          <w:rFonts w:cs="Times New Roman"/>
          <w:sz w:val="24"/>
          <w:szCs w:val="24"/>
        </w:rPr>
        <w:t>Dochování ve dvou redakcích: ruská a charvatsko-hlaholská</w:t>
      </w:r>
    </w:p>
    <w:p w14:paraId="4C836C35" w14:textId="77777777" w:rsidR="00C64609" w:rsidRPr="00C64609" w:rsidRDefault="00C64609" w:rsidP="00DF2446">
      <w:pPr>
        <w:spacing w:after="0" w:line="276" w:lineRule="auto"/>
        <w:jc w:val="both"/>
        <w:rPr>
          <w:rFonts w:cs="Times New Roman"/>
          <w:sz w:val="24"/>
          <w:szCs w:val="24"/>
        </w:rPr>
      </w:pPr>
      <w:r w:rsidRPr="00C64609">
        <w:rPr>
          <w:rFonts w:cs="Times New Roman"/>
          <w:i/>
          <w:iCs/>
          <w:sz w:val="24"/>
          <w:szCs w:val="24"/>
        </w:rPr>
        <w:t>Edice</w:t>
      </w:r>
    </w:p>
    <w:p w14:paraId="68DB152D" w14:textId="77777777" w:rsidR="00C64609" w:rsidRDefault="00C64609" w:rsidP="00DF2446">
      <w:pPr>
        <w:spacing w:after="0" w:line="276" w:lineRule="auto"/>
        <w:jc w:val="both"/>
        <w:rPr>
          <w:rFonts w:cs="Times New Roman"/>
          <w:sz w:val="24"/>
          <w:szCs w:val="24"/>
        </w:rPr>
      </w:pPr>
      <w:r w:rsidRPr="00C64609">
        <w:rPr>
          <w:rFonts w:cs="Times New Roman"/>
          <w:sz w:val="24"/>
          <w:szCs w:val="24"/>
        </w:rPr>
        <w:t>Ruská redakce:</w:t>
      </w:r>
    </w:p>
    <w:p w14:paraId="37C85D14" w14:textId="77777777" w:rsidR="00C64609" w:rsidRPr="00C64609" w:rsidRDefault="00C64609" w:rsidP="00DF2446">
      <w:pPr>
        <w:spacing w:after="0" w:line="276" w:lineRule="auto"/>
        <w:jc w:val="both"/>
        <w:rPr>
          <w:rFonts w:cs="Times New Roman"/>
          <w:sz w:val="24"/>
          <w:szCs w:val="24"/>
        </w:rPr>
      </w:pPr>
      <w:r w:rsidRPr="00C64609">
        <w:rPr>
          <w:rFonts w:cs="Times New Roman"/>
          <w:sz w:val="24"/>
          <w:szCs w:val="24"/>
        </w:rPr>
        <w:t xml:space="preserve"> První staroslověnská legenda o sv. Václa</w:t>
      </w:r>
      <w:r>
        <w:rPr>
          <w:rFonts w:cs="Times New Roman"/>
          <w:sz w:val="24"/>
          <w:szCs w:val="24"/>
        </w:rPr>
        <w:t xml:space="preserve">vu, ed. N. J. Serebrjanskij, in: </w:t>
      </w:r>
      <w:r w:rsidRPr="00C64609">
        <w:rPr>
          <w:rFonts w:cs="Times New Roman"/>
          <w:i/>
          <w:iCs/>
          <w:sz w:val="24"/>
          <w:szCs w:val="24"/>
        </w:rPr>
        <w:t>Sborník staroslovanských literárních památek o sv. Václavu a sv. Lidmile. </w:t>
      </w:r>
      <w:r w:rsidRPr="00C64609">
        <w:rPr>
          <w:rFonts w:cs="Times New Roman"/>
          <w:iCs/>
          <w:sz w:val="24"/>
          <w:szCs w:val="24"/>
        </w:rPr>
        <w:t>Ed.</w:t>
      </w:r>
      <w:r w:rsidRPr="00C64609">
        <w:rPr>
          <w:rFonts w:cs="Times New Roman"/>
          <w:i/>
          <w:iCs/>
          <w:sz w:val="24"/>
          <w:szCs w:val="24"/>
        </w:rPr>
        <w:t xml:space="preserve"> </w:t>
      </w:r>
      <w:r w:rsidRPr="00C64609">
        <w:rPr>
          <w:rFonts w:cs="Times New Roman"/>
          <w:sz w:val="24"/>
          <w:szCs w:val="24"/>
        </w:rPr>
        <w:t>J. Vajs, Praha 1929, s. 9-28</w:t>
      </w:r>
      <w:r>
        <w:rPr>
          <w:rFonts w:cs="Times New Roman"/>
          <w:sz w:val="24"/>
          <w:szCs w:val="24"/>
        </w:rPr>
        <w:t>, ruská redakce tamtéž, s. 29-43.</w:t>
      </w:r>
    </w:p>
    <w:p w14:paraId="1CA79A2A" w14:textId="77777777" w:rsidR="00DF2446" w:rsidRDefault="00C64609" w:rsidP="00DF2446">
      <w:pPr>
        <w:spacing w:after="0" w:line="276" w:lineRule="auto"/>
        <w:jc w:val="both"/>
        <w:rPr>
          <w:rFonts w:cs="Times New Roman"/>
          <w:sz w:val="24"/>
          <w:szCs w:val="24"/>
        </w:rPr>
      </w:pPr>
      <w:r w:rsidRPr="00DF2446">
        <w:rPr>
          <w:rFonts w:cs="Times New Roman"/>
          <w:b/>
          <w:sz w:val="24"/>
          <w:szCs w:val="24"/>
        </w:rPr>
        <w:t>Překlad do češtiny</w:t>
      </w:r>
      <w:r w:rsidRPr="00C64609">
        <w:rPr>
          <w:rFonts w:cs="Times New Roman"/>
          <w:sz w:val="24"/>
          <w:szCs w:val="24"/>
        </w:rPr>
        <w:t xml:space="preserve">: </w:t>
      </w:r>
    </w:p>
    <w:p w14:paraId="64D20530" w14:textId="77777777" w:rsidR="00C64609" w:rsidRDefault="00C64609" w:rsidP="00DF2446">
      <w:pPr>
        <w:spacing w:after="0" w:line="276" w:lineRule="auto"/>
        <w:jc w:val="both"/>
        <w:rPr>
          <w:rFonts w:cs="Times New Roman"/>
          <w:sz w:val="24"/>
          <w:szCs w:val="24"/>
        </w:rPr>
      </w:pPr>
      <w:r w:rsidRPr="00C64609">
        <w:rPr>
          <w:rFonts w:cs="Times New Roman"/>
          <w:sz w:val="24"/>
          <w:szCs w:val="24"/>
        </w:rPr>
        <w:t xml:space="preserve">Bláhová, E. – Konzal, V.: Staroslověnské legendy českého původu. Praha 1975. </w:t>
      </w:r>
    </w:p>
    <w:p w14:paraId="681DEAA9" w14:textId="77777777" w:rsidR="00647D02" w:rsidRDefault="00647D02" w:rsidP="00DF2446">
      <w:pPr>
        <w:spacing w:after="0" w:line="276" w:lineRule="auto"/>
        <w:jc w:val="both"/>
        <w:rPr>
          <w:rFonts w:cs="Times New Roman"/>
          <w:sz w:val="24"/>
          <w:szCs w:val="24"/>
        </w:rPr>
      </w:pPr>
    </w:p>
    <w:p w14:paraId="5EC048A2" w14:textId="77777777" w:rsidR="00647D02" w:rsidRDefault="00647D02" w:rsidP="00DF2446">
      <w:pPr>
        <w:spacing w:after="0" w:line="276" w:lineRule="auto"/>
        <w:jc w:val="both"/>
        <w:rPr>
          <w:rFonts w:cs="Times New Roman"/>
          <w:sz w:val="24"/>
          <w:szCs w:val="24"/>
        </w:rPr>
      </w:pPr>
    </w:p>
    <w:p w14:paraId="11AF56A1" w14:textId="77777777" w:rsidR="00647D02" w:rsidRDefault="00647D02" w:rsidP="00DF2446">
      <w:pPr>
        <w:spacing w:after="0" w:line="276" w:lineRule="auto"/>
        <w:jc w:val="both"/>
        <w:rPr>
          <w:rFonts w:cs="Times New Roman"/>
          <w:sz w:val="24"/>
          <w:szCs w:val="24"/>
        </w:rPr>
      </w:pPr>
    </w:p>
    <w:p w14:paraId="0E9B27EC" w14:textId="77777777" w:rsidR="00647D02" w:rsidRDefault="00647D02" w:rsidP="00DF2446">
      <w:pPr>
        <w:spacing w:after="0" w:line="276" w:lineRule="auto"/>
        <w:jc w:val="both"/>
        <w:rPr>
          <w:rFonts w:cs="Times New Roman"/>
          <w:sz w:val="24"/>
          <w:szCs w:val="24"/>
        </w:rPr>
      </w:pPr>
      <w:r>
        <w:rPr>
          <w:rFonts w:cs="Times New Roman"/>
          <w:sz w:val="24"/>
          <w:szCs w:val="24"/>
        </w:rPr>
        <w:t>Další narativní prameny v církevní slovanštině:</w:t>
      </w:r>
    </w:p>
    <w:p w14:paraId="71573C82" w14:textId="77777777" w:rsidR="00647D02" w:rsidRDefault="00647D02" w:rsidP="00DF2446">
      <w:pPr>
        <w:spacing w:after="0" w:line="276" w:lineRule="auto"/>
        <w:jc w:val="both"/>
        <w:rPr>
          <w:rFonts w:cs="Times New Roman"/>
          <w:sz w:val="24"/>
          <w:szCs w:val="24"/>
        </w:rPr>
      </w:pPr>
    </w:p>
    <w:p w14:paraId="3AB934C6" w14:textId="77777777" w:rsidR="00647D02" w:rsidRPr="00647D02" w:rsidRDefault="00647D02" w:rsidP="00647D02">
      <w:pPr>
        <w:spacing w:after="0" w:line="276" w:lineRule="auto"/>
        <w:jc w:val="both"/>
        <w:rPr>
          <w:rFonts w:cs="Times New Roman"/>
          <w:sz w:val="24"/>
          <w:szCs w:val="24"/>
        </w:rPr>
      </w:pPr>
      <w:r w:rsidRPr="00647D02">
        <w:rPr>
          <w:rFonts w:cs="Times New Roman"/>
          <w:b/>
          <w:bCs/>
          <w:sz w:val="24"/>
          <w:szCs w:val="24"/>
        </w:rPr>
        <w:t>Druhá staroslověnská legenda</w:t>
      </w:r>
    </w:p>
    <w:p w14:paraId="6E2A58FB" w14:textId="77777777" w:rsidR="00647D02" w:rsidRPr="00647D02" w:rsidRDefault="00647D02" w:rsidP="00647D02">
      <w:pPr>
        <w:spacing w:after="0" w:line="276" w:lineRule="auto"/>
        <w:jc w:val="both"/>
        <w:rPr>
          <w:rFonts w:cs="Times New Roman"/>
          <w:sz w:val="24"/>
          <w:szCs w:val="24"/>
        </w:rPr>
      </w:pPr>
      <w:r w:rsidRPr="00647D02">
        <w:rPr>
          <w:rFonts w:cs="Times New Roman"/>
          <w:b/>
          <w:bCs/>
          <w:sz w:val="24"/>
          <w:szCs w:val="24"/>
        </w:rPr>
        <w:t>Prolog o sv. Ludmile (Proložní legenda)</w:t>
      </w:r>
    </w:p>
    <w:p w14:paraId="69A49934" w14:textId="77777777" w:rsidR="00647D02" w:rsidRPr="00C64609" w:rsidRDefault="00647D02" w:rsidP="00DF2446">
      <w:pPr>
        <w:spacing w:after="0" w:line="276" w:lineRule="auto"/>
        <w:jc w:val="both"/>
        <w:rPr>
          <w:rFonts w:cs="Times New Roman"/>
          <w:sz w:val="24"/>
          <w:szCs w:val="24"/>
        </w:rPr>
      </w:pPr>
    </w:p>
    <w:p w14:paraId="6A966230" w14:textId="77777777" w:rsidR="00C64609" w:rsidRPr="00C64609" w:rsidRDefault="00C64609" w:rsidP="0019420E">
      <w:pPr>
        <w:spacing w:line="276" w:lineRule="auto"/>
        <w:jc w:val="both"/>
        <w:rPr>
          <w:rFonts w:cs="Times New Roman"/>
          <w:sz w:val="24"/>
          <w:szCs w:val="24"/>
        </w:rPr>
      </w:pPr>
    </w:p>
    <w:p w14:paraId="2641C6C5" w14:textId="77777777" w:rsidR="00C64609" w:rsidRDefault="00C64609" w:rsidP="0019420E">
      <w:pPr>
        <w:spacing w:line="276" w:lineRule="auto"/>
        <w:jc w:val="both"/>
        <w:rPr>
          <w:rFonts w:cs="Times New Roman"/>
          <w:b/>
          <w:smallCaps/>
          <w:sz w:val="24"/>
          <w:szCs w:val="24"/>
        </w:rPr>
      </w:pPr>
    </w:p>
    <w:p w14:paraId="44734CA8" w14:textId="77777777" w:rsidR="00C64609" w:rsidRDefault="00C64609" w:rsidP="0019420E">
      <w:pPr>
        <w:spacing w:line="276" w:lineRule="auto"/>
        <w:jc w:val="both"/>
        <w:rPr>
          <w:rFonts w:cs="Times New Roman"/>
          <w:b/>
          <w:smallCaps/>
          <w:sz w:val="24"/>
          <w:szCs w:val="24"/>
        </w:rPr>
      </w:pPr>
    </w:p>
    <w:p w14:paraId="1650A1C0" w14:textId="77777777" w:rsidR="00DF2446" w:rsidRDefault="00DF2446" w:rsidP="0019420E">
      <w:pPr>
        <w:spacing w:line="276" w:lineRule="auto"/>
        <w:jc w:val="both"/>
        <w:rPr>
          <w:rFonts w:cs="Times New Roman"/>
          <w:b/>
          <w:smallCaps/>
          <w:sz w:val="24"/>
          <w:szCs w:val="24"/>
        </w:rPr>
      </w:pPr>
    </w:p>
    <w:p w14:paraId="2E59F8A0" w14:textId="77777777" w:rsidR="00DF2446" w:rsidRDefault="00DF2446" w:rsidP="0019420E">
      <w:pPr>
        <w:spacing w:line="276" w:lineRule="auto"/>
        <w:jc w:val="both"/>
        <w:rPr>
          <w:rFonts w:cs="Times New Roman"/>
          <w:b/>
          <w:smallCaps/>
          <w:sz w:val="24"/>
          <w:szCs w:val="24"/>
        </w:rPr>
      </w:pPr>
    </w:p>
    <w:p w14:paraId="4CA3DC9A" w14:textId="77777777" w:rsidR="00DF2446" w:rsidRDefault="00DF2446" w:rsidP="0019420E">
      <w:pPr>
        <w:spacing w:line="276" w:lineRule="auto"/>
        <w:jc w:val="both"/>
        <w:rPr>
          <w:rFonts w:cs="Times New Roman"/>
          <w:b/>
          <w:smallCaps/>
          <w:sz w:val="24"/>
          <w:szCs w:val="24"/>
        </w:rPr>
      </w:pPr>
    </w:p>
    <w:p w14:paraId="4552EEEA" w14:textId="77777777" w:rsidR="00DF2446" w:rsidRDefault="00DF2446" w:rsidP="0019420E">
      <w:pPr>
        <w:spacing w:line="276" w:lineRule="auto"/>
        <w:jc w:val="both"/>
        <w:rPr>
          <w:rFonts w:cs="Times New Roman"/>
          <w:b/>
          <w:smallCaps/>
          <w:sz w:val="24"/>
          <w:szCs w:val="24"/>
        </w:rPr>
      </w:pPr>
    </w:p>
    <w:p w14:paraId="19A46139" w14:textId="77777777" w:rsidR="00DF2446" w:rsidRDefault="00DF2446" w:rsidP="0019420E">
      <w:pPr>
        <w:spacing w:line="276" w:lineRule="auto"/>
        <w:jc w:val="both"/>
        <w:rPr>
          <w:rFonts w:cs="Times New Roman"/>
          <w:b/>
          <w:smallCaps/>
          <w:sz w:val="24"/>
          <w:szCs w:val="24"/>
        </w:rPr>
      </w:pPr>
    </w:p>
    <w:p w14:paraId="523295DB" w14:textId="77777777" w:rsidR="00DF2446" w:rsidRDefault="00DF2446" w:rsidP="0019420E">
      <w:pPr>
        <w:spacing w:line="276" w:lineRule="auto"/>
        <w:jc w:val="both"/>
        <w:rPr>
          <w:rFonts w:cs="Times New Roman"/>
          <w:b/>
          <w:smallCaps/>
          <w:sz w:val="24"/>
          <w:szCs w:val="24"/>
        </w:rPr>
      </w:pPr>
    </w:p>
    <w:p w14:paraId="79ABDDB4" w14:textId="77777777" w:rsidR="00DF2446" w:rsidRDefault="00DF2446" w:rsidP="0019420E">
      <w:pPr>
        <w:spacing w:line="276" w:lineRule="auto"/>
        <w:jc w:val="both"/>
        <w:rPr>
          <w:rFonts w:cs="Times New Roman"/>
          <w:b/>
          <w:smallCaps/>
          <w:sz w:val="24"/>
          <w:szCs w:val="24"/>
        </w:rPr>
      </w:pPr>
    </w:p>
    <w:p w14:paraId="516538DA" w14:textId="77777777" w:rsidR="00DF2446" w:rsidRDefault="00DF2446" w:rsidP="0019420E">
      <w:pPr>
        <w:spacing w:line="276" w:lineRule="auto"/>
        <w:jc w:val="both"/>
        <w:rPr>
          <w:rFonts w:cs="Times New Roman"/>
          <w:b/>
          <w:smallCaps/>
          <w:sz w:val="24"/>
          <w:szCs w:val="24"/>
        </w:rPr>
      </w:pPr>
    </w:p>
    <w:p w14:paraId="3342E3C7" w14:textId="77777777" w:rsidR="00DF2446" w:rsidRDefault="00DF2446" w:rsidP="0019420E">
      <w:pPr>
        <w:spacing w:line="276" w:lineRule="auto"/>
        <w:jc w:val="both"/>
        <w:rPr>
          <w:rFonts w:cs="Times New Roman"/>
          <w:b/>
          <w:smallCaps/>
          <w:sz w:val="24"/>
          <w:szCs w:val="24"/>
        </w:rPr>
      </w:pPr>
    </w:p>
    <w:p w14:paraId="2829284E" w14:textId="77777777" w:rsidR="00DF2446" w:rsidRDefault="00DF2446" w:rsidP="0019420E">
      <w:pPr>
        <w:spacing w:line="276" w:lineRule="auto"/>
        <w:jc w:val="both"/>
        <w:rPr>
          <w:rFonts w:cs="Times New Roman"/>
          <w:b/>
          <w:smallCaps/>
          <w:sz w:val="24"/>
          <w:szCs w:val="24"/>
        </w:rPr>
      </w:pPr>
    </w:p>
    <w:p w14:paraId="4DFBF819" w14:textId="77777777" w:rsidR="00DF2446" w:rsidRDefault="00DF2446" w:rsidP="0019420E">
      <w:pPr>
        <w:spacing w:line="276" w:lineRule="auto"/>
        <w:jc w:val="both"/>
        <w:rPr>
          <w:rFonts w:cs="Times New Roman"/>
          <w:b/>
          <w:smallCaps/>
          <w:sz w:val="24"/>
          <w:szCs w:val="24"/>
        </w:rPr>
      </w:pPr>
    </w:p>
    <w:p w14:paraId="5669C706" w14:textId="77777777" w:rsidR="00DF2446" w:rsidRDefault="00DF2446" w:rsidP="0019420E">
      <w:pPr>
        <w:spacing w:line="276" w:lineRule="auto"/>
        <w:jc w:val="both"/>
        <w:rPr>
          <w:rFonts w:cs="Times New Roman"/>
          <w:b/>
          <w:smallCaps/>
          <w:sz w:val="24"/>
          <w:szCs w:val="24"/>
        </w:rPr>
      </w:pPr>
    </w:p>
    <w:p w14:paraId="33051942" w14:textId="77777777" w:rsidR="00DF2446" w:rsidRDefault="00DF2446" w:rsidP="0019420E">
      <w:pPr>
        <w:spacing w:line="276" w:lineRule="auto"/>
        <w:jc w:val="both"/>
        <w:rPr>
          <w:rFonts w:cs="Times New Roman"/>
          <w:b/>
          <w:smallCaps/>
          <w:sz w:val="24"/>
          <w:szCs w:val="24"/>
        </w:rPr>
      </w:pPr>
    </w:p>
    <w:p w14:paraId="65A6B7EA" w14:textId="77777777" w:rsidR="00DF2446" w:rsidRDefault="00DF2446" w:rsidP="0019420E">
      <w:pPr>
        <w:spacing w:line="276" w:lineRule="auto"/>
        <w:jc w:val="both"/>
        <w:rPr>
          <w:rFonts w:cs="Times New Roman"/>
          <w:b/>
          <w:smallCaps/>
          <w:sz w:val="24"/>
          <w:szCs w:val="24"/>
        </w:rPr>
      </w:pPr>
    </w:p>
    <w:p w14:paraId="47EA7C07" w14:textId="77777777" w:rsidR="00DF2446" w:rsidRDefault="00DF2446" w:rsidP="0019420E">
      <w:pPr>
        <w:spacing w:line="276" w:lineRule="auto"/>
        <w:jc w:val="both"/>
        <w:rPr>
          <w:rFonts w:cs="Times New Roman"/>
          <w:b/>
          <w:smallCaps/>
          <w:sz w:val="24"/>
          <w:szCs w:val="24"/>
        </w:rPr>
      </w:pPr>
    </w:p>
    <w:p w14:paraId="09A4E13A" w14:textId="77777777" w:rsidR="00DF2446" w:rsidRDefault="00DF2446" w:rsidP="0019420E">
      <w:pPr>
        <w:spacing w:line="276" w:lineRule="auto"/>
        <w:jc w:val="both"/>
        <w:rPr>
          <w:rFonts w:cs="Times New Roman"/>
          <w:b/>
          <w:smallCaps/>
          <w:sz w:val="24"/>
          <w:szCs w:val="24"/>
        </w:rPr>
      </w:pPr>
    </w:p>
    <w:p w14:paraId="156128E4" w14:textId="77777777" w:rsidR="00624DEB" w:rsidRPr="00624DEB" w:rsidRDefault="00624DEB" w:rsidP="00624DEB">
      <w:pPr>
        <w:spacing w:line="276" w:lineRule="auto"/>
        <w:jc w:val="both"/>
        <w:rPr>
          <w:rFonts w:cs="Times New Roman"/>
          <w:b/>
          <w:smallCaps/>
          <w:sz w:val="24"/>
          <w:szCs w:val="24"/>
        </w:rPr>
      </w:pPr>
      <w:r w:rsidRPr="00624DEB">
        <w:rPr>
          <w:rFonts w:cs="Times New Roman"/>
          <w:b/>
          <w:bCs/>
          <w:smallCaps/>
          <w:sz w:val="24"/>
          <w:szCs w:val="24"/>
        </w:rPr>
        <w:t>Crescente fide</w:t>
      </w:r>
    </w:p>
    <w:p w14:paraId="4B6A7CDB" w14:textId="77777777" w:rsidR="00624DEB" w:rsidRPr="00624DEB" w:rsidRDefault="00624DEB" w:rsidP="00624DEB">
      <w:pPr>
        <w:spacing w:line="276" w:lineRule="auto"/>
        <w:jc w:val="both"/>
        <w:rPr>
          <w:rFonts w:cs="Times New Roman"/>
          <w:sz w:val="24"/>
          <w:szCs w:val="24"/>
        </w:rPr>
      </w:pPr>
      <w:r w:rsidRPr="00624DEB">
        <w:rPr>
          <w:rFonts w:cs="Times New Roman"/>
          <w:sz w:val="24"/>
          <w:szCs w:val="24"/>
        </w:rPr>
        <w:t>Název podle prvních slov, „když rostla víra křesťanská“</w:t>
      </w:r>
    </w:p>
    <w:p w14:paraId="4F44C915" w14:textId="77777777" w:rsidR="00624DEB" w:rsidRPr="00624DEB" w:rsidRDefault="00624DEB" w:rsidP="00624DEB">
      <w:pPr>
        <w:spacing w:line="276" w:lineRule="auto"/>
        <w:jc w:val="both"/>
        <w:rPr>
          <w:rFonts w:cs="Times New Roman"/>
          <w:sz w:val="24"/>
          <w:szCs w:val="24"/>
        </w:rPr>
      </w:pPr>
      <w:r w:rsidRPr="00624DEB">
        <w:rPr>
          <w:rFonts w:cs="Times New Roman"/>
          <w:sz w:val="24"/>
          <w:szCs w:val="24"/>
        </w:rPr>
        <w:t>Legenda vznikla v prostředí kostela. Sv. Jimrama v Řezně což se projevuje tím, že sv. Václav v legendě vylíčen podle vzoru (topoj) zbožného mnicha (kníže osobně sbírá víno a o nocích peče hostie, atd).</w:t>
      </w:r>
    </w:p>
    <w:p w14:paraId="1CE2F735" w14:textId="77777777" w:rsidR="00624DEB" w:rsidRPr="00624DEB" w:rsidRDefault="00624DEB" w:rsidP="00624DEB">
      <w:pPr>
        <w:spacing w:line="276" w:lineRule="auto"/>
        <w:jc w:val="both"/>
        <w:rPr>
          <w:rFonts w:cs="Times New Roman"/>
          <w:sz w:val="24"/>
          <w:szCs w:val="24"/>
        </w:rPr>
      </w:pPr>
      <w:r w:rsidRPr="00624DEB">
        <w:rPr>
          <w:rFonts w:cs="Times New Roman"/>
          <w:sz w:val="24"/>
          <w:szCs w:val="24"/>
        </w:rPr>
        <w:t xml:space="preserve">Bavorská a česká verze (nalezena Jaroslavem Ludvíkovským). </w:t>
      </w:r>
    </w:p>
    <w:p w14:paraId="4A327828" w14:textId="77777777" w:rsidR="00624DEB" w:rsidRPr="00624DEB" w:rsidRDefault="00624DEB" w:rsidP="00624DEB">
      <w:pPr>
        <w:spacing w:line="276" w:lineRule="auto"/>
        <w:jc w:val="both"/>
        <w:rPr>
          <w:rFonts w:cs="Times New Roman"/>
          <w:sz w:val="24"/>
          <w:szCs w:val="24"/>
        </w:rPr>
      </w:pPr>
      <w:r w:rsidRPr="00624DEB">
        <w:rPr>
          <w:rFonts w:cs="Times New Roman"/>
          <w:sz w:val="24"/>
          <w:szCs w:val="24"/>
        </w:rPr>
        <w:t>Bavorská recenze zamlčuje, že prvním pokřtěným Přemyslovcem byl již kníže Bořivoj, jenž přijal křest od Metoděje a za prvního křesťana na knížecím stolci považuje až jeho nástupce Spytihněva I. Důvodem zjevně bylo, že autor z řad řezenských mnichů chtěl před čtenářem zatajit cyrilo-metodějskou misy, která narušovala představu o Čechách jako zemi církevně podlehající řezenským biskupům.</w:t>
      </w:r>
    </w:p>
    <w:p w14:paraId="0D387073" w14:textId="77777777" w:rsidR="00624DEB" w:rsidRPr="00624DEB" w:rsidRDefault="00624DEB" w:rsidP="00624DEB">
      <w:pPr>
        <w:spacing w:line="276" w:lineRule="auto"/>
        <w:jc w:val="both"/>
        <w:rPr>
          <w:rFonts w:cs="Times New Roman"/>
          <w:sz w:val="24"/>
          <w:szCs w:val="24"/>
        </w:rPr>
      </w:pPr>
      <w:r w:rsidRPr="00624DEB">
        <w:rPr>
          <w:rFonts w:cs="Times New Roman"/>
          <w:sz w:val="24"/>
          <w:szCs w:val="24"/>
        </w:rPr>
        <w:t>Česká recenze, legendykterou</w:t>
      </w:r>
      <w:r>
        <w:rPr>
          <w:rFonts w:cs="Times New Roman"/>
          <w:sz w:val="24"/>
          <w:szCs w:val="24"/>
        </w:rPr>
        <w:t xml:space="preserve"> objevil Jaroslav Ludvíkovský, </w:t>
      </w:r>
      <w:r w:rsidRPr="00624DEB">
        <w:rPr>
          <w:rFonts w:cs="Times New Roman"/>
          <w:sz w:val="24"/>
          <w:szCs w:val="24"/>
        </w:rPr>
        <w:t xml:space="preserve">tuto nesrovnalost napravuje a za prvního křesťana na českém stolci označuje Bořivoje I. </w:t>
      </w:r>
    </w:p>
    <w:p w14:paraId="493E9E0E" w14:textId="77777777" w:rsidR="00624DEB" w:rsidRPr="00624DEB" w:rsidRDefault="00624DEB" w:rsidP="00624DEB">
      <w:pPr>
        <w:spacing w:line="276" w:lineRule="auto"/>
        <w:jc w:val="both"/>
        <w:rPr>
          <w:rFonts w:cs="Times New Roman"/>
          <w:sz w:val="24"/>
          <w:szCs w:val="24"/>
        </w:rPr>
      </w:pPr>
      <w:r w:rsidRPr="00624DEB">
        <w:rPr>
          <w:rFonts w:cs="Times New Roman"/>
          <w:b/>
          <w:bCs/>
          <w:sz w:val="24"/>
          <w:szCs w:val="24"/>
        </w:rPr>
        <w:t>Edice bavorské verze</w:t>
      </w:r>
      <w:r w:rsidRPr="00624DEB">
        <w:rPr>
          <w:rFonts w:cs="Times New Roman"/>
          <w:sz w:val="24"/>
          <w:szCs w:val="24"/>
        </w:rPr>
        <w:t>: Crescente fide, ed. Josef Emler, in: Fontes rerum Bohemicarum (FRB) I, Praha 1872.</w:t>
      </w:r>
    </w:p>
    <w:p w14:paraId="0242545C" w14:textId="77777777" w:rsidR="00624DEB" w:rsidRPr="00624DEB" w:rsidRDefault="00624DEB" w:rsidP="00624DEB">
      <w:pPr>
        <w:spacing w:line="276" w:lineRule="auto"/>
        <w:jc w:val="both"/>
        <w:rPr>
          <w:rFonts w:cs="Times New Roman"/>
          <w:sz w:val="24"/>
          <w:szCs w:val="24"/>
        </w:rPr>
      </w:pPr>
      <w:r w:rsidRPr="00624DEB">
        <w:rPr>
          <w:rFonts w:cs="Times New Roman"/>
          <w:b/>
          <w:bCs/>
          <w:sz w:val="24"/>
          <w:szCs w:val="24"/>
        </w:rPr>
        <w:t>Edice české verze</w:t>
      </w:r>
      <w:r w:rsidRPr="00624DEB">
        <w:rPr>
          <w:rFonts w:cs="Times New Roman"/>
          <w:sz w:val="24"/>
          <w:szCs w:val="24"/>
        </w:rPr>
        <w:t>: Crescente fide (tzv. česká recenze), ed. Jaroslav Ludíkovský, in: Listy filologické 81, 1958, s. 58-63.</w:t>
      </w:r>
    </w:p>
    <w:p w14:paraId="45AAF5A9" w14:textId="77777777" w:rsidR="00DF2446" w:rsidRDefault="00DF2446" w:rsidP="0019420E">
      <w:pPr>
        <w:spacing w:line="276" w:lineRule="auto"/>
        <w:jc w:val="both"/>
        <w:rPr>
          <w:rFonts w:cs="Times New Roman"/>
          <w:b/>
          <w:smallCaps/>
          <w:sz w:val="24"/>
          <w:szCs w:val="24"/>
        </w:rPr>
      </w:pPr>
    </w:p>
    <w:p w14:paraId="4A9F1CA1" w14:textId="77777777" w:rsidR="00DF2446" w:rsidRDefault="00DF2446" w:rsidP="0019420E">
      <w:pPr>
        <w:spacing w:line="276" w:lineRule="auto"/>
        <w:jc w:val="both"/>
        <w:rPr>
          <w:rFonts w:cs="Times New Roman"/>
          <w:b/>
          <w:smallCaps/>
          <w:sz w:val="24"/>
          <w:szCs w:val="24"/>
        </w:rPr>
      </w:pPr>
    </w:p>
    <w:p w14:paraId="551A1ADD" w14:textId="77777777" w:rsidR="00DF2446" w:rsidRDefault="00DF2446" w:rsidP="0019420E">
      <w:pPr>
        <w:spacing w:line="276" w:lineRule="auto"/>
        <w:jc w:val="both"/>
        <w:rPr>
          <w:rFonts w:cs="Times New Roman"/>
          <w:b/>
          <w:smallCaps/>
          <w:sz w:val="24"/>
          <w:szCs w:val="24"/>
        </w:rPr>
      </w:pPr>
    </w:p>
    <w:p w14:paraId="658569F9" w14:textId="77777777" w:rsidR="00DF2446" w:rsidRDefault="00DF2446" w:rsidP="0019420E">
      <w:pPr>
        <w:spacing w:line="276" w:lineRule="auto"/>
        <w:jc w:val="both"/>
        <w:rPr>
          <w:rFonts w:cs="Times New Roman"/>
          <w:b/>
          <w:smallCaps/>
          <w:sz w:val="24"/>
          <w:szCs w:val="24"/>
        </w:rPr>
      </w:pPr>
    </w:p>
    <w:p w14:paraId="4A3F5F8E" w14:textId="77777777" w:rsidR="00DF2446" w:rsidRDefault="00DF2446" w:rsidP="0019420E">
      <w:pPr>
        <w:spacing w:line="276" w:lineRule="auto"/>
        <w:jc w:val="both"/>
        <w:rPr>
          <w:rFonts w:cs="Times New Roman"/>
          <w:b/>
          <w:smallCaps/>
          <w:sz w:val="24"/>
          <w:szCs w:val="24"/>
        </w:rPr>
      </w:pPr>
    </w:p>
    <w:p w14:paraId="7C41AC37" w14:textId="77777777" w:rsidR="00DF2446" w:rsidRDefault="00DF2446" w:rsidP="0019420E">
      <w:pPr>
        <w:spacing w:line="276" w:lineRule="auto"/>
        <w:jc w:val="both"/>
        <w:rPr>
          <w:rFonts w:cs="Times New Roman"/>
          <w:b/>
          <w:smallCaps/>
          <w:sz w:val="24"/>
          <w:szCs w:val="24"/>
        </w:rPr>
      </w:pPr>
    </w:p>
    <w:p w14:paraId="7E78ADD1" w14:textId="77777777" w:rsidR="00DF2446" w:rsidRDefault="00DF2446" w:rsidP="0019420E">
      <w:pPr>
        <w:spacing w:line="276" w:lineRule="auto"/>
        <w:jc w:val="both"/>
        <w:rPr>
          <w:rFonts w:cs="Times New Roman"/>
          <w:b/>
          <w:smallCaps/>
          <w:sz w:val="24"/>
          <w:szCs w:val="24"/>
        </w:rPr>
      </w:pPr>
    </w:p>
    <w:p w14:paraId="76B1243B" w14:textId="77777777" w:rsidR="00624DEB" w:rsidRDefault="00624DEB" w:rsidP="0019420E">
      <w:pPr>
        <w:spacing w:line="276" w:lineRule="auto"/>
        <w:jc w:val="both"/>
        <w:rPr>
          <w:rFonts w:cs="Times New Roman"/>
          <w:b/>
          <w:smallCaps/>
          <w:sz w:val="24"/>
          <w:szCs w:val="24"/>
        </w:rPr>
      </w:pPr>
    </w:p>
    <w:p w14:paraId="04C7EEA3" w14:textId="77777777" w:rsidR="00624DEB" w:rsidRDefault="00624DEB" w:rsidP="0019420E">
      <w:pPr>
        <w:spacing w:line="276" w:lineRule="auto"/>
        <w:jc w:val="both"/>
        <w:rPr>
          <w:rFonts w:cs="Times New Roman"/>
          <w:b/>
          <w:smallCaps/>
          <w:sz w:val="24"/>
          <w:szCs w:val="24"/>
        </w:rPr>
      </w:pPr>
    </w:p>
    <w:p w14:paraId="051A98CB" w14:textId="77777777" w:rsidR="00624DEB" w:rsidRDefault="00624DEB" w:rsidP="0019420E">
      <w:pPr>
        <w:spacing w:line="276" w:lineRule="auto"/>
        <w:jc w:val="both"/>
        <w:rPr>
          <w:rFonts w:cs="Times New Roman"/>
          <w:b/>
          <w:smallCaps/>
          <w:sz w:val="24"/>
          <w:szCs w:val="24"/>
        </w:rPr>
      </w:pPr>
    </w:p>
    <w:p w14:paraId="68645259" w14:textId="77777777" w:rsidR="00624DEB" w:rsidRDefault="00624DEB" w:rsidP="0019420E">
      <w:pPr>
        <w:spacing w:line="276" w:lineRule="auto"/>
        <w:jc w:val="both"/>
        <w:rPr>
          <w:rFonts w:cs="Times New Roman"/>
          <w:b/>
          <w:smallCaps/>
          <w:sz w:val="24"/>
          <w:szCs w:val="24"/>
        </w:rPr>
      </w:pPr>
    </w:p>
    <w:p w14:paraId="6BB81FC8" w14:textId="77777777" w:rsidR="00624DEB" w:rsidRDefault="00624DEB" w:rsidP="0019420E">
      <w:pPr>
        <w:spacing w:line="276" w:lineRule="auto"/>
        <w:jc w:val="both"/>
        <w:rPr>
          <w:rFonts w:cs="Times New Roman"/>
          <w:b/>
          <w:smallCaps/>
          <w:sz w:val="24"/>
          <w:szCs w:val="24"/>
        </w:rPr>
      </w:pPr>
    </w:p>
    <w:p w14:paraId="11A83ABD" w14:textId="77777777" w:rsidR="00624DEB" w:rsidRDefault="00624DEB" w:rsidP="0019420E">
      <w:pPr>
        <w:spacing w:line="276" w:lineRule="auto"/>
        <w:jc w:val="both"/>
        <w:rPr>
          <w:rFonts w:cs="Times New Roman"/>
          <w:b/>
          <w:smallCaps/>
          <w:sz w:val="24"/>
          <w:szCs w:val="24"/>
        </w:rPr>
      </w:pPr>
    </w:p>
    <w:p w14:paraId="7DE21A88" w14:textId="77777777" w:rsidR="00624DEB" w:rsidRDefault="00624DEB" w:rsidP="0019420E">
      <w:pPr>
        <w:spacing w:line="276" w:lineRule="auto"/>
        <w:jc w:val="both"/>
        <w:rPr>
          <w:rFonts w:cs="Times New Roman"/>
          <w:b/>
          <w:smallCaps/>
          <w:sz w:val="24"/>
          <w:szCs w:val="24"/>
        </w:rPr>
      </w:pPr>
    </w:p>
    <w:p w14:paraId="6620C43F" w14:textId="77777777" w:rsidR="00DF2446" w:rsidRDefault="00DF2446" w:rsidP="0019420E">
      <w:pPr>
        <w:spacing w:line="276" w:lineRule="auto"/>
        <w:jc w:val="both"/>
        <w:rPr>
          <w:rFonts w:cs="Times New Roman"/>
          <w:b/>
          <w:smallCaps/>
          <w:sz w:val="24"/>
          <w:szCs w:val="24"/>
        </w:rPr>
      </w:pPr>
    </w:p>
    <w:p w14:paraId="12159402" w14:textId="77777777" w:rsidR="0019420E" w:rsidRPr="0019420E" w:rsidRDefault="0019420E" w:rsidP="00624DEB">
      <w:pPr>
        <w:spacing w:line="276" w:lineRule="auto"/>
        <w:jc w:val="both"/>
        <w:rPr>
          <w:rFonts w:cs="Times New Roman"/>
          <w:b/>
          <w:smallCaps/>
          <w:sz w:val="24"/>
          <w:szCs w:val="24"/>
        </w:rPr>
      </w:pPr>
      <w:r w:rsidRPr="0019420E">
        <w:rPr>
          <w:rFonts w:cs="Times New Roman"/>
          <w:b/>
          <w:smallCaps/>
          <w:sz w:val="24"/>
          <w:szCs w:val="24"/>
        </w:rPr>
        <w:t>Gumpoldova Legenda</w:t>
      </w:r>
    </w:p>
    <w:p w14:paraId="60DBD283" w14:textId="77777777" w:rsidR="0019420E" w:rsidRPr="00BD3801" w:rsidRDefault="0019420E" w:rsidP="00624DEB">
      <w:pPr>
        <w:spacing w:line="276" w:lineRule="auto"/>
        <w:jc w:val="both"/>
        <w:rPr>
          <w:rFonts w:cs="Times New Roman"/>
          <w:sz w:val="24"/>
          <w:szCs w:val="24"/>
        </w:rPr>
      </w:pPr>
      <w:r w:rsidRPr="00BD3801">
        <w:rPr>
          <w:rFonts w:cs="Times New Roman"/>
          <w:sz w:val="24"/>
          <w:szCs w:val="24"/>
        </w:rPr>
        <w:t>Gumpold byl mantovským biskupem (pocházejícím nejspíš z Bavorska), jenž na přání císaře Oty II. sepsal legendu o životě a mučednické smrti sv. Václava. Dílo začalo vznikat v 70. letech 10. století (nejpozději roku 983, kdy zemřel císař Otta II., jehož jako živého se spis dovolává).</w:t>
      </w:r>
    </w:p>
    <w:p w14:paraId="6C27D7DC" w14:textId="77777777" w:rsidR="0019420E" w:rsidRPr="00BD3801" w:rsidRDefault="0019420E" w:rsidP="00624DEB">
      <w:pPr>
        <w:spacing w:line="276" w:lineRule="auto"/>
        <w:jc w:val="both"/>
        <w:rPr>
          <w:rFonts w:cs="Times New Roman"/>
          <w:sz w:val="24"/>
          <w:szCs w:val="24"/>
        </w:rPr>
      </w:pPr>
      <w:r w:rsidRPr="00BD3801">
        <w:rPr>
          <w:rFonts w:cs="Times New Roman"/>
          <w:sz w:val="24"/>
          <w:szCs w:val="24"/>
        </w:rPr>
        <w:t xml:space="preserve">Dílo vychází ze starší václavské legendy </w:t>
      </w:r>
      <w:r w:rsidRPr="00BD3801">
        <w:rPr>
          <w:rFonts w:cs="Times New Roman"/>
          <w:i/>
          <w:iCs/>
          <w:sz w:val="24"/>
          <w:szCs w:val="24"/>
        </w:rPr>
        <w:t>Crescente Fide</w:t>
      </w:r>
      <w:r w:rsidRPr="00BD3801">
        <w:rPr>
          <w:rFonts w:cs="Times New Roman"/>
          <w:sz w:val="24"/>
          <w:szCs w:val="24"/>
        </w:rPr>
        <w:t xml:space="preserve">, která ovšem byla podle Gumpolda napsána prostou latinou. Jako velký znalec latiny s citem pro rétoriku proto dílo přepsal nabubřelým jazykem, který se v té době v Itálii považoval za krásný. Fakticky se tedy jen jedná a jazykově odlišné zpracování </w:t>
      </w:r>
      <w:r w:rsidRPr="00BD3801">
        <w:rPr>
          <w:rFonts w:cs="Times New Roman"/>
          <w:i/>
          <w:iCs/>
          <w:sz w:val="24"/>
          <w:szCs w:val="24"/>
        </w:rPr>
        <w:t>Crescente Fide</w:t>
      </w:r>
      <w:r w:rsidRPr="00BD3801">
        <w:rPr>
          <w:rFonts w:cs="Times New Roman"/>
          <w:sz w:val="24"/>
          <w:szCs w:val="24"/>
        </w:rPr>
        <w:t xml:space="preserve">. Zároveň s </w:t>
      </w:r>
      <w:r w:rsidRPr="00BD3801">
        <w:rPr>
          <w:rFonts w:cs="Times New Roman"/>
          <w:i/>
          <w:iCs/>
          <w:sz w:val="24"/>
          <w:szCs w:val="24"/>
        </w:rPr>
        <w:t>Crescente Fide</w:t>
      </w:r>
      <w:r w:rsidRPr="00BD3801">
        <w:rPr>
          <w:rFonts w:cs="Times New Roman"/>
          <w:sz w:val="24"/>
          <w:szCs w:val="24"/>
        </w:rPr>
        <w:t xml:space="preserve"> byla Gumpoldova legenda jedním z přímých pramenů Kristiána. </w:t>
      </w:r>
    </w:p>
    <w:p w14:paraId="4F90FED1" w14:textId="77777777" w:rsidR="0019420E" w:rsidRPr="00BD3801" w:rsidRDefault="0019420E" w:rsidP="00624DEB">
      <w:pPr>
        <w:spacing w:line="276" w:lineRule="auto"/>
        <w:jc w:val="both"/>
        <w:rPr>
          <w:rFonts w:cs="Times New Roman"/>
          <w:sz w:val="24"/>
          <w:szCs w:val="24"/>
        </w:rPr>
      </w:pPr>
      <w:r w:rsidRPr="00BD3801">
        <w:rPr>
          <w:rFonts w:cs="Times New Roman"/>
          <w:sz w:val="24"/>
          <w:szCs w:val="24"/>
        </w:rPr>
        <w:t xml:space="preserve">Opis Gumpoldovy legendy byl zařazen do rukopisu zdobeného iluminacemi, který si nechala vyhotovit kněžna Emma († 1006), manželka českého knížete Boleslava II. Rukopis je zdoben řadou barevných výjevů ze svatováclavské legendy včetně sv. Václava, před nímž klečí samotná kněžna Emma. Tento rukopis se dochoval ve Wolfenbüttelu a je nazíván jako </w:t>
      </w:r>
      <w:r w:rsidRPr="00BD3801">
        <w:rPr>
          <w:rFonts w:cs="Times New Roman"/>
          <w:b/>
          <w:sz w:val="24"/>
          <w:szCs w:val="24"/>
        </w:rPr>
        <w:t>Wofenbüttelský kodex</w:t>
      </w:r>
      <w:r w:rsidRPr="00BD3801">
        <w:rPr>
          <w:rFonts w:cs="Times New Roman"/>
          <w:sz w:val="24"/>
          <w:szCs w:val="24"/>
        </w:rPr>
        <w:t>.</w:t>
      </w:r>
    </w:p>
    <w:p w14:paraId="088C8759" w14:textId="77777777" w:rsidR="0019420E" w:rsidRPr="00BD3801" w:rsidRDefault="0019420E" w:rsidP="00624DEB">
      <w:pPr>
        <w:spacing w:line="276" w:lineRule="auto"/>
        <w:jc w:val="both"/>
        <w:rPr>
          <w:rFonts w:cs="Times New Roman"/>
          <w:sz w:val="24"/>
          <w:szCs w:val="24"/>
        </w:rPr>
      </w:pPr>
      <w:r w:rsidRPr="00BD3801">
        <w:rPr>
          <w:rFonts w:cs="Times New Roman"/>
          <w:sz w:val="24"/>
          <w:szCs w:val="24"/>
        </w:rPr>
        <w:t xml:space="preserve">Ač je legenda psána literárně krásně, nemůžeme ji považovat za věcně přesnou. I přes to se však dočkala překladu do staroslověnštiny. Nejpozději v 11. století se této práce ujal jeden ze slovanských mnichů na Sázavě. O jeho díle se mluví jako o </w:t>
      </w:r>
      <w:r w:rsidRPr="00BD3801">
        <w:rPr>
          <w:rFonts w:cs="Times New Roman"/>
          <w:i/>
          <w:sz w:val="24"/>
          <w:szCs w:val="24"/>
        </w:rPr>
        <w:t>II. staroslověnské legendě o sv. Václavu</w:t>
      </w:r>
      <w:r w:rsidRPr="00BD3801">
        <w:rPr>
          <w:rFonts w:cs="Times New Roman"/>
          <w:sz w:val="24"/>
          <w:szCs w:val="24"/>
        </w:rPr>
        <w:t xml:space="preserve"> (podle jejího ruského objevitele také legenda Nikolského). Dílo je asi ze dvou třetin převyprávěním Gumpoldova spisu. Kromě toho autor doplnil Gumpoldův text o pasáže převzaté pravděpodobně z Crescente, nebo z její neznámé předlohy.</w:t>
      </w:r>
    </w:p>
    <w:p w14:paraId="123118A2" w14:textId="77777777" w:rsidR="00624DEB" w:rsidRDefault="0019420E" w:rsidP="00624DEB">
      <w:pPr>
        <w:spacing w:line="276" w:lineRule="auto"/>
        <w:jc w:val="both"/>
        <w:rPr>
          <w:rFonts w:cs="Times New Roman"/>
          <w:sz w:val="24"/>
          <w:szCs w:val="24"/>
        </w:rPr>
      </w:pPr>
      <w:r w:rsidRPr="00BD3801">
        <w:rPr>
          <w:rFonts w:cs="Times New Roman"/>
          <w:b/>
          <w:sz w:val="24"/>
          <w:szCs w:val="24"/>
        </w:rPr>
        <w:t>Edice:</w:t>
      </w:r>
      <w:r w:rsidRPr="00BD3801">
        <w:rPr>
          <w:rFonts w:cs="Times New Roman"/>
          <w:sz w:val="24"/>
          <w:szCs w:val="24"/>
        </w:rPr>
        <w:t xml:space="preserve"> </w:t>
      </w:r>
    </w:p>
    <w:p w14:paraId="008AB448" w14:textId="77777777" w:rsidR="00624DEB" w:rsidRDefault="0019420E" w:rsidP="00624DEB">
      <w:pPr>
        <w:spacing w:line="276" w:lineRule="auto"/>
        <w:jc w:val="both"/>
        <w:rPr>
          <w:rFonts w:cs="Times New Roman"/>
          <w:sz w:val="24"/>
          <w:szCs w:val="24"/>
        </w:rPr>
      </w:pPr>
      <w:r w:rsidRPr="00624DEB">
        <w:rPr>
          <w:rFonts w:cs="Times New Roman"/>
          <w:i/>
          <w:sz w:val="24"/>
          <w:szCs w:val="24"/>
        </w:rPr>
        <w:t>Gumpold Vita Venceslavi ducis</w:t>
      </w:r>
      <w:r w:rsidRPr="00BD3801">
        <w:rPr>
          <w:rFonts w:cs="Times New Roman"/>
          <w:sz w:val="24"/>
          <w:szCs w:val="24"/>
        </w:rPr>
        <w:t>, MGH SS 4 ed. G. H. P</w:t>
      </w:r>
      <w:r w:rsidR="00624DEB">
        <w:rPr>
          <w:rFonts w:cs="Times New Roman"/>
          <w:sz w:val="24"/>
          <w:szCs w:val="24"/>
        </w:rPr>
        <w:t>ertz, Hannover 1841, s. 213-223.</w:t>
      </w:r>
    </w:p>
    <w:p w14:paraId="6432CED3" w14:textId="77777777" w:rsidR="0019420E" w:rsidRDefault="00624DEB" w:rsidP="00624DEB">
      <w:pPr>
        <w:spacing w:line="276" w:lineRule="auto"/>
        <w:jc w:val="both"/>
        <w:rPr>
          <w:rFonts w:cs="Times New Roman"/>
          <w:sz w:val="24"/>
          <w:szCs w:val="24"/>
        </w:rPr>
      </w:pPr>
      <w:r w:rsidRPr="00624DEB">
        <w:rPr>
          <w:rFonts w:cs="Times New Roman"/>
          <w:i/>
          <w:sz w:val="24"/>
          <w:szCs w:val="24"/>
        </w:rPr>
        <w:t xml:space="preserve">Gumpold Vita </w:t>
      </w:r>
      <w:proofErr w:type="gramStart"/>
      <w:r w:rsidRPr="00624DEB">
        <w:rPr>
          <w:rFonts w:cs="Times New Roman"/>
          <w:i/>
          <w:sz w:val="24"/>
          <w:szCs w:val="24"/>
        </w:rPr>
        <w:t>Venceslai</w:t>
      </w:r>
      <w:r>
        <w:rPr>
          <w:rFonts w:cs="Times New Roman"/>
          <w:i/>
          <w:sz w:val="24"/>
          <w:szCs w:val="24"/>
        </w:rPr>
        <w:t xml:space="preserve"> </w:t>
      </w:r>
      <w:r>
        <w:rPr>
          <w:rFonts w:cs="Times New Roman"/>
          <w:sz w:val="24"/>
          <w:szCs w:val="24"/>
        </w:rPr>
        <w:t>,</w:t>
      </w:r>
      <w:proofErr w:type="gramEnd"/>
      <w:r>
        <w:rPr>
          <w:rFonts w:cs="Times New Roman"/>
          <w:sz w:val="24"/>
          <w:szCs w:val="24"/>
        </w:rPr>
        <w:t xml:space="preserve"> in: </w:t>
      </w:r>
      <w:r w:rsidR="0019420E" w:rsidRPr="00BD3801">
        <w:rPr>
          <w:rFonts w:cs="Times New Roman"/>
          <w:sz w:val="24"/>
          <w:szCs w:val="24"/>
        </w:rPr>
        <w:t>FRB I</w:t>
      </w:r>
      <w:r>
        <w:rPr>
          <w:rFonts w:cs="Times New Roman"/>
          <w:sz w:val="24"/>
          <w:szCs w:val="24"/>
        </w:rPr>
        <w:t>,</w:t>
      </w:r>
      <w:r w:rsidR="0019420E" w:rsidRPr="00BD3801">
        <w:rPr>
          <w:rFonts w:cs="Times New Roman"/>
          <w:sz w:val="24"/>
          <w:szCs w:val="24"/>
        </w:rPr>
        <w:t xml:space="preserve"> ed. Josef Emler,</w:t>
      </w:r>
      <w:r>
        <w:rPr>
          <w:rFonts w:cs="Times New Roman"/>
          <w:sz w:val="24"/>
          <w:szCs w:val="24"/>
        </w:rPr>
        <w:t xml:space="preserve"> </w:t>
      </w:r>
      <w:r w:rsidR="0019420E" w:rsidRPr="00BD3801">
        <w:rPr>
          <w:rFonts w:cs="Times New Roman"/>
          <w:sz w:val="24"/>
          <w:szCs w:val="24"/>
        </w:rPr>
        <w:t xml:space="preserve">Praha 1872, s. 146-166. </w:t>
      </w:r>
    </w:p>
    <w:p w14:paraId="0C3555FD" w14:textId="77777777" w:rsidR="00624DEB" w:rsidRDefault="00624DEB" w:rsidP="00624DEB">
      <w:pPr>
        <w:spacing w:line="276" w:lineRule="auto"/>
        <w:jc w:val="both"/>
        <w:rPr>
          <w:rFonts w:cs="Times New Roman"/>
          <w:sz w:val="24"/>
          <w:szCs w:val="24"/>
        </w:rPr>
      </w:pPr>
    </w:p>
    <w:p w14:paraId="753087F9" w14:textId="77777777" w:rsidR="00624DEB" w:rsidRDefault="00624DEB" w:rsidP="00624DEB">
      <w:pPr>
        <w:spacing w:line="276" w:lineRule="auto"/>
        <w:jc w:val="both"/>
        <w:rPr>
          <w:rFonts w:cs="Times New Roman"/>
          <w:sz w:val="24"/>
          <w:szCs w:val="24"/>
        </w:rPr>
      </w:pPr>
    </w:p>
    <w:p w14:paraId="61DD5D15" w14:textId="77777777" w:rsidR="00624DEB" w:rsidRDefault="00624DEB" w:rsidP="00624DEB">
      <w:pPr>
        <w:spacing w:line="276" w:lineRule="auto"/>
        <w:jc w:val="both"/>
        <w:rPr>
          <w:rFonts w:cs="Times New Roman"/>
          <w:sz w:val="24"/>
          <w:szCs w:val="24"/>
        </w:rPr>
      </w:pPr>
    </w:p>
    <w:p w14:paraId="0448D1C3" w14:textId="77777777" w:rsidR="00624DEB" w:rsidRDefault="00624DEB" w:rsidP="00624DEB">
      <w:pPr>
        <w:spacing w:line="276" w:lineRule="auto"/>
        <w:jc w:val="both"/>
        <w:rPr>
          <w:rFonts w:cs="Times New Roman"/>
          <w:sz w:val="24"/>
          <w:szCs w:val="24"/>
        </w:rPr>
      </w:pPr>
    </w:p>
    <w:p w14:paraId="78A3E53A" w14:textId="77777777" w:rsidR="00624DEB" w:rsidRDefault="00624DEB" w:rsidP="00624DEB">
      <w:pPr>
        <w:spacing w:line="276" w:lineRule="auto"/>
        <w:jc w:val="both"/>
        <w:rPr>
          <w:rFonts w:cs="Times New Roman"/>
          <w:sz w:val="24"/>
          <w:szCs w:val="24"/>
        </w:rPr>
      </w:pPr>
    </w:p>
    <w:p w14:paraId="429DD589" w14:textId="77777777" w:rsidR="00624DEB" w:rsidRDefault="00624DEB" w:rsidP="00624DEB">
      <w:pPr>
        <w:spacing w:line="276" w:lineRule="auto"/>
        <w:jc w:val="both"/>
        <w:rPr>
          <w:rFonts w:cs="Times New Roman"/>
          <w:sz w:val="24"/>
          <w:szCs w:val="24"/>
        </w:rPr>
      </w:pPr>
    </w:p>
    <w:p w14:paraId="3C15BF2A" w14:textId="77777777" w:rsidR="00624DEB" w:rsidRDefault="00624DEB" w:rsidP="00624DEB">
      <w:pPr>
        <w:spacing w:line="276" w:lineRule="auto"/>
        <w:jc w:val="both"/>
        <w:rPr>
          <w:rFonts w:cs="Times New Roman"/>
          <w:sz w:val="24"/>
          <w:szCs w:val="24"/>
        </w:rPr>
      </w:pPr>
    </w:p>
    <w:p w14:paraId="2953724B" w14:textId="77777777" w:rsidR="00624DEB" w:rsidRDefault="00624DEB" w:rsidP="00624DEB">
      <w:pPr>
        <w:spacing w:line="276" w:lineRule="auto"/>
        <w:jc w:val="both"/>
        <w:rPr>
          <w:rFonts w:cs="Times New Roman"/>
          <w:sz w:val="24"/>
          <w:szCs w:val="24"/>
        </w:rPr>
      </w:pPr>
    </w:p>
    <w:p w14:paraId="01547E64" w14:textId="77777777" w:rsidR="00624DEB" w:rsidRDefault="00624DEB" w:rsidP="00624DEB">
      <w:pPr>
        <w:spacing w:line="276" w:lineRule="auto"/>
        <w:jc w:val="both"/>
        <w:rPr>
          <w:rFonts w:cs="Times New Roman"/>
          <w:sz w:val="24"/>
          <w:szCs w:val="24"/>
        </w:rPr>
      </w:pPr>
    </w:p>
    <w:p w14:paraId="21817F52" w14:textId="77777777" w:rsidR="00624DEB" w:rsidRDefault="00624DEB" w:rsidP="00624DEB">
      <w:pPr>
        <w:spacing w:line="276" w:lineRule="auto"/>
        <w:jc w:val="both"/>
        <w:rPr>
          <w:rFonts w:cs="Times New Roman"/>
          <w:sz w:val="24"/>
          <w:szCs w:val="24"/>
        </w:rPr>
      </w:pPr>
    </w:p>
    <w:p w14:paraId="7FFE4115" w14:textId="77777777" w:rsidR="00624DEB" w:rsidRDefault="00624DEB" w:rsidP="00624DEB">
      <w:pPr>
        <w:spacing w:line="276" w:lineRule="auto"/>
        <w:jc w:val="both"/>
        <w:rPr>
          <w:rFonts w:cs="Times New Roman"/>
          <w:sz w:val="24"/>
          <w:szCs w:val="24"/>
        </w:rPr>
      </w:pPr>
    </w:p>
    <w:p w14:paraId="5813B53B" w14:textId="77777777" w:rsidR="00624DEB" w:rsidRPr="00624DEB" w:rsidRDefault="003F0CBC" w:rsidP="00624DEB">
      <w:pPr>
        <w:rPr>
          <w:smallCaps/>
          <w:sz w:val="24"/>
          <w:szCs w:val="24"/>
        </w:rPr>
      </w:pPr>
      <w:r>
        <w:rPr>
          <w:b/>
          <w:bCs/>
          <w:smallCaps/>
          <w:sz w:val="24"/>
          <w:szCs w:val="24"/>
        </w:rPr>
        <w:t xml:space="preserve">Svatováclavská legenda </w:t>
      </w:r>
      <w:r w:rsidR="00624DEB" w:rsidRPr="00624DEB">
        <w:rPr>
          <w:b/>
          <w:bCs/>
          <w:smallCaps/>
          <w:sz w:val="24"/>
          <w:szCs w:val="24"/>
        </w:rPr>
        <w:t>Vavřinc</w:t>
      </w:r>
      <w:r>
        <w:rPr>
          <w:b/>
          <w:bCs/>
          <w:smallCaps/>
          <w:sz w:val="24"/>
          <w:szCs w:val="24"/>
        </w:rPr>
        <w:t>e z Monte Cassina</w:t>
      </w:r>
    </w:p>
    <w:p w14:paraId="071C7E91" w14:textId="77777777" w:rsidR="00624DEB" w:rsidRPr="00624DEB" w:rsidRDefault="00624DEB" w:rsidP="00624DEB">
      <w:pPr>
        <w:rPr>
          <w:sz w:val="24"/>
          <w:szCs w:val="24"/>
        </w:rPr>
      </w:pPr>
      <w:r w:rsidRPr="00624DEB">
        <w:rPr>
          <w:sz w:val="24"/>
          <w:szCs w:val="24"/>
        </w:rPr>
        <w:t>▪ zvána také jako legenda Laurentiova (Laurentius je latinská verze jména Vavřinec)</w:t>
      </w:r>
    </w:p>
    <w:p w14:paraId="6B3023E4" w14:textId="77777777" w:rsidR="00624DEB" w:rsidRPr="00624DEB" w:rsidRDefault="00624DEB" w:rsidP="00624DEB">
      <w:pPr>
        <w:rPr>
          <w:sz w:val="24"/>
          <w:szCs w:val="24"/>
        </w:rPr>
      </w:pPr>
      <w:r w:rsidRPr="00624DEB">
        <w:rPr>
          <w:sz w:val="24"/>
          <w:szCs w:val="24"/>
        </w:rPr>
        <w:t xml:space="preserve">▪ podtitul </w:t>
      </w:r>
      <w:r w:rsidRPr="00624DEB">
        <w:rPr>
          <w:i/>
          <w:iCs/>
          <w:sz w:val="24"/>
          <w:szCs w:val="24"/>
        </w:rPr>
        <w:t>Utrpení svatého Václava</w:t>
      </w:r>
    </w:p>
    <w:p w14:paraId="30DDC9E8" w14:textId="77777777" w:rsidR="00624DEB" w:rsidRPr="00624DEB" w:rsidRDefault="00624DEB" w:rsidP="00624DEB">
      <w:pPr>
        <w:rPr>
          <w:sz w:val="24"/>
          <w:szCs w:val="24"/>
        </w:rPr>
      </w:pPr>
      <w:r w:rsidRPr="00624DEB">
        <w:rPr>
          <w:sz w:val="24"/>
          <w:szCs w:val="24"/>
        </w:rPr>
        <w:t>▪ pojednává o životě a mučednické smrti svatého Václava, posmrtných zázracích spojovaných s ním a přenesení jeho ostatků do hradu Prahy</w:t>
      </w:r>
    </w:p>
    <w:p w14:paraId="4797884C" w14:textId="77777777" w:rsidR="00624DEB" w:rsidRPr="00624DEB" w:rsidRDefault="00624DEB" w:rsidP="00624DEB">
      <w:pPr>
        <w:rPr>
          <w:sz w:val="24"/>
          <w:szCs w:val="24"/>
        </w:rPr>
      </w:pPr>
      <w:r w:rsidRPr="00624DEB">
        <w:rPr>
          <w:sz w:val="24"/>
          <w:szCs w:val="24"/>
        </w:rPr>
        <w:t>▪ napsána Laurentiem (Vavřincem), mnichem z benediktinského kláštera Monte Cassino v Itálii a arcibiskupem v Amalfi</w:t>
      </w:r>
    </w:p>
    <w:p w14:paraId="1B549C3C" w14:textId="77777777" w:rsidR="00624DEB" w:rsidRPr="00624DEB" w:rsidRDefault="00624DEB" w:rsidP="00624DEB">
      <w:pPr>
        <w:rPr>
          <w:sz w:val="24"/>
          <w:szCs w:val="24"/>
        </w:rPr>
      </w:pPr>
      <w:r w:rsidRPr="00624DEB">
        <w:rPr>
          <w:sz w:val="24"/>
          <w:szCs w:val="24"/>
        </w:rPr>
        <w:t>▪ její vznik byl dříve kladen už do 10. století, pozdější názory ji pokládají za novější (okolo roku 1030)</w:t>
      </w:r>
    </w:p>
    <w:p w14:paraId="17FA6E5C" w14:textId="77777777" w:rsidR="00624DEB" w:rsidRPr="00624DEB" w:rsidRDefault="00624DEB" w:rsidP="00624DEB">
      <w:pPr>
        <w:rPr>
          <w:sz w:val="24"/>
          <w:szCs w:val="24"/>
        </w:rPr>
      </w:pPr>
      <w:r w:rsidRPr="00624DEB">
        <w:rPr>
          <w:sz w:val="24"/>
          <w:szCs w:val="24"/>
        </w:rPr>
        <w:t>▪ zachovala se v jediném rukopise ve výše zmíněném klášteře Monte Cassino; patrně nebyla nikdy rozšířena mimo tento klášter</w:t>
      </w:r>
    </w:p>
    <w:p w14:paraId="7D687A9D" w14:textId="77777777" w:rsidR="00624DEB" w:rsidRPr="00624DEB" w:rsidRDefault="00624DEB" w:rsidP="00624DEB">
      <w:pPr>
        <w:rPr>
          <w:sz w:val="24"/>
          <w:szCs w:val="24"/>
        </w:rPr>
      </w:pPr>
      <w:r w:rsidRPr="00624DEB">
        <w:rPr>
          <w:sz w:val="24"/>
          <w:szCs w:val="24"/>
        </w:rPr>
        <w:t>▪ psána latinsky, rytmizovanou prózou a velmi bohatým jazykem – soudí se, že autor byl učeným mužem (vkládá verše převzaté od starověkých a starších středověkých spisovatelů, znal Bibli i řecké autory, věděl, jak legendy psát, znal dobře poměry v českých zemích i starší české legendy)</w:t>
      </w:r>
    </w:p>
    <w:p w14:paraId="2C34C5E8" w14:textId="77777777" w:rsidR="00624DEB" w:rsidRDefault="00624DEB" w:rsidP="00624DEB">
      <w:pPr>
        <w:rPr>
          <w:sz w:val="24"/>
          <w:szCs w:val="24"/>
        </w:rPr>
      </w:pPr>
      <w:r w:rsidRPr="00624DEB">
        <w:rPr>
          <w:sz w:val="24"/>
          <w:szCs w:val="24"/>
        </w:rPr>
        <w:t xml:space="preserve">▪ </w:t>
      </w:r>
      <w:r w:rsidRPr="00624DEB">
        <w:rPr>
          <w:b/>
          <w:sz w:val="24"/>
          <w:szCs w:val="24"/>
        </w:rPr>
        <w:t>edice</w:t>
      </w:r>
      <w:r w:rsidRPr="00624DEB">
        <w:rPr>
          <w:sz w:val="24"/>
          <w:szCs w:val="24"/>
        </w:rPr>
        <w:t xml:space="preserve">: Laurentius, Passio s. Wenceslai regis, ed. F. Newton, in: </w:t>
      </w:r>
      <w:r w:rsidRPr="00624DEB">
        <w:rPr>
          <w:b/>
          <w:sz w:val="24"/>
          <w:szCs w:val="24"/>
        </w:rPr>
        <w:t>MGH</w:t>
      </w:r>
      <w:r w:rsidRPr="00624DEB">
        <w:rPr>
          <w:sz w:val="24"/>
          <w:szCs w:val="24"/>
        </w:rPr>
        <w:t xml:space="preserve"> Quellen zur Geistesgeschichte des Mittelalters 7, Weimar 1972, s. 23-42.</w:t>
      </w:r>
    </w:p>
    <w:p w14:paraId="7F992C45" w14:textId="77777777" w:rsidR="003F0CBC" w:rsidRDefault="003F0CBC" w:rsidP="00624DEB">
      <w:pPr>
        <w:rPr>
          <w:sz w:val="24"/>
          <w:szCs w:val="24"/>
        </w:rPr>
      </w:pPr>
    </w:p>
    <w:p w14:paraId="32444ED9" w14:textId="77777777" w:rsidR="003F0CBC" w:rsidRDefault="003F0CBC" w:rsidP="00624DEB">
      <w:pPr>
        <w:rPr>
          <w:sz w:val="24"/>
          <w:szCs w:val="24"/>
        </w:rPr>
      </w:pPr>
    </w:p>
    <w:p w14:paraId="0191B75F" w14:textId="77777777" w:rsidR="003F0CBC" w:rsidRDefault="003F0CBC" w:rsidP="00624DEB">
      <w:pPr>
        <w:rPr>
          <w:sz w:val="24"/>
          <w:szCs w:val="24"/>
        </w:rPr>
      </w:pPr>
    </w:p>
    <w:p w14:paraId="4E347780" w14:textId="77777777" w:rsidR="003F0CBC" w:rsidRDefault="003F0CBC" w:rsidP="00624DEB">
      <w:pPr>
        <w:rPr>
          <w:sz w:val="24"/>
          <w:szCs w:val="24"/>
        </w:rPr>
      </w:pPr>
    </w:p>
    <w:p w14:paraId="4DD947FC" w14:textId="77777777" w:rsidR="003F0CBC" w:rsidRDefault="003F0CBC" w:rsidP="00624DEB">
      <w:pPr>
        <w:rPr>
          <w:sz w:val="24"/>
          <w:szCs w:val="24"/>
        </w:rPr>
      </w:pPr>
    </w:p>
    <w:p w14:paraId="23AB75BA" w14:textId="77777777" w:rsidR="003F0CBC" w:rsidRDefault="003F0CBC" w:rsidP="00624DEB">
      <w:pPr>
        <w:rPr>
          <w:sz w:val="24"/>
          <w:szCs w:val="24"/>
        </w:rPr>
      </w:pPr>
    </w:p>
    <w:p w14:paraId="03D0189F" w14:textId="77777777" w:rsidR="003F0CBC" w:rsidRDefault="003F0CBC" w:rsidP="00624DEB">
      <w:pPr>
        <w:rPr>
          <w:sz w:val="24"/>
          <w:szCs w:val="24"/>
        </w:rPr>
      </w:pPr>
    </w:p>
    <w:p w14:paraId="614D3A24" w14:textId="77777777" w:rsidR="003F0CBC" w:rsidRDefault="003F0CBC" w:rsidP="00624DEB">
      <w:pPr>
        <w:rPr>
          <w:sz w:val="24"/>
          <w:szCs w:val="24"/>
        </w:rPr>
      </w:pPr>
    </w:p>
    <w:p w14:paraId="6ABC61A0" w14:textId="77777777" w:rsidR="003F0CBC" w:rsidRDefault="003F0CBC" w:rsidP="00624DEB">
      <w:pPr>
        <w:rPr>
          <w:sz w:val="24"/>
          <w:szCs w:val="24"/>
        </w:rPr>
      </w:pPr>
    </w:p>
    <w:p w14:paraId="57FA1C34" w14:textId="77777777" w:rsidR="003F0CBC" w:rsidRDefault="003F0CBC" w:rsidP="00624DEB">
      <w:pPr>
        <w:rPr>
          <w:sz w:val="24"/>
          <w:szCs w:val="24"/>
        </w:rPr>
      </w:pPr>
    </w:p>
    <w:p w14:paraId="3118D201" w14:textId="77777777" w:rsidR="003F0CBC" w:rsidRDefault="003F0CBC" w:rsidP="00624DEB">
      <w:pPr>
        <w:rPr>
          <w:sz w:val="24"/>
          <w:szCs w:val="24"/>
        </w:rPr>
      </w:pPr>
    </w:p>
    <w:p w14:paraId="203D4569" w14:textId="77777777" w:rsidR="003F0CBC" w:rsidRPr="003F0CBC" w:rsidRDefault="003F0CBC" w:rsidP="003F0CBC">
      <w:pPr>
        <w:rPr>
          <w:b/>
          <w:bCs/>
          <w:smallCaps/>
          <w:sz w:val="24"/>
          <w:szCs w:val="24"/>
        </w:rPr>
      </w:pPr>
      <w:r w:rsidRPr="003F0CBC">
        <w:rPr>
          <w:b/>
          <w:bCs/>
          <w:smallCaps/>
          <w:sz w:val="24"/>
          <w:szCs w:val="24"/>
        </w:rPr>
        <w:lastRenderedPageBreak/>
        <w:t>Fuit in provincia Boemorum</w:t>
      </w:r>
    </w:p>
    <w:p w14:paraId="699C86D6" w14:textId="77777777" w:rsidR="003F0CBC" w:rsidRPr="003F0CBC" w:rsidRDefault="003F0CBC" w:rsidP="003F0CBC">
      <w:pPr>
        <w:rPr>
          <w:sz w:val="24"/>
          <w:szCs w:val="24"/>
        </w:rPr>
      </w:pPr>
      <w:r w:rsidRPr="003F0CBC">
        <w:rPr>
          <w:sz w:val="24"/>
          <w:szCs w:val="24"/>
        </w:rPr>
        <w:t>▪ Název podle prvních latinských slov („</w:t>
      </w:r>
      <w:r w:rsidRPr="003F0CBC">
        <w:rPr>
          <w:i/>
          <w:iCs/>
          <w:sz w:val="24"/>
          <w:szCs w:val="24"/>
        </w:rPr>
        <w:t>Byl v zemi Čechů“</w:t>
      </w:r>
      <w:r w:rsidRPr="003F0CBC">
        <w:rPr>
          <w:sz w:val="24"/>
          <w:szCs w:val="24"/>
        </w:rPr>
        <w:t xml:space="preserve">) zvána také jako </w:t>
      </w:r>
      <w:r w:rsidRPr="003F0CBC">
        <w:rPr>
          <w:i/>
          <w:iCs/>
          <w:sz w:val="24"/>
          <w:szCs w:val="24"/>
        </w:rPr>
        <w:t>Utrpení Ludmily mučednice</w:t>
      </w:r>
    </w:p>
    <w:p w14:paraId="34EDBAB3" w14:textId="77777777" w:rsidR="003F0CBC" w:rsidRPr="003F0CBC" w:rsidRDefault="003F0CBC" w:rsidP="003F0CBC">
      <w:pPr>
        <w:rPr>
          <w:sz w:val="24"/>
          <w:szCs w:val="24"/>
        </w:rPr>
      </w:pPr>
      <w:r w:rsidRPr="003F0CBC">
        <w:rPr>
          <w:sz w:val="24"/>
          <w:szCs w:val="24"/>
        </w:rPr>
        <w:t>▪ legenda pojednává o životě a umučení svaté Ludmily; její pokračování o přenesení ostatků sv. Ludmily je považováno za pozdější dodatek</w:t>
      </w:r>
    </w:p>
    <w:p w14:paraId="1F2041A4" w14:textId="77777777" w:rsidR="003F0CBC" w:rsidRPr="003F0CBC" w:rsidRDefault="003F0CBC" w:rsidP="003F0CBC">
      <w:pPr>
        <w:rPr>
          <w:sz w:val="24"/>
          <w:szCs w:val="24"/>
        </w:rPr>
      </w:pPr>
      <w:r w:rsidRPr="003F0CBC">
        <w:rPr>
          <w:sz w:val="24"/>
          <w:szCs w:val="24"/>
        </w:rPr>
        <w:t>▪ byla brána jako výchozí pro ostatní ludmilské legendy</w:t>
      </w:r>
    </w:p>
    <w:p w14:paraId="3382F789" w14:textId="77777777" w:rsidR="003F0CBC" w:rsidRPr="003F0CBC" w:rsidRDefault="003F0CBC" w:rsidP="003F0CBC">
      <w:pPr>
        <w:rPr>
          <w:sz w:val="24"/>
          <w:szCs w:val="24"/>
        </w:rPr>
      </w:pPr>
      <w:r w:rsidRPr="003F0CBC">
        <w:rPr>
          <w:sz w:val="24"/>
          <w:szCs w:val="24"/>
        </w:rPr>
        <w:t>▪ je psána velmi strohou a jednoduchou latinou,</w:t>
      </w:r>
    </w:p>
    <w:p w14:paraId="425F1D22" w14:textId="77777777" w:rsidR="003F0CBC" w:rsidRPr="003F0CBC" w:rsidRDefault="003F0CBC" w:rsidP="003F0CBC">
      <w:pPr>
        <w:rPr>
          <w:sz w:val="24"/>
          <w:szCs w:val="24"/>
        </w:rPr>
      </w:pPr>
      <w:r w:rsidRPr="003F0CBC">
        <w:rPr>
          <w:sz w:val="24"/>
          <w:szCs w:val="24"/>
        </w:rPr>
        <w:t>▪ čas vzniku prvotní verze je nejasný; většina historiků uvádí již 10. století kvůli absenci záznamů o posmrtných zázracích, jiní až 12. století, ze kterého se dochovaly rukopisy</w:t>
      </w:r>
    </w:p>
    <w:p w14:paraId="55ED7D70" w14:textId="77777777" w:rsidR="003F0CBC" w:rsidRPr="003F0CBC" w:rsidRDefault="003F0CBC" w:rsidP="003F0CBC">
      <w:pPr>
        <w:rPr>
          <w:sz w:val="24"/>
          <w:szCs w:val="24"/>
        </w:rPr>
      </w:pPr>
      <w:r w:rsidRPr="003F0CBC">
        <w:rPr>
          <w:sz w:val="24"/>
          <w:szCs w:val="24"/>
        </w:rPr>
        <w:t xml:space="preserve">▪ bývá spojována s Kristiánovou legendou (mají velmi podobné znění, Kristiánova legenda je však napsána bohatším a vznešenějším jazykem); je možné, že legenda </w:t>
      </w:r>
      <w:r w:rsidRPr="003F0CBC">
        <w:rPr>
          <w:i/>
          <w:iCs/>
          <w:sz w:val="24"/>
          <w:szCs w:val="24"/>
        </w:rPr>
        <w:t>Fuit in provincia Boemorum</w:t>
      </w:r>
      <w:r w:rsidRPr="003F0CBC">
        <w:rPr>
          <w:sz w:val="24"/>
          <w:szCs w:val="24"/>
        </w:rPr>
        <w:t xml:space="preserve"> legendě Kristiánově posloužila jako předloha nebo měly obě předlohu společnou</w:t>
      </w:r>
    </w:p>
    <w:p w14:paraId="12F21499" w14:textId="77777777" w:rsidR="003F0CBC" w:rsidRDefault="003F0CBC" w:rsidP="003F0CBC">
      <w:pPr>
        <w:rPr>
          <w:sz w:val="24"/>
          <w:szCs w:val="24"/>
        </w:rPr>
      </w:pPr>
      <w:r w:rsidRPr="003F0CBC">
        <w:rPr>
          <w:sz w:val="24"/>
          <w:szCs w:val="24"/>
        </w:rPr>
        <w:t xml:space="preserve">▪ </w:t>
      </w:r>
      <w:r w:rsidRPr="003F0CBC">
        <w:rPr>
          <w:b/>
          <w:sz w:val="24"/>
          <w:szCs w:val="24"/>
        </w:rPr>
        <w:t>edice</w:t>
      </w:r>
      <w:r w:rsidRPr="003F0CBC">
        <w:rPr>
          <w:sz w:val="24"/>
          <w:szCs w:val="24"/>
        </w:rPr>
        <w:t>: Fuit in provincia Boemorum. Ed. Václav Chaloupecký, in: Prameny X. století legendy Kristiánovy o sv. Václavu a sv. Ludmile, Svatováclavský sborník 2.2. Praha 1939. s. 459-475.</w:t>
      </w:r>
    </w:p>
    <w:p w14:paraId="6C0CDC10" w14:textId="77777777" w:rsidR="001D2DBB" w:rsidRDefault="001D2DBB" w:rsidP="003F0CBC">
      <w:pPr>
        <w:rPr>
          <w:sz w:val="24"/>
          <w:szCs w:val="24"/>
        </w:rPr>
      </w:pPr>
    </w:p>
    <w:p w14:paraId="446351A4" w14:textId="77777777" w:rsidR="001D2DBB" w:rsidRDefault="001D2DBB" w:rsidP="003F0CBC">
      <w:pPr>
        <w:rPr>
          <w:sz w:val="24"/>
          <w:szCs w:val="24"/>
        </w:rPr>
      </w:pPr>
    </w:p>
    <w:p w14:paraId="313FD5EC" w14:textId="77777777" w:rsidR="001D2DBB" w:rsidRDefault="001D2DBB" w:rsidP="003F0CBC">
      <w:pPr>
        <w:rPr>
          <w:sz w:val="24"/>
          <w:szCs w:val="24"/>
        </w:rPr>
      </w:pPr>
    </w:p>
    <w:p w14:paraId="78FE944D" w14:textId="77777777" w:rsidR="001D2DBB" w:rsidRDefault="001D2DBB" w:rsidP="003F0CBC">
      <w:pPr>
        <w:rPr>
          <w:sz w:val="24"/>
          <w:szCs w:val="24"/>
        </w:rPr>
      </w:pPr>
    </w:p>
    <w:p w14:paraId="598C3872" w14:textId="77777777" w:rsidR="001D2DBB" w:rsidRDefault="001D2DBB" w:rsidP="003F0CBC">
      <w:pPr>
        <w:rPr>
          <w:sz w:val="24"/>
          <w:szCs w:val="24"/>
        </w:rPr>
      </w:pPr>
    </w:p>
    <w:p w14:paraId="735E4B99" w14:textId="77777777" w:rsidR="001D2DBB" w:rsidRDefault="001D2DBB" w:rsidP="003F0CBC">
      <w:pPr>
        <w:rPr>
          <w:sz w:val="24"/>
          <w:szCs w:val="24"/>
        </w:rPr>
      </w:pPr>
    </w:p>
    <w:p w14:paraId="038712CA" w14:textId="77777777" w:rsidR="001D2DBB" w:rsidRDefault="001D2DBB" w:rsidP="003F0CBC">
      <w:pPr>
        <w:rPr>
          <w:sz w:val="24"/>
          <w:szCs w:val="24"/>
        </w:rPr>
      </w:pPr>
    </w:p>
    <w:p w14:paraId="6FE87991" w14:textId="77777777" w:rsidR="001D2DBB" w:rsidRDefault="001D2DBB" w:rsidP="003F0CBC">
      <w:pPr>
        <w:rPr>
          <w:sz w:val="24"/>
          <w:szCs w:val="24"/>
        </w:rPr>
      </w:pPr>
    </w:p>
    <w:p w14:paraId="448C93A1" w14:textId="77777777" w:rsidR="001D2DBB" w:rsidRDefault="001D2DBB" w:rsidP="003F0CBC">
      <w:pPr>
        <w:rPr>
          <w:sz w:val="24"/>
          <w:szCs w:val="24"/>
        </w:rPr>
      </w:pPr>
    </w:p>
    <w:p w14:paraId="60086D50" w14:textId="77777777" w:rsidR="001D2DBB" w:rsidRDefault="001D2DBB" w:rsidP="003F0CBC">
      <w:pPr>
        <w:rPr>
          <w:sz w:val="24"/>
          <w:szCs w:val="24"/>
        </w:rPr>
      </w:pPr>
    </w:p>
    <w:p w14:paraId="3E56907F" w14:textId="77777777" w:rsidR="001D2DBB" w:rsidRDefault="001D2DBB" w:rsidP="003F0CBC">
      <w:pPr>
        <w:rPr>
          <w:sz w:val="24"/>
          <w:szCs w:val="24"/>
        </w:rPr>
      </w:pPr>
    </w:p>
    <w:p w14:paraId="19F22A56" w14:textId="77777777" w:rsidR="001D2DBB" w:rsidRDefault="001D2DBB" w:rsidP="003F0CBC">
      <w:pPr>
        <w:rPr>
          <w:sz w:val="24"/>
          <w:szCs w:val="24"/>
        </w:rPr>
      </w:pPr>
    </w:p>
    <w:p w14:paraId="7A4EE2AE" w14:textId="77777777" w:rsidR="001D2DBB" w:rsidRDefault="001D2DBB" w:rsidP="003F0CBC">
      <w:pPr>
        <w:rPr>
          <w:sz w:val="24"/>
          <w:szCs w:val="24"/>
        </w:rPr>
      </w:pPr>
    </w:p>
    <w:p w14:paraId="3F5B2B51" w14:textId="77777777" w:rsidR="001D2DBB" w:rsidRDefault="001D2DBB" w:rsidP="003F0CBC">
      <w:pPr>
        <w:rPr>
          <w:sz w:val="24"/>
          <w:szCs w:val="24"/>
        </w:rPr>
      </w:pPr>
    </w:p>
    <w:p w14:paraId="279990E1" w14:textId="77777777" w:rsidR="001D2DBB" w:rsidRDefault="001D2DBB" w:rsidP="003F0CBC">
      <w:pPr>
        <w:rPr>
          <w:sz w:val="24"/>
          <w:szCs w:val="24"/>
        </w:rPr>
      </w:pPr>
    </w:p>
    <w:p w14:paraId="4957C208" w14:textId="77777777" w:rsidR="001D2DBB" w:rsidRDefault="001D2DBB" w:rsidP="003F0CBC">
      <w:pPr>
        <w:rPr>
          <w:sz w:val="24"/>
          <w:szCs w:val="24"/>
        </w:rPr>
      </w:pPr>
    </w:p>
    <w:p w14:paraId="46BB92E2" w14:textId="77777777" w:rsidR="001F4470" w:rsidRDefault="001F4470" w:rsidP="001D2DBB">
      <w:pPr>
        <w:pStyle w:val="Standard"/>
        <w:jc w:val="both"/>
        <w:rPr>
          <w:rFonts w:hint="eastAsia"/>
          <w:color w:val="000000"/>
          <w:shd w:val="clear" w:color="auto" w:fill="FFFFFF"/>
        </w:rPr>
      </w:pPr>
    </w:p>
    <w:p w14:paraId="24FECA1C" w14:textId="77777777" w:rsidR="001F4470" w:rsidRDefault="001F4470" w:rsidP="001F4470">
      <w:pPr>
        <w:jc w:val="center"/>
        <w:rPr>
          <w:b/>
          <w:bCs/>
          <w:sz w:val="32"/>
          <w:szCs w:val="32"/>
        </w:rPr>
      </w:pPr>
    </w:p>
    <w:p w14:paraId="5D9C5E20" w14:textId="77777777" w:rsidR="001F4470" w:rsidRPr="005B1E9B" w:rsidRDefault="001F4470" w:rsidP="005B1E9B">
      <w:pPr>
        <w:spacing w:line="240" w:lineRule="auto"/>
        <w:rPr>
          <w:rFonts w:cs="Times New Roman"/>
          <w:b/>
          <w:bCs/>
          <w:i/>
          <w:iCs/>
          <w:color w:val="202122"/>
          <w:sz w:val="24"/>
          <w:szCs w:val="24"/>
          <w:shd w:val="clear" w:color="auto" w:fill="FFFFFF"/>
        </w:rPr>
      </w:pPr>
      <w:r w:rsidRPr="005B1E9B">
        <w:rPr>
          <w:rFonts w:cs="Times New Roman"/>
          <w:b/>
          <w:bCs/>
          <w:i/>
          <w:iCs/>
          <w:color w:val="202122"/>
          <w:sz w:val="24"/>
          <w:szCs w:val="24"/>
          <w:shd w:val="clear" w:color="auto" w:fill="FFFFFF"/>
        </w:rPr>
        <w:lastRenderedPageBreak/>
        <w:t xml:space="preserve">KRISTIÁNOVA LEGENDA </w:t>
      </w:r>
    </w:p>
    <w:p w14:paraId="52D3D62E" w14:textId="77777777" w:rsidR="001F4470" w:rsidRPr="005B1E9B" w:rsidRDefault="001F4470" w:rsidP="005B1E9B">
      <w:pPr>
        <w:spacing w:line="240" w:lineRule="auto"/>
        <w:rPr>
          <w:rFonts w:cs="Times New Roman"/>
          <w:color w:val="202122"/>
          <w:sz w:val="24"/>
          <w:szCs w:val="24"/>
          <w:shd w:val="clear" w:color="auto" w:fill="FFFFFF"/>
        </w:rPr>
      </w:pPr>
      <w:r w:rsidRPr="005B1E9B">
        <w:rPr>
          <w:rFonts w:cs="Times New Roman"/>
          <w:b/>
          <w:bCs/>
          <w:i/>
          <w:iCs/>
          <w:color w:val="202122"/>
          <w:sz w:val="24"/>
          <w:szCs w:val="24"/>
          <w:shd w:val="clear" w:color="auto" w:fill="FFFFFF"/>
        </w:rPr>
        <w:t>Život a umučení svatého Václava a jeho babičky svaté Ludmily</w:t>
      </w:r>
      <w:r w:rsidRPr="005B1E9B">
        <w:rPr>
          <w:rFonts w:cs="Times New Roman"/>
          <w:color w:val="202122"/>
          <w:sz w:val="24"/>
          <w:szCs w:val="24"/>
          <w:shd w:val="clear" w:color="auto" w:fill="FFFFFF"/>
        </w:rPr>
        <w:t xml:space="preserve">, </w:t>
      </w:r>
    </w:p>
    <w:p w14:paraId="23CC7369" w14:textId="77777777" w:rsidR="001F4470" w:rsidRPr="005B1E9B" w:rsidRDefault="001F4470" w:rsidP="005B1E9B">
      <w:pPr>
        <w:spacing w:line="240" w:lineRule="auto"/>
        <w:rPr>
          <w:rFonts w:cs="Times New Roman"/>
          <w:b/>
          <w:sz w:val="24"/>
          <w:szCs w:val="24"/>
        </w:rPr>
      </w:pPr>
      <w:r w:rsidRPr="005B1E9B">
        <w:rPr>
          <w:rFonts w:cs="Times New Roman"/>
          <w:b/>
          <w:i/>
          <w:iCs/>
          <w:color w:val="202122"/>
          <w:sz w:val="24"/>
          <w:szCs w:val="24"/>
          <w:shd w:val="clear" w:color="auto" w:fill="FFFFFF"/>
        </w:rPr>
        <w:t>Vita et passio sancti Venceslai et sancte Ludmile ave eius</w:t>
      </w:r>
    </w:p>
    <w:p w14:paraId="75744EAB" w14:textId="77777777" w:rsidR="005B1E9B" w:rsidRDefault="005B1E9B" w:rsidP="005B1E9B">
      <w:pPr>
        <w:spacing w:line="240" w:lineRule="auto"/>
        <w:rPr>
          <w:rFonts w:cs="Times New Roman"/>
          <w:sz w:val="24"/>
          <w:szCs w:val="24"/>
        </w:rPr>
      </w:pPr>
      <w:r w:rsidRPr="005B1E9B">
        <w:rPr>
          <w:rFonts w:cs="Times New Roman"/>
          <w:b/>
          <w:sz w:val="24"/>
          <w:szCs w:val="24"/>
        </w:rPr>
        <w:t>Obsah</w:t>
      </w:r>
      <w:r>
        <w:rPr>
          <w:rFonts w:cs="Times New Roman"/>
          <w:sz w:val="24"/>
          <w:szCs w:val="24"/>
        </w:rPr>
        <w:t>:</w:t>
      </w:r>
    </w:p>
    <w:p w14:paraId="09FAF9EC" w14:textId="77777777" w:rsidR="001F4470" w:rsidRPr="005B1E9B" w:rsidRDefault="005B1E9B" w:rsidP="005B1E9B">
      <w:pPr>
        <w:spacing w:line="240" w:lineRule="auto"/>
        <w:rPr>
          <w:rFonts w:cs="Times New Roman"/>
          <w:sz w:val="24"/>
          <w:szCs w:val="24"/>
        </w:rPr>
      </w:pPr>
      <w:r>
        <w:rPr>
          <w:rFonts w:cs="Times New Roman"/>
          <w:sz w:val="24"/>
          <w:szCs w:val="24"/>
        </w:rPr>
        <w:t xml:space="preserve"> P</w:t>
      </w:r>
      <w:r w:rsidR="001F4470" w:rsidRPr="005B1E9B">
        <w:rPr>
          <w:rFonts w:cs="Times New Roman"/>
          <w:sz w:val="24"/>
          <w:szCs w:val="24"/>
        </w:rPr>
        <w:t xml:space="preserve">očátky českých dějin: Příchod Čechů pod horu, zmínka o Přemyslovi </w:t>
      </w:r>
      <w:proofErr w:type="gramStart"/>
      <w:r w:rsidR="001F4470" w:rsidRPr="005B1E9B">
        <w:rPr>
          <w:rFonts w:cs="Times New Roman"/>
          <w:sz w:val="24"/>
          <w:szCs w:val="24"/>
        </w:rPr>
        <w:t>„ jenž</w:t>
      </w:r>
      <w:proofErr w:type="gramEnd"/>
      <w:r w:rsidR="001F4470" w:rsidRPr="005B1E9B">
        <w:rPr>
          <w:rFonts w:cs="Times New Roman"/>
          <w:sz w:val="24"/>
          <w:szCs w:val="24"/>
        </w:rPr>
        <w:t xml:space="preserve"> se orbou zabívá“ a „hadačce“ jež však není označena jménem Libuše, křest Bořivoje a Ludmili na Moravě biskupem Svatoplukem, založení prvních kostelů v Čechách – např. kostel Panny Marie na Pražském hradě. Život a umučení sv. Ludmily a Život a umučení sv. Václava, první zázraky.</w:t>
      </w:r>
    </w:p>
    <w:p w14:paraId="7C5299B0" w14:textId="77777777" w:rsidR="005B1E9B" w:rsidRPr="005B1E9B" w:rsidRDefault="001F4470" w:rsidP="005B1E9B">
      <w:pPr>
        <w:spacing w:line="240" w:lineRule="auto"/>
        <w:rPr>
          <w:rFonts w:cs="Times New Roman"/>
          <w:sz w:val="24"/>
          <w:szCs w:val="24"/>
        </w:rPr>
      </w:pPr>
      <w:r w:rsidRPr="005B1E9B">
        <w:rPr>
          <w:rFonts w:cs="Times New Roman"/>
          <w:sz w:val="24"/>
          <w:szCs w:val="24"/>
        </w:rPr>
        <w:t xml:space="preserve">Atypická </w:t>
      </w:r>
      <w:proofErr w:type="gramStart"/>
      <w:r w:rsidRPr="005B1E9B">
        <w:rPr>
          <w:rFonts w:cs="Times New Roman"/>
          <w:sz w:val="24"/>
          <w:szCs w:val="24"/>
        </w:rPr>
        <w:t>legenda  -</w:t>
      </w:r>
      <w:proofErr w:type="gramEnd"/>
      <w:r w:rsidRPr="005B1E9B">
        <w:rPr>
          <w:rFonts w:cs="Times New Roman"/>
          <w:sz w:val="24"/>
          <w:szCs w:val="24"/>
        </w:rPr>
        <w:t xml:space="preserve">  </w:t>
      </w:r>
      <w:r w:rsidR="005B1E9B" w:rsidRPr="005B1E9B">
        <w:rPr>
          <w:rFonts w:cs="Times New Roman"/>
          <w:sz w:val="24"/>
          <w:szCs w:val="24"/>
        </w:rPr>
        <w:t>dlouhá, o více svědcích a nejen jejich životy – Josef Pekař nazývá</w:t>
      </w:r>
      <w:r w:rsidRPr="005B1E9B">
        <w:rPr>
          <w:rFonts w:cs="Times New Roman"/>
          <w:sz w:val="24"/>
          <w:szCs w:val="24"/>
        </w:rPr>
        <w:t xml:space="preserve"> </w:t>
      </w:r>
      <w:r w:rsidR="005B1E9B" w:rsidRPr="005B1E9B">
        <w:rPr>
          <w:rFonts w:cs="Times New Roman"/>
          <w:sz w:val="24"/>
          <w:szCs w:val="24"/>
        </w:rPr>
        <w:t>„</w:t>
      </w:r>
      <w:r w:rsidRPr="005B1E9B">
        <w:rPr>
          <w:rFonts w:cs="Times New Roman"/>
          <w:sz w:val="24"/>
          <w:szCs w:val="24"/>
        </w:rPr>
        <w:t>první česká kronika</w:t>
      </w:r>
      <w:r w:rsidR="005B1E9B" w:rsidRPr="005B1E9B">
        <w:rPr>
          <w:rFonts w:cs="Times New Roman"/>
          <w:sz w:val="24"/>
          <w:szCs w:val="24"/>
        </w:rPr>
        <w:t xml:space="preserve">“. </w:t>
      </w:r>
    </w:p>
    <w:p w14:paraId="07DEF5AB" w14:textId="77777777" w:rsidR="005B1E9B" w:rsidRDefault="005B1E9B" w:rsidP="005B1E9B">
      <w:pPr>
        <w:spacing w:line="240" w:lineRule="auto"/>
        <w:rPr>
          <w:rFonts w:cs="Times New Roman"/>
          <w:sz w:val="24"/>
          <w:szCs w:val="24"/>
        </w:rPr>
      </w:pPr>
      <w:r w:rsidRPr="005B1E9B">
        <w:rPr>
          <w:rFonts w:cs="Times New Roman"/>
          <w:b/>
          <w:sz w:val="24"/>
          <w:szCs w:val="24"/>
        </w:rPr>
        <w:t>Datace a autor</w:t>
      </w:r>
      <w:r>
        <w:rPr>
          <w:rFonts w:cs="Times New Roman"/>
          <w:sz w:val="24"/>
          <w:szCs w:val="24"/>
        </w:rPr>
        <w:t xml:space="preserve">: </w:t>
      </w:r>
    </w:p>
    <w:p w14:paraId="0F8356FF" w14:textId="77777777" w:rsidR="005B1E9B" w:rsidRPr="005B1E9B" w:rsidRDefault="005B1E9B" w:rsidP="005B1E9B">
      <w:pPr>
        <w:spacing w:line="240" w:lineRule="auto"/>
        <w:rPr>
          <w:rFonts w:cs="Times New Roman"/>
          <w:sz w:val="24"/>
          <w:szCs w:val="24"/>
        </w:rPr>
      </w:pPr>
      <w:r w:rsidRPr="005B1E9B">
        <w:rPr>
          <w:rFonts w:cs="Times New Roman"/>
          <w:sz w:val="24"/>
          <w:szCs w:val="24"/>
        </w:rPr>
        <w:t>V úvodu se legenda hlásí do konce 10. století a její autor oslovuje sv. Vojtěcha jako svého příbuzného.</w:t>
      </w:r>
    </w:p>
    <w:p w14:paraId="3CAD3F1E" w14:textId="77777777" w:rsidR="001F4470" w:rsidRPr="005B1E9B" w:rsidRDefault="005B1E9B" w:rsidP="005B1E9B">
      <w:pPr>
        <w:spacing w:line="240" w:lineRule="auto"/>
        <w:rPr>
          <w:rFonts w:cs="Times New Roman"/>
          <w:sz w:val="24"/>
          <w:szCs w:val="24"/>
        </w:rPr>
      </w:pPr>
      <w:r w:rsidRPr="005B1E9B">
        <w:rPr>
          <w:rFonts w:cs="Times New Roman"/>
          <w:sz w:val="24"/>
          <w:szCs w:val="24"/>
        </w:rPr>
        <w:t xml:space="preserve">Autor křesťan, nebo Kristián /Christinanus, řezenský mnich a Přemyslovec </w:t>
      </w:r>
      <w:r w:rsidR="001F4470" w:rsidRPr="005B1E9B">
        <w:rPr>
          <w:rFonts w:cs="Times New Roman"/>
          <w:sz w:val="24"/>
          <w:szCs w:val="24"/>
        </w:rPr>
        <w:t xml:space="preserve"> </w:t>
      </w:r>
    </w:p>
    <w:p w14:paraId="5D5B2A81" w14:textId="77777777" w:rsidR="001F4470" w:rsidRPr="005B1E9B" w:rsidRDefault="005B1E9B" w:rsidP="005B1E9B">
      <w:pPr>
        <w:spacing w:line="240" w:lineRule="auto"/>
        <w:rPr>
          <w:rFonts w:cs="Times New Roman"/>
          <w:sz w:val="24"/>
          <w:szCs w:val="24"/>
        </w:rPr>
      </w:pPr>
      <w:r w:rsidRPr="005B1E9B">
        <w:rPr>
          <w:rFonts w:cs="Times New Roman"/>
          <w:sz w:val="24"/>
          <w:szCs w:val="24"/>
        </w:rPr>
        <w:t xml:space="preserve">Fragmenty dochované až z 12. století, uplný opisy z 14 století. To důvod pochybností o pravosti. </w:t>
      </w:r>
    </w:p>
    <w:p w14:paraId="0D7A7115" w14:textId="77777777" w:rsidR="005B1E9B" w:rsidRPr="005B1E9B" w:rsidRDefault="005B1E9B" w:rsidP="005B1E9B">
      <w:pPr>
        <w:spacing w:line="240" w:lineRule="auto"/>
        <w:rPr>
          <w:rFonts w:cs="Times New Roman"/>
          <w:sz w:val="24"/>
          <w:szCs w:val="24"/>
        </w:rPr>
      </w:pPr>
      <w:r w:rsidRPr="005B1E9B">
        <w:rPr>
          <w:rFonts w:cs="Times New Roman"/>
          <w:sz w:val="24"/>
          <w:szCs w:val="24"/>
        </w:rPr>
        <w:t>Zastánci pravosti a datace do konce 10. století: Josef, Pekař, Jaroslav Ludvíkovský, David Kalhous.</w:t>
      </w:r>
    </w:p>
    <w:p w14:paraId="2D50DA6B" w14:textId="77777777" w:rsidR="005B1E9B" w:rsidRPr="005B1E9B" w:rsidRDefault="005B1E9B" w:rsidP="005B1E9B">
      <w:pPr>
        <w:spacing w:line="240" w:lineRule="auto"/>
        <w:rPr>
          <w:rFonts w:cs="Times New Roman"/>
          <w:sz w:val="24"/>
          <w:szCs w:val="24"/>
        </w:rPr>
      </w:pPr>
      <w:r w:rsidRPr="005B1E9B">
        <w:rPr>
          <w:rFonts w:cs="Times New Roman"/>
          <w:sz w:val="24"/>
          <w:szCs w:val="24"/>
        </w:rPr>
        <w:t>Historikové hájící, že jde o podvrh: Rudolf Urbánek, Václav Novotný, Petr Kubín.</w:t>
      </w:r>
    </w:p>
    <w:p w14:paraId="11D7FFA9" w14:textId="77777777" w:rsidR="005B1E9B" w:rsidRDefault="001F4470" w:rsidP="005B1E9B">
      <w:pPr>
        <w:spacing w:line="240" w:lineRule="auto"/>
        <w:rPr>
          <w:rFonts w:cs="Times New Roman"/>
          <w:sz w:val="24"/>
          <w:szCs w:val="24"/>
        </w:rPr>
      </w:pPr>
      <w:r w:rsidRPr="005B1E9B">
        <w:rPr>
          <w:rFonts w:cs="Times New Roman"/>
          <w:b/>
          <w:sz w:val="24"/>
          <w:szCs w:val="24"/>
        </w:rPr>
        <w:t>Edice</w:t>
      </w:r>
      <w:r w:rsidR="005B1E9B" w:rsidRPr="005B1E9B">
        <w:rPr>
          <w:rFonts w:cs="Times New Roman"/>
          <w:b/>
          <w:sz w:val="24"/>
          <w:szCs w:val="24"/>
        </w:rPr>
        <w:t>:</w:t>
      </w:r>
      <w:r w:rsidRPr="005B1E9B">
        <w:rPr>
          <w:rFonts w:cs="Times New Roman"/>
          <w:sz w:val="24"/>
          <w:szCs w:val="24"/>
        </w:rPr>
        <w:t xml:space="preserve"> </w:t>
      </w:r>
    </w:p>
    <w:p w14:paraId="2677A022" w14:textId="77777777" w:rsidR="001F4470" w:rsidRPr="005B1E9B" w:rsidRDefault="001F4470" w:rsidP="005B1E9B">
      <w:pPr>
        <w:spacing w:line="240" w:lineRule="auto"/>
        <w:rPr>
          <w:rFonts w:cs="Times New Roman"/>
          <w:sz w:val="24"/>
          <w:szCs w:val="24"/>
        </w:rPr>
      </w:pPr>
      <w:r w:rsidRPr="005B1E9B">
        <w:rPr>
          <w:rFonts w:cs="Times New Roman"/>
          <w:sz w:val="24"/>
          <w:szCs w:val="24"/>
        </w:rPr>
        <w:t xml:space="preserve">Kristiánova legenda. Vita et Passio sancti Wenceslai et sancte Ludmile ave eius. – Život a umučení svatého </w:t>
      </w:r>
      <w:proofErr w:type="gramStart"/>
      <w:r w:rsidRPr="005B1E9B">
        <w:rPr>
          <w:rFonts w:cs="Times New Roman"/>
          <w:sz w:val="24"/>
          <w:szCs w:val="24"/>
        </w:rPr>
        <w:t>Václava  a</w:t>
      </w:r>
      <w:proofErr w:type="gramEnd"/>
      <w:r w:rsidRPr="005B1E9B">
        <w:rPr>
          <w:rFonts w:cs="Times New Roman"/>
          <w:sz w:val="24"/>
          <w:szCs w:val="24"/>
        </w:rPr>
        <w:t xml:space="preserve"> jeho báby svaté Ludmily. Ed. Jaroslav Ludvíkovský, Praha 2012 (druhé vydání).</w:t>
      </w:r>
    </w:p>
    <w:p w14:paraId="5646F27F" w14:textId="77777777" w:rsidR="005B1E9B" w:rsidRDefault="005B1E9B" w:rsidP="001F4470">
      <w:pPr>
        <w:jc w:val="center"/>
        <w:rPr>
          <w:b/>
          <w:bCs/>
          <w:sz w:val="32"/>
          <w:szCs w:val="32"/>
        </w:rPr>
      </w:pPr>
    </w:p>
    <w:p w14:paraId="30FA17B6" w14:textId="77777777" w:rsidR="00E97EDD" w:rsidRPr="00A6515D" w:rsidRDefault="00E97EDD" w:rsidP="00E97EDD">
      <w:pPr>
        <w:pStyle w:val="Standard"/>
        <w:rPr>
          <w:rFonts w:hint="eastAsia"/>
          <w:b/>
          <w:bCs/>
          <w:smallCaps/>
          <w:color w:val="000000"/>
        </w:rPr>
      </w:pPr>
      <w:r w:rsidRPr="00A6515D">
        <w:rPr>
          <w:b/>
          <w:bCs/>
          <w:smallCaps/>
          <w:color w:val="000000"/>
        </w:rPr>
        <w:t>Vojtěšské Legendy</w:t>
      </w:r>
    </w:p>
    <w:p w14:paraId="056C6408" w14:textId="77777777" w:rsidR="00E97EDD" w:rsidRDefault="00E97EDD" w:rsidP="00E97EDD">
      <w:pPr>
        <w:pStyle w:val="Standard"/>
        <w:rPr>
          <w:rFonts w:hint="eastAsia"/>
          <w:color w:val="000000"/>
        </w:rPr>
      </w:pPr>
    </w:p>
    <w:p w14:paraId="2A464240" w14:textId="77777777" w:rsidR="00E97EDD" w:rsidRDefault="00E97EDD" w:rsidP="00E97EDD">
      <w:pPr>
        <w:pStyle w:val="Standard"/>
        <w:rPr>
          <w:rFonts w:hint="eastAsia"/>
          <w:color w:val="000000"/>
        </w:rPr>
      </w:pPr>
      <w:r>
        <w:rPr>
          <w:color w:val="000000"/>
        </w:rPr>
        <w:t xml:space="preserve">Hagiografie dokumentující, život, činnost a mučednickou smrt </w:t>
      </w:r>
      <w:proofErr w:type="gramStart"/>
      <w:r>
        <w:rPr>
          <w:color w:val="000000"/>
        </w:rPr>
        <w:t>Svatého</w:t>
      </w:r>
      <w:proofErr w:type="gramEnd"/>
      <w:r>
        <w:rPr>
          <w:color w:val="000000"/>
        </w:rPr>
        <w:t xml:space="preserve"> Vojtěcha, druhého pražského biskupa, prohlášen za svatého v roce 999 papežem Silvestrem II.</w:t>
      </w:r>
    </w:p>
    <w:p w14:paraId="646865B1" w14:textId="77777777" w:rsidR="00E97EDD" w:rsidRDefault="00E97EDD" w:rsidP="00E97EDD">
      <w:pPr>
        <w:pStyle w:val="Standard"/>
        <w:rPr>
          <w:rFonts w:hint="eastAsia"/>
          <w:color w:val="000000"/>
        </w:rPr>
      </w:pPr>
    </w:p>
    <w:p w14:paraId="14122C57" w14:textId="77777777" w:rsidR="00E97EDD" w:rsidRDefault="00E97EDD" w:rsidP="00E97EDD">
      <w:pPr>
        <w:pStyle w:val="Standard"/>
        <w:jc w:val="both"/>
        <w:rPr>
          <w:rFonts w:hint="eastAsia"/>
          <w:b/>
          <w:bCs/>
          <w:color w:val="000000"/>
        </w:rPr>
      </w:pPr>
      <w:r>
        <w:rPr>
          <w:b/>
          <w:bCs/>
          <w:color w:val="000000"/>
        </w:rPr>
        <w:t>Canaparia</w:t>
      </w:r>
    </w:p>
    <w:p w14:paraId="183BD4CF" w14:textId="77777777" w:rsidR="00E97EDD" w:rsidRDefault="00E97EDD" w:rsidP="00E97EDD">
      <w:pPr>
        <w:pStyle w:val="Standard"/>
        <w:jc w:val="both"/>
        <w:rPr>
          <w:rFonts w:hint="eastAsia"/>
        </w:rPr>
      </w:pPr>
      <w:r>
        <w:rPr>
          <w:color w:val="000000"/>
        </w:rPr>
        <w:tab/>
        <w:t xml:space="preserve">Další názvy: </w:t>
      </w:r>
      <w:r>
        <w:rPr>
          <w:i/>
          <w:color w:val="222222"/>
        </w:rPr>
        <w:t>Vita sancti Adalberti episcopi Pragensis</w:t>
      </w:r>
      <w:r>
        <w:rPr>
          <w:color w:val="000000"/>
        </w:rPr>
        <w:t xml:space="preserve"> nebo </w:t>
      </w:r>
      <w:r>
        <w:rPr>
          <w:i/>
          <w:iCs/>
          <w:color w:val="000000"/>
        </w:rPr>
        <w:t>Vita Prior</w:t>
      </w:r>
    </w:p>
    <w:p w14:paraId="4A5FBC73" w14:textId="77777777" w:rsidR="00E97EDD" w:rsidRDefault="00E97EDD" w:rsidP="00E97EDD">
      <w:pPr>
        <w:pStyle w:val="Standard"/>
        <w:jc w:val="both"/>
        <w:rPr>
          <w:rFonts w:hint="eastAsia"/>
          <w:color w:val="000000"/>
        </w:rPr>
      </w:pPr>
      <w:r>
        <w:rPr>
          <w:color w:val="000000"/>
        </w:rPr>
        <w:tab/>
        <w:t xml:space="preserve">Autorem je pravděpodobně: </w:t>
      </w:r>
    </w:p>
    <w:p w14:paraId="55CD6AE8" w14:textId="77777777" w:rsidR="00E97EDD" w:rsidRDefault="00E97EDD" w:rsidP="00E97EDD">
      <w:pPr>
        <w:pStyle w:val="Standard"/>
        <w:jc w:val="both"/>
        <w:rPr>
          <w:rFonts w:hint="eastAsia"/>
          <w:color w:val="000000"/>
        </w:rPr>
      </w:pPr>
      <w:r>
        <w:rPr>
          <w:color w:val="000000"/>
        </w:rPr>
        <w:t xml:space="preserve">               Jan Canaparius, benediktýnský mnich z kláštera sv. </w:t>
      </w:r>
      <w:proofErr w:type="gramStart"/>
      <w:r>
        <w:rPr>
          <w:color w:val="000000"/>
        </w:rPr>
        <w:t>Bonifáce  a</w:t>
      </w:r>
      <w:proofErr w:type="gramEnd"/>
      <w:r>
        <w:rPr>
          <w:color w:val="000000"/>
        </w:rPr>
        <w:t xml:space="preserve"> Alexia na Aventinu v Římě (</w:t>
      </w:r>
      <w:bookmarkStart w:id="0" w:name="_Hlk88139373"/>
      <w:r>
        <w:rPr>
          <w:color w:val="000000"/>
        </w:rPr>
        <w:t>ojediněle se však za autory prohlašují papež Silvestr II, a Svatý Radim-Gaudentius)</w:t>
      </w:r>
      <w:bookmarkEnd w:id="0"/>
    </w:p>
    <w:p w14:paraId="448B2C09" w14:textId="77777777" w:rsidR="00E97EDD" w:rsidRDefault="00E97EDD" w:rsidP="00E97EDD">
      <w:pPr>
        <w:pStyle w:val="Standard"/>
        <w:jc w:val="both"/>
        <w:rPr>
          <w:rFonts w:hint="eastAsia"/>
          <w:color w:val="000000"/>
        </w:rPr>
      </w:pPr>
      <w:r>
        <w:rPr>
          <w:color w:val="000000"/>
        </w:rPr>
        <w:tab/>
        <w:t xml:space="preserve">Jazyk: </w:t>
      </w:r>
      <w:proofErr w:type="gramStart"/>
      <w:r>
        <w:rPr>
          <w:color w:val="000000"/>
        </w:rPr>
        <w:t>Latina</w:t>
      </w:r>
      <w:proofErr w:type="gramEnd"/>
    </w:p>
    <w:p w14:paraId="2A25225F" w14:textId="77777777" w:rsidR="00E97EDD" w:rsidRDefault="00E97EDD" w:rsidP="00E97EDD">
      <w:pPr>
        <w:pStyle w:val="Standard"/>
        <w:jc w:val="both"/>
        <w:rPr>
          <w:rFonts w:hint="eastAsia"/>
        </w:rPr>
      </w:pPr>
      <w:r>
        <w:rPr>
          <w:color w:val="000000"/>
        </w:rPr>
        <w:tab/>
        <w:t>Datum: nejstarší sepsána v roce 999</w:t>
      </w:r>
    </w:p>
    <w:p w14:paraId="6DA46CD4" w14:textId="77777777" w:rsidR="00E97EDD" w:rsidRPr="00A6515D" w:rsidRDefault="00E97EDD" w:rsidP="00E97EDD">
      <w:pPr>
        <w:pStyle w:val="Standard"/>
        <w:jc w:val="both"/>
        <w:rPr>
          <w:rFonts w:hint="eastAsia"/>
        </w:rPr>
      </w:pPr>
      <w:r>
        <w:rPr>
          <w:color w:val="000000"/>
        </w:rPr>
        <w:tab/>
        <w:t xml:space="preserve">Zaměření: zvláště </w:t>
      </w:r>
      <w:r w:rsidRPr="00A6515D">
        <w:t>mnišský život a vzdělání sv. Vojtěcha</w:t>
      </w:r>
    </w:p>
    <w:p w14:paraId="57EFE472" w14:textId="77777777" w:rsidR="00E97EDD" w:rsidRDefault="00E97EDD" w:rsidP="00E97EDD">
      <w:pPr>
        <w:pStyle w:val="Standard"/>
        <w:jc w:val="both"/>
        <w:rPr>
          <w:rFonts w:hint="eastAsia"/>
          <w:color w:val="000000"/>
        </w:rPr>
      </w:pPr>
      <w:r>
        <w:rPr>
          <w:color w:val="000000"/>
        </w:rPr>
        <w:tab/>
        <w:t>Názor na panovníky: kladné hodnocení císaře Oty III. (avšak jeho přímý podíl na tvorbě je sporný, pravděpodobně pouze patronem a podporovatelem)</w:t>
      </w:r>
    </w:p>
    <w:p w14:paraId="291BC4C1" w14:textId="77777777" w:rsidR="00E97EDD" w:rsidRDefault="00E97EDD" w:rsidP="00E97EDD">
      <w:pPr>
        <w:pStyle w:val="Standard"/>
        <w:jc w:val="both"/>
        <w:rPr>
          <w:rFonts w:hint="eastAsia"/>
          <w:color w:val="000000"/>
        </w:rPr>
      </w:pPr>
    </w:p>
    <w:p w14:paraId="2957E3B3" w14:textId="77777777" w:rsidR="00E97EDD" w:rsidRDefault="00E97EDD" w:rsidP="00E97EDD">
      <w:pPr>
        <w:pStyle w:val="Standard"/>
        <w:jc w:val="both"/>
        <w:rPr>
          <w:rFonts w:hint="eastAsia"/>
        </w:rPr>
      </w:pPr>
      <w:r>
        <w:rPr>
          <w:b/>
          <w:bCs/>
          <w:color w:val="000000"/>
        </w:rPr>
        <w:lastRenderedPageBreak/>
        <w:t>Bruno, Život sv. Vojtěcha</w:t>
      </w:r>
    </w:p>
    <w:p w14:paraId="2BC71DB9" w14:textId="77777777" w:rsidR="00E97EDD" w:rsidRDefault="00E97EDD" w:rsidP="00E97EDD">
      <w:pPr>
        <w:pStyle w:val="Standard"/>
        <w:jc w:val="both"/>
        <w:rPr>
          <w:rFonts w:hint="eastAsia"/>
        </w:rPr>
      </w:pPr>
      <w:r>
        <w:rPr>
          <w:b/>
          <w:bCs/>
          <w:color w:val="000000"/>
        </w:rPr>
        <w:tab/>
      </w:r>
      <w:r>
        <w:rPr>
          <w:color w:val="000000"/>
        </w:rPr>
        <w:t xml:space="preserve">Další názvy: </w:t>
      </w:r>
      <w:r>
        <w:rPr>
          <w:i/>
          <w:iCs/>
          <w:color w:val="000000"/>
        </w:rPr>
        <w:t>Vita Altera</w:t>
      </w:r>
    </w:p>
    <w:p w14:paraId="10CC17EE" w14:textId="77777777" w:rsidR="00E97EDD" w:rsidRDefault="00E97EDD" w:rsidP="00E97EDD">
      <w:pPr>
        <w:pStyle w:val="Standard"/>
        <w:jc w:val="both"/>
        <w:rPr>
          <w:rFonts w:hint="eastAsia"/>
        </w:rPr>
      </w:pPr>
      <w:r>
        <w:rPr>
          <w:color w:val="000000"/>
        </w:rPr>
        <w:tab/>
        <w:t xml:space="preserve">Autor: Bruno z Querfurtu, misijní biskup, prohlášen za svatého po své smrti v Litvě, označován jako „druhý apoštol pobaltských Prusů“ (prvním je Vojtěch), při sepsání životopisu svatého Vojtěcha čerpal z </w:t>
      </w:r>
      <w:r>
        <w:rPr>
          <w:i/>
          <w:iCs/>
          <w:color w:val="000000"/>
        </w:rPr>
        <w:t>Canaparia</w:t>
      </w:r>
      <w:r>
        <w:rPr>
          <w:color w:val="000000"/>
        </w:rPr>
        <w:t>, ale také z výpovědích očitých svědků a pamětníků</w:t>
      </w:r>
    </w:p>
    <w:p w14:paraId="00BEB126" w14:textId="77777777" w:rsidR="00E97EDD" w:rsidRDefault="00E97EDD" w:rsidP="00E97EDD">
      <w:pPr>
        <w:pStyle w:val="Standard"/>
        <w:jc w:val="both"/>
        <w:rPr>
          <w:rFonts w:hint="eastAsia"/>
          <w:color w:val="000000"/>
        </w:rPr>
      </w:pPr>
      <w:r>
        <w:rPr>
          <w:color w:val="000000"/>
        </w:rPr>
        <w:tab/>
        <w:t>Jazyk: latina</w:t>
      </w:r>
    </w:p>
    <w:p w14:paraId="2E9EAE50" w14:textId="77777777" w:rsidR="00E97EDD" w:rsidRDefault="00E97EDD" w:rsidP="00E97EDD">
      <w:pPr>
        <w:pStyle w:val="Standard"/>
        <w:jc w:val="both"/>
        <w:rPr>
          <w:rFonts w:hint="eastAsia"/>
        </w:rPr>
      </w:pPr>
      <w:r>
        <w:rPr>
          <w:color w:val="000000"/>
        </w:rPr>
        <w:tab/>
        <w:t>Datum:</w:t>
      </w:r>
      <w:r>
        <w:rPr>
          <w:color w:val="000000"/>
        </w:rPr>
        <w:tab/>
        <w:t>Vita longior (1004)</w:t>
      </w:r>
    </w:p>
    <w:p w14:paraId="1891ECB0" w14:textId="77777777" w:rsidR="00E97EDD" w:rsidRDefault="00E97EDD" w:rsidP="00E97EDD">
      <w:pPr>
        <w:pStyle w:val="Standard"/>
        <w:jc w:val="both"/>
        <w:rPr>
          <w:rFonts w:hint="eastAsia"/>
          <w:color w:val="000000"/>
        </w:rPr>
      </w:pPr>
      <w:r>
        <w:rPr>
          <w:color w:val="000000"/>
        </w:rPr>
        <w:tab/>
      </w:r>
      <w:r>
        <w:rPr>
          <w:color w:val="000000"/>
        </w:rPr>
        <w:tab/>
      </w:r>
      <w:r>
        <w:rPr>
          <w:color w:val="000000"/>
        </w:rPr>
        <w:tab/>
        <w:t>Vita brevior (1008)</w:t>
      </w:r>
    </w:p>
    <w:p w14:paraId="3131CEB4" w14:textId="77777777" w:rsidR="00E97EDD" w:rsidRDefault="00E97EDD" w:rsidP="00E97EDD">
      <w:pPr>
        <w:pStyle w:val="Standard"/>
        <w:jc w:val="both"/>
        <w:rPr>
          <w:rFonts w:hint="eastAsia"/>
        </w:rPr>
      </w:pPr>
      <w:r>
        <w:rPr>
          <w:color w:val="000000"/>
        </w:rPr>
        <w:tab/>
      </w:r>
      <w:bookmarkStart w:id="1" w:name="_Hlk88140305"/>
      <w:r>
        <w:rPr>
          <w:color w:val="000000"/>
        </w:rPr>
        <w:t>Zaměření: misijní činnost, která vede k jeho mučednické smrti</w:t>
      </w:r>
    </w:p>
    <w:bookmarkEnd w:id="1"/>
    <w:p w14:paraId="5ED39868" w14:textId="77777777" w:rsidR="00E97EDD" w:rsidRDefault="00E97EDD" w:rsidP="00E97EDD">
      <w:pPr>
        <w:pStyle w:val="Standard"/>
        <w:jc w:val="both"/>
        <w:rPr>
          <w:rFonts w:hint="eastAsia"/>
          <w:color w:val="000000"/>
        </w:rPr>
      </w:pPr>
    </w:p>
    <w:p w14:paraId="768ABB23" w14:textId="77777777" w:rsidR="00E97EDD" w:rsidRDefault="00E97EDD" w:rsidP="00E97EDD">
      <w:pPr>
        <w:pStyle w:val="Standard"/>
        <w:jc w:val="both"/>
        <w:rPr>
          <w:rFonts w:hint="eastAsia"/>
          <w:i/>
          <w:color w:val="000000"/>
        </w:rPr>
      </w:pPr>
      <w:bookmarkStart w:id="2" w:name="_Hlk88140324"/>
      <w:r>
        <w:rPr>
          <w:i/>
          <w:color w:val="000000"/>
        </w:rPr>
        <w:t>Oba životy byly napodosledy vydány Jadwigou Karwasińskou v rámci polské ediční řady pramenů Monumenta Poloniae historica Series Nova 2/2 a ve svazku 4/1.</w:t>
      </w:r>
    </w:p>
    <w:bookmarkEnd w:id="2"/>
    <w:p w14:paraId="433A1EB5" w14:textId="77777777" w:rsidR="00E97EDD" w:rsidRDefault="00E97EDD" w:rsidP="00E97EDD">
      <w:pPr>
        <w:pStyle w:val="Standard"/>
        <w:jc w:val="both"/>
        <w:rPr>
          <w:rFonts w:hint="eastAsia"/>
          <w:b/>
          <w:bCs/>
          <w:color w:val="000000"/>
        </w:rPr>
      </w:pPr>
    </w:p>
    <w:p w14:paraId="27B8DC4C" w14:textId="77777777" w:rsidR="00E97EDD" w:rsidRDefault="00E97EDD" w:rsidP="00E97EDD">
      <w:pPr>
        <w:pStyle w:val="Standard"/>
        <w:jc w:val="both"/>
        <w:rPr>
          <w:rFonts w:hint="eastAsia"/>
        </w:rPr>
      </w:pPr>
      <w:r>
        <w:rPr>
          <w:b/>
          <w:bCs/>
          <w:color w:val="000000"/>
        </w:rPr>
        <w:t>Versus de passione sancti Adalberti</w:t>
      </w:r>
      <w:r>
        <w:rPr>
          <w:b/>
          <w:bCs/>
          <w:color w:val="000000"/>
        </w:rPr>
        <w:tab/>
      </w:r>
    </w:p>
    <w:p w14:paraId="79E82194" w14:textId="77777777" w:rsidR="00E97EDD" w:rsidRDefault="00E97EDD" w:rsidP="00E97EDD">
      <w:pPr>
        <w:pStyle w:val="Standard"/>
        <w:jc w:val="both"/>
        <w:rPr>
          <w:rFonts w:hint="eastAsia"/>
        </w:rPr>
      </w:pPr>
      <w:r>
        <w:rPr>
          <w:color w:val="000000"/>
        </w:rPr>
        <w:tab/>
        <w:t>Další názvy: Verše o utrpení (umučení) svatého Vojtěcha</w:t>
      </w:r>
    </w:p>
    <w:p w14:paraId="595D2007" w14:textId="77777777" w:rsidR="00E97EDD" w:rsidRDefault="00E97EDD" w:rsidP="00E97EDD">
      <w:pPr>
        <w:pStyle w:val="Standard"/>
        <w:jc w:val="both"/>
        <w:rPr>
          <w:rFonts w:hint="eastAsia"/>
        </w:rPr>
      </w:pPr>
      <w:r>
        <w:rPr>
          <w:color w:val="000000"/>
        </w:rPr>
        <w:tab/>
        <w:t xml:space="preserve">Jazyk: </w:t>
      </w:r>
      <w:proofErr w:type="gramStart"/>
      <w:r>
        <w:rPr>
          <w:color w:val="000000"/>
        </w:rPr>
        <w:t>Latina</w:t>
      </w:r>
      <w:proofErr w:type="gramEnd"/>
    </w:p>
    <w:p w14:paraId="64A290B8" w14:textId="77777777" w:rsidR="00E97EDD" w:rsidRDefault="00E97EDD" w:rsidP="00E97EDD">
      <w:pPr>
        <w:pStyle w:val="Standard"/>
        <w:jc w:val="both"/>
        <w:rPr>
          <w:rFonts w:hint="eastAsia"/>
          <w:color w:val="000000"/>
        </w:rPr>
      </w:pPr>
      <w:r>
        <w:rPr>
          <w:color w:val="000000"/>
        </w:rPr>
        <w:tab/>
        <w:t xml:space="preserve">Autor: </w:t>
      </w:r>
      <w:proofErr w:type="gramStart"/>
      <w:r>
        <w:rPr>
          <w:color w:val="000000"/>
        </w:rPr>
        <w:t>sporný,někteří</w:t>
      </w:r>
      <w:proofErr w:type="gramEnd"/>
      <w:r>
        <w:rPr>
          <w:color w:val="000000"/>
        </w:rPr>
        <w:t xml:space="preserve"> byli vyvráceni (např. Kosmas)</w:t>
      </w:r>
    </w:p>
    <w:p w14:paraId="4B96DD6D" w14:textId="77777777" w:rsidR="00E97EDD" w:rsidRDefault="00E97EDD" w:rsidP="00E97EDD">
      <w:pPr>
        <w:pStyle w:val="Standard"/>
        <w:jc w:val="both"/>
        <w:rPr>
          <w:rFonts w:hint="eastAsia"/>
          <w:color w:val="000000"/>
        </w:rPr>
      </w:pPr>
      <w:r>
        <w:rPr>
          <w:color w:val="000000"/>
        </w:rPr>
        <w:tab/>
      </w:r>
      <w:bookmarkStart w:id="3" w:name="_Hlk88140598"/>
      <w:r>
        <w:rPr>
          <w:color w:val="000000"/>
        </w:rPr>
        <w:t>Datace legendy byla široká: Zamítnuto datování na počátek 11. století, či do 13-14. století</w:t>
      </w:r>
    </w:p>
    <w:p w14:paraId="75B97EBA" w14:textId="77777777" w:rsidR="00E97EDD" w:rsidRDefault="00E97EDD" w:rsidP="00E97EDD">
      <w:pPr>
        <w:pStyle w:val="Standard"/>
        <w:ind w:left="709"/>
        <w:jc w:val="both"/>
        <w:rPr>
          <w:rFonts w:hint="eastAsia"/>
          <w:color w:val="000000"/>
        </w:rPr>
      </w:pPr>
      <w:r>
        <w:rPr>
          <w:color w:val="000000"/>
        </w:rPr>
        <w:t xml:space="preserve">Nejpravděpodobnější je datování do 2. poloviny 11. století či počátku 12. století. </w:t>
      </w:r>
    </w:p>
    <w:p w14:paraId="683FA77E" w14:textId="77777777" w:rsidR="00E97EDD" w:rsidRDefault="00E97EDD" w:rsidP="00E97EDD">
      <w:pPr>
        <w:pStyle w:val="Standard"/>
        <w:ind w:left="709"/>
        <w:jc w:val="both"/>
        <w:rPr>
          <w:rFonts w:hint="eastAsia"/>
          <w:color w:val="000000"/>
        </w:rPr>
      </w:pPr>
      <w:r>
        <w:rPr>
          <w:color w:val="000000"/>
        </w:rPr>
        <w:t>Spor o autorství: autor je sporný, pro český původ, však mluví znalost českých zemí (může to však také znamenat, že autor měl informátora z Čech). Autorství bývá pro stylistickou podobnost někdy spojováno se samotným svatovítským děkanem Kosmou.</w:t>
      </w:r>
    </w:p>
    <w:p w14:paraId="6D098BC6" w14:textId="77777777" w:rsidR="00E97EDD" w:rsidRDefault="00E97EDD" w:rsidP="00E97EDD">
      <w:pPr>
        <w:pStyle w:val="Standard"/>
        <w:ind w:left="709"/>
        <w:jc w:val="both"/>
        <w:rPr>
          <w:rFonts w:hint="eastAsia"/>
          <w:color w:val="000000"/>
        </w:rPr>
      </w:pPr>
      <w:r>
        <w:rPr>
          <w:color w:val="000000"/>
        </w:rPr>
        <w:t>Vztah k panovníkům: oslavuje polského krále Boleslava Chrabrého, příznivce sv. Vojtěcha a zachránce jeho ostatků.</w:t>
      </w:r>
    </w:p>
    <w:bookmarkEnd w:id="3"/>
    <w:p w14:paraId="22442690" w14:textId="77777777" w:rsidR="00E97EDD" w:rsidRDefault="00E97EDD" w:rsidP="00E97EDD">
      <w:pPr>
        <w:pStyle w:val="Standard"/>
        <w:ind w:left="709"/>
        <w:jc w:val="both"/>
        <w:rPr>
          <w:rFonts w:hint="eastAsia"/>
          <w:color w:val="000000"/>
        </w:rPr>
      </w:pPr>
      <w:r>
        <w:rPr>
          <w:color w:val="000000"/>
        </w:rPr>
        <w:t>Předlouhou této veršované legendy byly Canapariova a Brunonova legenda</w:t>
      </w:r>
    </w:p>
    <w:p w14:paraId="2B883110" w14:textId="77777777" w:rsidR="00E97EDD" w:rsidRDefault="00E97EDD" w:rsidP="00E97EDD">
      <w:pPr>
        <w:pStyle w:val="Standard"/>
        <w:jc w:val="both"/>
        <w:rPr>
          <w:rFonts w:hint="eastAsia"/>
        </w:rPr>
      </w:pPr>
      <w:r>
        <w:rPr>
          <w:color w:val="000000"/>
        </w:rPr>
        <w:tab/>
      </w:r>
    </w:p>
    <w:p w14:paraId="22CF08FB" w14:textId="77777777" w:rsidR="00E97EDD" w:rsidRPr="001D2DBB" w:rsidRDefault="00E97EDD" w:rsidP="00E97EDD">
      <w:pPr>
        <w:pStyle w:val="Standard"/>
        <w:ind w:left="567"/>
        <w:jc w:val="both"/>
        <w:rPr>
          <w:rFonts w:hint="eastAsia"/>
          <w:i/>
        </w:rPr>
      </w:pPr>
      <w:r w:rsidRPr="001D2DBB">
        <w:rPr>
          <w:i/>
          <w:color w:val="000000"/>
        </w:rPr>
        <w:t>Edice: Versus de passione sancti Adalberti, FRB 1, ed. Josef Emler, Praha 1873, s. 313-334.</w:t>
      </w:r>
    </w:p>
    <w:p w14:paraId="7B985AAC" w14:textId="77777777" w:rsidR="00E97EDD" w:rsidRDefault="00E97EDD" w:rsidP="00E97EDD">
      <w:pPr>
        <w:pStyle w:val="Standard"/>
        <w:jc w:val="both"/>
        <w:rPr>
          <w:rFonts w:hint="eastAsia"/>
          <w:b/>
          <w:color w:val="000000"/>
        </w:rPr>
      </w:pPr>
    </w:p>
    <w:p w14:paraId="1EDB825B" w14:textId="77777777" w:rsidR="00E97EDD" w:rsidRPr="00A6515D" w:rsidRDefault="00E97EDD" w:rsidP="00E97EDD">
      <w:pPr>
        <w:pStyle w:val="Standard"/>
        <w:jc w:val="both"/>
        <w:rPr>
          <w:rFonts w:hint="eastAsia"/>
          <w:b/>
        </w:rPr>
      </w:pPr>
      <w:r w:rsidRPr="00A6515D">
        <w:rPr>
          <w:b/>
          <w:color w:val="000000"/>
        </w:rPr>
        <w:t>Použitá literatura</w:t>
      </w:r>
    </w:p>
    <w:p w14:paraId="662498ED" w14:textId="77777777" w:rsidR="00E97EDD" w:rsidRDefault="00E97EDD" w:rsidP="00E97EDD">
      <w:pPr>
        <w:pStyle w:val="Standard"/>
        <w:jc w:val="both"/>
        <w:rPr>
          <w:rFonts w:hint="eastAsia"/>
        </w:rPr>
      </w:pPr>
      <w:r>
        <w:rPr>
          <w:color w:val="000000"/>
        </w:rPr>
        <w:t xml:space="preserve">Bruno z Querfurtu: </w:t>
      </w:r>
      <w:r>
        <w:rPr>
          <w:i/>
          <w:iCs/>
          <w:color w:val="000000"/>
        </w:rPr>
        <w:t>Život svatého Vojtěcha</w:t>
      </w:r>
      <w:r>
        <w:rPr>
          <w:color w:val="000000"/>
        </w:rPr>
        <w:t>. Praha 1996.</w:t>
      </w:r>
    </w:p>
    <w:p w14:paraId="250B9AF5" w14:textId="77777777" w:rsidR="00E97EDD" w:rsidRDefault="00E97EDD" w:rsidP="00E97EDD">
      <w:pPr>
        <w:pStyle w:val="Standard"/>
        <w:jc w:val="both"/>
        <w:rPr>
          <w:rFonts w:hint="eastAsia"/>
          <w:color w:val="000000"/>
          <w:shd w:val="clear" w:color="auto" w:fill="FFFFFF"/>
        </w:rPr>
      </w:pPr>
      <w:bookmarkStart w:id="4" w:name="_Hlk88140728"/>
      <w:r w:rsidRPr="00A6515D">
        <w:rPr>
          <w:i/>
          <w:color w:val="000000"/>
          <w:shd w:val="clear" w:color="auto" w:fill="FFFFFF"/>
        </w:rPr>
        <w:t>Slavníkovci ve středověkém písemnictví</w:t>
      </w:r>
      <w:r>
        <w:rPr>
          <w:color w:val="000000"/>
          <w:shd w:val="clear" w:color="auto" w:fill="FFFFFF"/>
        </w:rPr>
        <w:t>. Praha 1987.</w:t>
      </w:r>
    </w:p>
    <w:bookmarkEnd w:id="4"/>
    <w:p w14:paraId="49448132" w14:textId="77777777" w:rsidR="00E97EDD" w:rsidRDefault="00E97EDD" w:rsidP="00E97EDD">
      <w:pPr>
        <w:ind w:left="142"/>
        <w:rPr>
          <w:rFonts w:cs="Times New Roman"/>
        </w:rPr>
      </w:pPr>
      <w:r>
        <w:rPr>
          <w:rFonts w:cs="Times New Roman"/>
        </w:rPr>
        <w:t>Vojtěšské legendy</w:t>
      </w:r>
    </w:p>
    <w:p w14:paraId="78CF7BC2" w14:textId="64E3FCD9" w:rsidR="001F4470" w:rsidRPr="001243B5" w:rsidRDefault="00E97EDD" w:rsidP="001243B5">
      <w:pPr>
        <w:pStyle w:val="Odstavecseseznamem"/>
        <w:numPr>
          <w:ilvl w:val="0"/>
          <w:numId w:val="3"/>
        </w:numPr>
        <w:rPr>
          <w:rFonts w:ascii="Times New Roman" w:hAnsi="Times New Roman" w:cs="Times New Roman"/>
        </w:rPr>
      </w:pPr>
      <w:r>
        <w:rPr>
          <w:rFonts w:ascii="Times New Roman" w:hAnsi="Times New Roman" w:cs="Times New Roman"/>
        </w:rPr>
        <w:t>Kristián—sv. Vojtěchu</w:t>
      </w:r>
    </w:p>
    <w:p w14:paraId="4ACBA7C1" w14:textId="77777777" w:rsidR="001F4470" w:rsidRDefault="001F4470" w:rsidP="001D2DBB">
      <w:pPr>
        <w:pStyle w:val="Standard"/>
        <w:jc w:val="both"/>
        <w:rPr>
          <w:rFonts w:hint="eastAsia"/>
        </w:rPr>
      </w:pPr>
    </w:p>
    <w:sectPr w:rsidR="001F44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4042C"/>
    <w:multiLevelType w:val="hybridMultilevel"/>
    <w:tmpl w:val="868C1534"/>
    <w:lvl w:ilvl="0" w:tplc="F258ADA4">
      <w:start w:val="1"/>
      <w:numFmt w:val="bullet"/>
      <w:lvlText w:val="•"/>
      <w:lvlJc w:val="left"/>
      <w:pPr>
        <w:tabs>
          <w:tab w:val="num" w:pos="720"/>
        </w:tabs>
        <w:ind w:left="720" w:hanging="360"/>
      </w:pPr>
      <w:rPr>
        <w:rFonts w:ascii="Arial" w:hAnsi="Arial" w:hint="default"/>
      </w:rPr>
    </w:lvl>
    <w:lvl w:ilvl="1" w:tplc="04302266" w:tentative="1">
      <w:start w:val="1"/>
      <w:numFmt w:val="bullet"/>
      <w:lvlText w:val="•"/>
      <w:lvlJc w:val="left"/>
      <w:pPr>
        <w:tabs>
          <w:tab w:val="num" w:pos="1440"/>
        </w:tabs>
        <w:ind w:left="1440" w:hanging="360"/>
      </w:pPr>
      <w:rPr>
        <w:rFonts w:ascii="Arial" w:hAnsi="Arial" w:hint="default"/>
      </w:rPr>
    </w:lvl>
    <w:lvl w:ilvl="2" w:tplc="2F2C1C92" w:tentative="1">
      <w:start w:val="1"/>
      <w:numFmt w:val="bullet"/>
      <w:lvlText w:val="•"/>
      <w:lvlJc w:val="left"/>
      <w:pPr>
        <w:tabs>
          <w:tab w:val="num" w:pos="2160"/>
        </w:tabs>
        <w:ind w:left="2160" w:hanging="360"/>
      </w:pPr>
      <w:rPr>
        <w:rFonts w:ascii="Arial" w:hAnsi="Arial" w:hint="default"/>
      </w:rPr>
    </w:lvl>
    <w:lvl w:ilvl="3" w:tplc="4F1EAA5C" w:tentative="1">
      <w:start w:val="1"/>
      <w:numFmt w:val="bullet"/>
      <w:lvlText w:val="•"/>
      <w:lvlJc w:val="left"/>
      <w:pPr>
        <w:tabs>
          <w:tab w:val="num" w:pos="2880"/>
        </w:tabs>
        <w:ind w:left="2880" w:hanging="360"/>
      </w:pPr>
      <w:rPr>
        <w:rFonts w:ascii="Arial" w:hAnsi="Arial" w:hint="default"/>
      </w:rPr>
    </w:lvl>
    <w:lvl w:ilvl="4" w:tplc="11A2B9CA" w:tentative="1">
      <w:start w:val="1"/>
      <w:numFmt w:val="bullet"/>
      <w:lvlText w:val="•"/>
      <w:lvlJc w:val="left"/>
      <w:pPr>
        <w:tabs>
          <w:tab w:val="num" w:pos="3600"/>
        </w:tabs>
        <w:ind w:left="3600" w:hanging="360"/>
      </w:pPr>
      <w:rPr>
        <w:rFonts w:ascii="Arial" w:hAnsi="Arial" w:hint="default"/>
      </w:rPr>
    </w:lvl>
    <w:lvl w:ilvl="5" w:tplc="2584C652" w:tentative="1">
      <w:start w:val="1"/>
      <w:numFmt w:val="bullet"/>
      <w:lvlText w:val="•"/>
      <w:lvlJc w:val="left"/>
      <w:pPr>
        <w:tabs>
          <w:tab w:val="num" w:pos="4320"/>
        </w:tabs>
        <w:ind w:left="4320" w:hanging="360"/>
      </w:pPr>
      <w:rPr>
        <w:rFonts w:ascii="Arial" w:hAnsi="Arial" w:hint="default"/>
      </w:rPr>
    </w:lvl>
    <w:lvl w:ilvl="6" w:tplc="E9C6D08C" w:tentative="1">
      <w:start w:val="1"/>
      <w:numFmt w:val="bullet"/>
      <w:lvlText w:val="•"/>
      <w:lvlJc w:val="left"/>
      <w:pPr>
        <w:tabs>
          <w:tab w:val="num" w:pos="5040"/>
        </w:tabs>
        <w:ind w:left="5040" w:hanging="360"/>
      </w:pPr>
      <w:rPr>
        <w:rFonts w:ascii="Arial" w:hAnsi="Arial" w:hint="default"/>
      </w:rPr>
    </w:lvl>
    <w:lvl w:ilvl="7" w:tplc="0BDC5828" w:tentative="1">
      <w:start w:val="1"/>
      <w:numFmt w:val="bullet"/>
      <w:lvlText w:val="•"/>
      <w:lvlJc w:val="left"/>
      <w:pPr>
        <w:tabs>
          <w:tab w:val="num" w:pos="5760"/>
        </w:tabs>
        <w:ind w:left="5760" w:hanging="360"/>
      </w:pPr>
      <w:rPr>
        <w:rFonts w:ascii="Arial" w:hAnsi="Arial" w:hint="default"/>
      </w:rPr>
    </w:lvl>
    <w:lvl w:ilvl="8" w:tplc="8E7A3F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0306E87"/>
    <w:multiLevelType w:val="hybridMultilevel"/>
    <w:tmpl w:val="183656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1B47F45"/>
    <w:multiLevelType w:val="hybridMultilevel"/>
    <w:tmpl w:val="9AC29A52"/>
    <w:lvl w:ilvl="0" w:tplc="9460B044">
      <w:start w:val="1099"/>
      <w:numFmt w:val="bullet"/>
      <w:lvlText w:val="-"/>
      <w:lvlJc w:val="left"/>
      <w:pPr>
        <w:ind w:left="502" w:hanging="360"/>
      </w:pPr>
      <w:rPr>
        <w:rFonts w:ascii="Times New Roman" w:eastAsiaTheme="minorHAnsi"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713"/>
    <w:rsid w:val="001243B5"/>
    <w:rsid w:val="00171FFF"/>
    <w:rsid w:val="0019420E"/>
    <w:rsid w:val="001D2DBB"/>
    <w:rsid w:val="001F4470"/>
    <w:rsid w:val="00276372"/>
    <w:rsid w:val="002D7460"/>
    <w:rsid w:val="002F5713"/>
    <w:rsid w:val="00357093"/>
    <w:rsid w:val="003F0CBC"/>
    <w:rsid w:val="00547FF1"/>
    <w:rsid w:val="005A5230"/>
    <w:rsid w:val="005B1E9B"/>
    <w:rsid w:val="00624DEB"/>
    <w:rsid w:val="00647D02"/>
    <w:rsid w:val="00C64609"/>
    <w:rsid w:val="00DB66F5"/>
    <w:rsid w:val="00DF2446"/>
    <w:rsid w:val="00E97EDD"/>
    <w:rsid w:val="00EC06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D631"/>
  <w15:chartTrackingRefBased/>
  <w15:docId w15:val="{6CCEF80C-475C-4558-8998-8C3F4246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1D2DB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Odstavecseseznamem">
    <w:name w:val="List Paragraph"/>
    <w:basedOn w:val="Normln"/>
    <w:uiPriority w:val="34"/>
    <w:qFormat/>
    <w:rsid w:val="001F4470"/>
    <w:pPr>
      <w:ind w:left="720"/>
      <w:contextualSpacing/>
    </w:pPr>
    <w:rPr>
      <w:rFonts w:asciiTheme="minorHAnsi" w:hAnsiTheme="minorHAnsi"/>
      <w:sz w:val="22"/>
    </w:rPr>
  </w:style>
  <w:style w:type="character" w:styleId="Hypertextovodkaz">
    <w:name w:val="Hyperlink"/>
    <w:basedOn w:val="Standardnpsmoodstavce"/>
    <w:uiPriority w:val="99"/>
    <w:semiHidden/>
    <w:unhideWhenUsed/>
    <w:rsid w:val="001F44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76154">
      <w:bodyDiv w:val="1"/>
      <w:marLeft w:val="0"/>
      <w:marRight w:val="0"/>
      <w:marTop w:val="0"/>
      <w:marBottom w:val="0"/>
      <w:divBdr>
        <w:top w:val="none" w:sz="0" w:space="0" w:color="auto"/>
        <w:left w:val="none" w:sz="0" w:space="0" w:color="auto"/>
        <w:bottom w:val="none" w:sz="0" w:space="0" w:color="auto"/>
        <w:right w:val="none" w:sz="0" w:space="0" w:color="auto"/>
      </w:divBdr>
    </w:div>
    <w:div w:id="1358192876">
      <w:bodyDiv w:val="1"/>
      <w:marLeft w:val="0"/>
      <w:marRight w:val="0"/>
      <w:marTop w:val="0"/>
      <w:marBottom w:val="0"/>
      <w:divBdr>
        <w:top w:val="none" w:sz="0" w:space="0" w:color="auto"/>
        <w:left w:val="none" w:sz="0" w:space="0" w:color="auto"/>
        <w:bottom w:val="none" w:sz="0" w:space="0" w:color="auto"/>
        <w:right w:val="none" w:sz="0" w:space="0" w:color="auto"/>
      </w:divBdr>
      <w:divsChild>
        <w:div w:id="1356954685">
          <w:marLeft w:val="547"/>
          <w:marRight w:val="0"/>
          <w:marTop w:val="72"/>
          <w:marBottom w:val="0"/>
          <w:divBdr>
            <w:top w:val="none" w:sz="0" w:space="0" w:color="auto"/>
            <w:left w:val="none" w:sz="0" w:space="0" w:color="auto"/>
            <w:bottom w:val="none" w:sz="0" w:space="0" w:color="auto"/>
            <w:right w:val="none" w:sz="0" w:space="0" w:color="auto"/>
          </w:divBdr>
        </w:div>
        <w:div w:id="1115255030">
          <w:marLeft w:val="547"/>
          <w:marRight w:val="0"/>
          <w:marTop w:val="72"/>
          <w:marBottom w:val="0"/>
          <w:divBdr>
            <w:top w:val="none" w:sz="0" w:space="0" w:color="auto"/>
            <w:left w:val="none" w:sz="0" w:space="0" w:color="auto"/>
            <w:bottom w:val="none" w:sz="0" w:space="0" w:color="auto"/>
            <w:right w:val="none" w:sz="0" w:space="0" w:color="auto"/>
          </w:divBdr>
        </w:div>
        <w:div w:id="1906063634">
          <w:marLeft w:val="547"/>
          <w:marRight w:val="0"/>
          <w:marTop w:val="72"/>
          <w:marBottom w:val="0"/>
          <w:divBdr>
            <w:top w:val="none" w:sz="0" w:space="0" w:color="auto"/>
            <w:left w:val="none" w:sz="0" w:space="0" w:color="auto"/>
            <w:bottom w:val="none" w:sz="0" w:space="0" w:color="auto"/>
            <w:right w:val="none" w:sz="0" w:space="0" w:color="auto"/>
          </w:divBdr>
        </w:div>
        <w:div w:id="1372075543">
          <w:marLeft w:val="547"/>
          <w:marRight w:val="0"/>
          <w:marTop w:val="72"/>
          <w:marBottom w:val="0"/>
          <w:divBdr>
            <w:top w:val="none" w:sz="0" w:space="0" w:color="auto"/>
            <w:left w:val="none" w:sz="0" w:space="0" w:color="auto"/>
            <w:bottom w:val="none" w:sz="0" w:space="0" w:color="auto"/>
            <w:right w:val="none" w:sz="0" w:space="0" w:color="auto"/>
          </w:divBdr>
        </w:div>
        <w:div w:id="1493058440">
          <w:marLeft w:val="547"/>
          <w:marRight w:val="0"/>
          <w:marTop w:val="72"/>
          <w:marBottom w:val="0"/>
          <w:divBdr>
            <w:top w:val="none" w:sz="0" w:space="0" w:color="auto"/>
            <w:left w:val="none" w:sz="0" w:space="0" w:color="auto"/>
            <w:bottom w:val="none" w:sz="0" w:space="0" w:color="auto"/>
            <w:right w:val="none" w:sz="0" w:space="0" w:color="auto"/>
          </w:divBdr>
        </w:div>
        <w:div w:id="1331635838">
          <w:marLeft w:val="547"/>
          <w:marRight w:val="0"/>
          <w:marTop w:val="72"/>
          <w:marBottom w:val="0"/>
          <w:divBdr>
            <w:top w:val="none" w:sz="0" w:space="0" w:color="auto"/>
            <w:left w:val="none" w:sz="0" w:space="0" w:color="auto"/>
            <w:bottom w:val="none" w:sz="0" w:space="0" w:color="auto"/>
            <w:right w:val="none" w:sz="0" w:space="0" w:color="auto"/>
          </w:divBdr>
        </w:div>
      </w:divsChild>
    </w:div>
    <w:div w:id="21372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F4A11-2AE3-4EB5-A685-8A7C0C85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1567</Words>
  <Characters>9248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Lukáš Reitinger</cp:lastModifiedBy>
  <cp:revision>7</cp:revision>
  <dcterms:created xsi:type="dcterms:W3CDTF">2019-11-28T09:36:00Z</dcterms:created>
  <dcterms:modified xsi:type="dcterms:W3CDTF">2021-12-02T16:26:00Z</dcterms:modified>
</cp:coreProperties>
</file>