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before="0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Lezione n. 4 (6 ottobre 2021)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Ancora sui canzonieri: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forma libro, struttura, ordine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  <w:lang w:val="en-US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Rerum vulgarium fragmenta (Canzoniere) di Petrarca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RIMA = POESIA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RIMA = stesso suono della parte finale del verso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 cuore : amore   ORE : ORE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Manuale,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Dalla Sicilia alla Toscana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Cap. 1, 3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(</w:t>
      </w:r>
      <w:r>
        <w:rPr>
          <w:rFonts w:ascii="Comic Sans MS" w:hAnsi="Comic Sans MS"/>
          <w:sz w:val="24"/>
          <w:szCs w:val="24"/>
          <w:rtl w:val="0"/>
          <w:lang w:val="en-US"/>
        </w:rPr>
        <w:t>soltanto il primo paragrafo "La discendenza comune dei tre principali canzonieri..."</w:t>
      </w:r>
      <w:r>
        <w:rPr>
          <w:rFonts w:ascii="Comic Sans MS" w:hAnsi="Comic Sans MS"/>
          <w:sz w:val="24"/>
          <w:szCs w:val="24"/>
          <w:rtl w:val="0"/>
          <w:lang w:val="en-US"/>
        </w:rPr>
        <w:t>)</w:t>
      </w:r>
      <w:r>
        <w:rPr>
          <w:rFonts w:ascii="Comic Sans MS" w:hAnsi="Comic Sans MS"/>
          <w:sz w:val="24"/>
          <w:szCs w:val="24"/>
          <w:rtl w:val="0"/>
          <w:lang w:val="en-US"/>
        </w:rPr>
        <w:t>, 4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rtl w:val="0"/>
          <w:lang w:val="en-US"/>
        </w:rPr>
        <w:t>(soltanto la prima met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di p. 19, NO "contenuto dei fascicoli)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archetipo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in toscano di : 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Vat. Lat. 3793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Redi 9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Banco Rari 217 (la poesia dello Stilnovo e di Dante)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Vaticano Latino 3793 :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ha un disegno storiografico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contiene sonetti e canzoni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C"/>
        <w:rPr>
          <w:rFonts w:ascii="Comic Sans MS" w:cs="Comic Sans MS" w:hAnsi="Comic Sans MS" w:eastAsia="Comic Sans MS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rtl w:val="0"/>
          <w:lang w:val="en-US"/>
          <w14:textOutline w14:w="12700" w14:cap="flat">
            <w14:noFill/>
            <w14:miter w14:lim="400000"/>
          </w14:textOutline>
        </w:rPr>
        <w:t>https://digi.vatlib.it/view/MSS_Vat.lat.3793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La poesia siciliana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Manuale,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Dalla Sicilia alla Toscana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Cap. 5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(tutto)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Alcune caratteristiche della poesia siciliana:</w:t>
      </w:r>
    </w:p>
    <w:p>
      <w:pPr>
        <w:pStyle w:val="Corpo B"/>
        <w:numPr>
          <w:ilvl w:val="0"/>
          <w:numId w:val="2"/>
        </w:numPr>
        <w:bidi w:val="0"/>
        <w:ind w:right="0"/>
        <w:jc w:val="left"/>
        <w:rPr>
          <w:rFonts w:ascii="Comic Sans MS" w:hAnsi="Comic Sans MS" w:hint="default"/>
          <w:sz w:val="24"/>
          <w:szCs w:val="24"/>
          <w:rtl w:val="0"/>
          <w:lang w:val="en-US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un progetto politico</w:t>
      </w:r>
    </w:p>
    <w:p>
      <w:pPr>
        <w:pStyle w:val="Corpo B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caratteristiche unitarie della scuola (omogenee, uniformi)</w:t>
      </w:r>
    </w:p>
    <w:p>
      <w:pPr>
        <w:pStyle w:val="Corpo B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rapporto amante / amata (Madonna, mia domina):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un rapporto di sudditanza</w:t>
      </w:r>
    </w:p>
    <w:p>
      <w:pPr>
        <w:pStyle w:val="Corpo B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fenomenologia amorosa e approfondimento filosofico</w:t>
      </w:r>
    </w:p>
    <w:p>
      <w:pPr>
        <w:pStyle w:val="Corpo B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spersonalizzazione e universalit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à</w:t>
      </w:r>
    </w:p>
    <w:p>
      <w:pPr>
        <w:pStyle w:val="Corpo B"/>
        <w:numPr>
          <w:ilvl w:val="0"/>
          <w:numId w:val="2"/>
        </w:numPr>
        <w:bidi w:val="0"/>
        <w:ind w:right="0"/>
        <w:jc w:val="left"/>
        <w:rPr>
          <w:rFonts w:ascii="Comic Sans MS" w:hAnsi="Comic Sans MS"/>
          <w:sz w:val="24"/>
          <w:szCs w:val="24"/>
          <w:rtl w:val="0"/>
          <w:lang w:val="en-US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autonomia dalla musica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Giacomo da Lentini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Manuale,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Dalla Sicilia alla Toscana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”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Cap. 6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(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soltanto il primo paragrafo e la lettura di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Madonna, dir vo voglio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vv. 1-32, 49-64 secondo la parafrasi svolta in classe)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lettura di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“</w:t>
      </w:r>
      <w:r>
        <w:rPr>
          <w:rFonts w:ascii="Comic Sans MS" w:hAnsi="Comic Sans MS"/>
          <w:sz w:val="24"/>
          <w:szCs w:val="24"/>
          <w:rtl w:val="0"/>
          <w:lang w:val="en-US"/>
        </w:rPr>
        <w:t>Madonna, dir vo voglio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” </w:t>
      </w:r>
      <w:r>
        <w:rPr>
          <w:rFonts w:ascii="Comic Sans MS" w:hAnsi="Comic Sans MS"/>
          <w:sz w:val="24"/>
          <w:szCs w:val="24"/>
          <w:rtl w:val="0"/>
          <w:lang w:val="en-US"/>
        </w:rPr>
        <w:t>(vv. 1-32, 49-64)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Cap. 7 (solo p. 30)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il collegamento tra amore e vista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LE FORME METRICHE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Il sonetto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14 endecasillabi (l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ultimo accento cade sulla decima sillaba)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2 quartine (ABAB ABAB, o ABBA ABBA)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2 terzine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La canzone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in endecasillabi, settenari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divisione in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 xml:space="preserve"> stanze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1 stanza si divide in: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fronte, piedi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sirma, o 2 volte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B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La ballata</w:t>
      </w:r>
    </w:p>
    <w:p>
      <w:pPr>
        <w:pStyle w:val="Corpo B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in endecasillabi, settenari</w:t>
      </w:r>
    </w:p>
    <w:p>
      <w:pPr>
        <w:pStyle w:val="Corpo B"/>
      </w:pPr>
      <w:r>
        <w:rPr>
          <w:rFonts w:ascii="Comic Sans MS" w:hAnsi="Comic Sans MS"/>
          <w:sz w:val="24"/>
          <w:szCs w:val="24"/>
          <w:rtl w:val="0"/>
          <w:lang w:val="en-US"/>
        </w:rPr>
        <w:t>ha un ritornello, o ripresa</w:t>
      </w: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C">
    <w:name w:val="Corpo C"/>
    <w:next w:val="Corpo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