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  <w:r>
        <w:rPr>
          <w:rFonts w:ascii="Comic Sans MS" w:hAnsi="Comic Sans MS"/>
          <w:b w:val="1"/>
          <w:bCs w:val="1"/>
          <w:sz w:val="24"/>
          <w:szCs w:val="24"/>
          <w:rtl w:val="0"/>
          <w:lang w:val="en-US"/>
        </w:rPr>
        <w:t>Storia della letteratura italiana I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Lezione n. 2 (22 settembre 2021)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b w:val="1"/>
          <w:bCs w:val="1"/>
          <w:sz w:val="24"/>
          <w:szCs w:val="24"/>
          <w:u w:val="single"/>
        </w:rPr>
      </w:pPr>
      <w:r>
        <w:rPr>
          <w:rFonts w:ascii="Comic Sans MS" w:hAnsi="Comic Sans MS"/>
          <w:b w:val="1"/>
          <w:bCs w:val="1"/>
          <w:sz w:val="24"/>
          <w:szCs w:val="24"/>
          <w:u w:val="single"/>
          <w:rtl w:val="0"/>
          <w:lang w:val="en-US"/>
        </w:rPr>
        <w:t>La letteratura italiana delle origini</w:t>
      </w:r>
    </w:p>
    <w:p>
      <w:pPr>
        <w:pStyle w:val="Corpo"/>
        <w:rPr>
          <w:rFonts w:ascii="Comic Sans MS" w:cs="Comic Sans MS" w:hAnsi="Comic Sans MS" w:eastAsia="Comic Sans MS"/>
          <w:b w:val="1"/>
          <w:bCs w:val="1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b w:val="1"/>
          <w:bCs w:val="1"/>
          <w:sz w:val="24"/>
          <w:szCs w:val="24"/>
          <w:u w:val="single"/>
        </w:rPr>
      </w:pPr>
      <w:r>
        <w:rPr>
          <w:rFonts w:ascii="Comic Sans MS" w:hAnsi="Comic Sans MS"/>
          <w:b w:val="1"/>
          <w:bCs w:val="1"/>
          <w:sz w:val="24"/>
          <w:szCs w:val="24"/>
          <w:u w:val="single"/>
          <w:rtl w:val="0"/>
          <w:lang w:val="en-US"/>
        </w:rPr>
        <w:t xml:space="preserve">Introduzione generale </w:t>
      </w:r>
    </w:p>
    <w:p>
      <w:pPr>
        <w:pStyle w:val="Corpo"/>
        <w:rPr>
          <w:rFonts w:ascii="Comic Sans MS" w:cs="Comic Sans MS" w:hAnsi="Comic Sans MS" w:eastAsia="Comic Sans MS"/>
          <w:b w:val="1"/>
          <w:bCs w:val="1"/>
          <w:sz w:val="24"/>
          <w:szCs w:val="24"/>
          <w:u w:val="single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MANUALE: 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capitolo 1: 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1 e 1 (no 3)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rapporti con la letteratura latina (OVIDIO, VIRGILIO, CICERONE, SENECA, STAZIO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…</w:t>
      </w:r>
      <w:r>
        <w:rPr>
          <w:rFonts w:ascii="Comic Sans MS" w:hAnsi="Comic Sans MS"/>
          <w:sz w:val="24"/>
          <w:szCs w:val="24"/>
          <w:rtl w:val="0"/>
          <w:lang w:val="en-US"/>
        </w:rPr>
        <w:t>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rapporti con la lingua d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oc e d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oil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letteratura in volgare: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 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poesia: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poesia siciliana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poesia siculo-toscana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poesia toscana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poesia del Dolce Stil Novo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Indovinelli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poesia: poesia religiosa, poesia siciliana e toscana, Dolce stil novo, poesia comico-realistica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prosa: volgarizzamenti (traduzione),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Il Novellino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,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Il Milione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GIANFRANCO CONTINI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edizione critica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Letteratura italiana delle origini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b w:val="1"/>
          <w:bCs w:val="1"/>
          <w:sz w:val="24"/>
          <w:szCs w:val="24"/>
          <w:u w:val="single"/>
        </w:rPr>
      </w:pPr>
      <w:r>
        <w:rPr>
          <w:rFonts w:ascii="Comic Sans MS" w:hAnsi="Comic Sans MS"/>
          <w:b w:val="1"/>
          <w:bCs w:val="1"/>
          <w:sz w:val="24"/>
          <w:szCs w:val="24"/>
          <w:u w:val="single"/>
          <w:rtl w:val="0"/>
          <w:lang w:val="en-US"/>
        </w:rPr>
        <w:t>Poesia religiosa e sacra:</w:t>
      </w:r>
    </w:p>
    <w:p>
      <w:pPr>
        <w:pStyle w:val="Corpo"/>
        <w:rPr>
          <w:rFonts w:ascii="Comic Sans MS" w:cs="Comic Sans MS" w:hAnsi="Comic Sans MS" w:eastAsia="Comic Sans MS"/>
          <w:b w:val="1"/>
          <w:bCs w:val="1"/>
          <w:sz w:val="24"/>
          <w:szCs w:val="24"/>
          <w:u w:val="single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MANUALE: 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capitolo 7: 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1, 2 (alcune parti sono cancellate e non vanno lette, e per il testo potete fare riferimento alla mia parafrasi), 3 (solo alcune parti: le parti da non leggere sono cancellate. Si tratta di testi che non leggeremo)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forma degli Inni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Rielaborazione dell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innodia antica e derivazione dai canti liturgici e dai libri della Bibbia (ex. Vecchio testamento,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Cantico dei cantici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  <w:r>
        <w:rPr>
          <w:rFonts w:ascii="Comic Sans MS" w:hAnsi="Comic Sans MS"/>
          <w:sz w:val="24"/>
          <w:szCs w:val="24"/>
          <w:rtl w:val="0"/>
          <w:lang w:val="en-US"/>
        </w:rPr>
        <w:t>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Ceronetti, trad. Cantico dei cantici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Par. XI (Paradiso)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San Francesco e Madonna povert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à</w:t>
      </w:r>
      <w:r>
        <w:rPr>
          <w:rFonts w:ascii="Comic Sans MS" w:hAnsi="Comic Sans MS"/>
          <w:sz w:val="24"/>
          <w:szCs w:val="24"/>
          <w:rtl w:val="0"/>
          <w:lang w:val="en-US"/>
        </w:rPr>
        <w:t>: nozze mistiche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San Francesco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testo: Laudes creaturarum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valore del PER: causale PERCH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É</w:t>
      </w:r>
      <w:r>
        <w:rPr>
          <w:rFonts w:ascii="Comic Sans MS" w:hAnsi="Comic Sans MS"/>
          <w:sz w:val="24"/>
          <w:szCs w:val="24"/>
          <w:rtl w:val="0"/>
          <w:lang w:val="en-US"/>
        </w:rPr>
        <w:t>; strumentale ATTRAVERSO, PER MEZZO DI; agente DA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Jacopone da Todi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Laudes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Laudari: il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Laudario di Cortona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- testo: estratto da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Donna de Paradiso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Forma metrica della lauda: la ballata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</w:pPr>
      <w:r>
        <w:rPr>
          <w:rFonts w:ascii="Comic Sans MS" w:cs="Comic Sans MS" w:hAnsi="Comic Sans MS" w:eastAsia="Comic Sans MS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