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8B" w:rsidRPr="000660DA" w:rsidRDefault="00B20659" w:rsidP="000F2C85">
      <w:pPr>
        <w:spacing w:after="60"/>
        <w:jc w:val="center"/>
        <w:rPr>
          <w:rFonts w:ascii="Palatino Linotype" w:hAnsi="Palatino Linotype"/>
          <w:noProof/>
          <w:sz w:val="28"/>
          <w:szCs w:val="28"/>
          <w:lang w:eastAsia="cs-CZ"/>
        </w:rPr>
      </w:pPr>
      <w:r w:rsidRPr="000F2C85">
        <w:rPr>
          <w:rFonts w:ascii="Palatino Linotype" w:hAnsi="Palatino Linotype"/>
          <w:b/>
          <w:noProof/>
          <w:sz w:val="28"/>
          <w:szCs w:val="28"/>
          <w:lang w:eastAsia="cs-CZ"/>
        </w:rPr>
        <w:t>Excūsātiōnēs</w:t>
      </w:r>
    </w:p>
    <w:p w:rsidR="00B20659" w:rsidRDefault="00B20659" w:rsidP="00B20659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867275" cy="4876800"/>
            <wp:effectExtent l="0" t="0" r="9525" b="0"/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59" w:rsidRDefault="00B20659">
      <w:pPr>
        <w:rPr>
          <w:noProof/>
          <w:lang w:eastAsia="cs-CZ"/>
        </w:rPr>
      </w:pPr>
    </w:p>
    <w:p w:rsidR="00B20659" w:rsidRDefault="00B20659">
      <w:pPr>
        <w:rPr>
          <w:noProof/>
          <w:lang w:eastAsia="cs-CZ"/>
        </w:rPr>
      </w:pPr>
      <w:r>
        <w:rPr>
          <w:noProof/>
          <w:lang w:eastAsia="cs-CZ"/>
        </w:rPr>
        <w:t>Marcus omnia in fut</w:t>
      </w:r>
      <w:r w:rsidR="00D228B7">
        <w:rPr>
          <w:noProof/>
          <w:lang w:eastAsia="cs-CZ"/>
        </w:rPr>
        <w:t>ū</w:t>
      </w:r>
      <w:r>
        <w:rPr>
          <w:noProof/>
          <w:lang w:eastAsia="cs-CZ"/>
        </w:rPr>
        <w:t xml:space="preserve">rum differt </w:t>
      </w:r>
      <w:r w:rsidRPr="000F2C85">
        <w:rPr>
          <w:i/>
          <w:noProof/>
          <w:lang w:eastAsia="cs-CZ"/>
        </w:rPr>
        <w:t>(odkládá)</w:t>
      </w:r>
      <w:r>
        <w:rPr>
          <w:noProof/>
          <w:lang w:eastAsia="cs-CZ"/>
        </w:rPr>
        <w:t xml:space="preserve">. Dīcit sē multās causās </w:t>
      </w:r>
      <w:r w:rsidR="000660DA">
        <w:rPr>
          <w:noProof/>
          <w:lang w:eastAsia="cs-CZ"/>
        </w:rPr>
        <w:t xml:space="preserve">habēre, </w:t>
      </w:r>
      <w:r>
        <w:rPr>
          <w:noProof/>
          <w:lang w:eastAsia="cs-CZ"/>
        </w:rPr>
        <w:t xml:space="preserve">cūr discere nōn possit </w:t>
      </w:r>
      <w:r w:rsidRPr="000F2C85">
        <w:rPr>
          <w:i/>
          <w:noProof/>
          <w:lang w:eastAsia="cs-CZ"/>
        </w:rPr>
        <w:t>(nemůže)</w:t>
      </w:r>
      <w:r>
        <w:rPr>
          <w:noProof/>
          <w:lang w:eastAsia="cs-CZ"/>
        </w:rPr>
        <w:t>.</w:t>
      </w:r>
      <w:r w:rsidR="000F2C85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Quae </w:t>
      </w:r>
      <w:r w:rsidR="000F2C85" w:rsidRPr="000F2C85">
        <w:rPr>
          <w:i/>
          <w:noProof/>
          <w:lang w:eastAsia="cs-CZ"/>
        </w:rPr>
        <w:t>(jaké</w:t>
      </w:r>
      <w:r w:rsidR="000F2C85">
        <w:rPr>
          <w:i/>
          <w:noProof/>
          <w:lang w:eastAsia="cs-CZ"/>
        </w:rPr>
        <w:t xml:space="preserve"> to</w:t>
      </w:r>
      <w:r w:rsidR="000F2C85" w:rsidRPr="000F2C85">
        <w:rPr>
          <w:i/>
          <w:noProof/>
          <w:lang w:eastAsia="cs-CZ"/>
        </w:rPr>
        <w:t>)</w:t>
      </w:r>
      <w:r w:rsidR="000F2C85">
        <w:rPr>
          <w:noProof/>
          <w:lang w:eastAsia="cs-CZ"/>
        </w:rPr>
        <w:t xml:space="preserve"> </w:t>
      </w:r>
      <w:r>
        <w:rPr>
          <w:noProof/>
          <w:lang w:eastAsia="cs-CZ"/>
        </w:rPr>
        <w:t>sunt?</w:t>
      </w:r>
    </w:p>
    <w:p w:rsidR="00B20659" w:rsidRDefault="00B20659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„Cum amīcō aegrōtō loquor.“</w:t>
      </w:r>
    </w:p>
    <w:p w:rsidR="00B20659" w:rsidRDefault="000660DA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„Vestem novam mihi emō.“</w:t>
      </w:r>
    </w:p>
    <w:p w:rsidR="000660DA" w:rsidRDefault="000660DA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„Villam nostram lavāre d</w:t>
      </w:r>
      <w:r w:rsidR="00D228B7">
        <w:rPr>
          <w:noProof/>
          <w:lang w:eastAsia="cs-CZ"/>
        </w:rPr>
        <w:t>ē</w:t>
      </w:r>
      <w:r>
        <w:rPr>
          <w:noProof/>
          <w:lang w:eastAsia="cs-CZ"/>
        </w:rPr>
        <w:t>beō.“</w:t>
      </w:r>
    </w:p>
    <w:p w:rsidR="000660DA" w:rsidRDefault="000660DA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„Caput mihi dolet.“</w:t>
      </w:r>
    </w:p>
    <w:p w:rsidR="000660DA" w:rsidRDefault="000660DA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„Fessus sum et mihi dormīre opus est</w:t>
      </w:r>
      <w:r w:rsidR="00D228B7">
        <w:rPr>
          <w:noProof/>
          <w:lang w:eastAsia="cs-CZ"/>
        </w:rPr>
        <w:t>.</w:t>
      </w:r>
      <w:r>
        <w:rPr>
          <w:noProof/>
          <w:lang w:eastAsia="cs-CZ"/>
        </w:rPr>
        <w:t>“</w:t>
      </w:r>
    </w:p>
    <w:p w:rsidR="00B20659" w:rsidRDefault="000660DA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„Vecīnam nostram cum īnfante observō.“</w:t>
      </w:r>
    </w:p>
    <w:p w:rsidR="000660DA" w:rsidRDefault="000660DA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 xml:space="preserve">„Pēnsum </w:t>
      </w:r>
      <w:r w:rsidRPr="00D228B7">
        <w:rPr>
          <w:i/>
          <w:noProof/>
          <w:lang w:eastAsia="cs-CZ"/>
        </w:rPr>
        <w:t>(úkol)</w:t>
      </w:r>
      <w:r>
        <w:rPr>
          <w:noProof/>
          <w:lang w:eastAsia="cs-CZ"/>
        </w:rPr>
        <w:t xml:space="preserve"> nimis difficile est.“</w:t>
      </w:r>
    </w:p>
    <w:p w:rsidR="000660DA" w:rsidRDefault="000660DA" w:rsidP="000F2C85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…</w:t>
      </w:r>
    </w:p>
    <w:p w:rsidR="00B20659" w:rsidRDefault="00B20659">
      <w:pPr>
        <w:rPr>
          <w:noProof/>
          <w:lang w:eastAsia="cs-CZ"/>
        </w:rPr>
      </w:pPr>
    </w:p>
    <w:p w:rsidR="00B20659" w:rsidRDefault="000F2C85">
      <w:pPr>
        <w:rPr>
          <w:noProof/>
          <w:lang w:eastAsia="cs-CZ"/>
        </w:rPr>
      </w:pPr>
      <w:r>
        <w:rPr>
          <w:noProof/>
          <w:lang w:eastAsia="cs-CZ"/>
        </w:rPr>
        <w:t xml:space="preserve">Marcus amīcō interrogantī, cūr omnia </w:t>
      </w:r>
      <w:bookmarkStart w:id="0" w:name="_GoBack"/>
      <w:bookmarkEnd w:id="0"/>
      <w:r>
        <w:rPr>
          <w:noProof/>
          <w:lang w:eastAsia="cs-CZ"/>
        </w:rPr>
        <w:t xml:space="preserve">differat et nōn discat </w:t>
      </w:r>
      <w:r w:rsidRPr="000F2C85">
        <w:rPr>
          <w:i/>
          <w:noProof/>
          <w:lang w:eastAsia="cs-CZ"/>
        </w:rPr>
        <w:t>(</w:t>
      </w:r>
      <w:r>
        <w:rPr>
          <w:i/>
          <w:noProof/>
          <w:lang w:eastAsia="cs-CZ"/>
        </w:rPr>
        <w:t xml:space="preserve">vše odkládá a </w:t>
      </w:r>
      <w:r w:rsidRPr="000F2C85">
        <w:rPr>
          <w:i/>
          <w:noProof/>
          <w:lang w:eastAsia="cs-CZ"/>
        </w:rPr>
        <w:t>neučí</w:t>
      </w:r>
      <w:r>
        <w:rPr>
          <w:i/>
          <w:noProof/>
          <w:lang w:eastAsia="cs-CZ"/>
        </w:rPr>
        <w:t xml:space="preserve"> se</w:t>
      </w:r>
      <w:r w:rsidRPr="000F2C85">
        <w:rPr>
          <w:i/>
          <w:noProof/>
          <w:lang w:eastAsia="cs-CZ"/>
        </w:rPr>
        <w:t>)</w:t>
      </w:r>
      <w:r>
        <w:rPr>
          <w:noProof/>
          <w:lang w:eastAsia="cs-CZ"/>
        </w:rPr>
        <w:t xml:space="preserve">, respondet </w:t>
      </w:r>
      <w:r w:rsidRPr="000F2C85">
        <w:rPr>
          <w:i/>
          <w:noProof/>
          <w:lang w:eastAsia="cs-CZ"/>
        </w:rPr>
        <w:t>(že)</w:t>
      </w: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</w:p>
    <w:p w:rsidR="000F2C85" w:rsidRDefault="000F2C85" w:rsidP="000F2C85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…</w:t>
      </w:r>
    </w:p>
    <w:p w:rsidR="000F2C85" w:rsidRDefault="000F2C85" w:rsidP="000F2C85">
      <w:pPr>
        <w:rPr>
          <w:noProof/>
          <w:lang w:eastAsia="cs-CZ"/>
        </w:rPr>
      </w:pPr>
    </w:p>
    <w:p w:rsidR="00B20659" w:rsidRDefault="000F2C85">
      <w:pPr>
        <w:rPr>
          <w:noProof/>
          <w:lang w:eastAsia="cs-CZ"/>
        </w:rPr>
      </w:pPr>
      <w:r>
        <w:rPr>
          <w:noProof/>
          <w:lang w:eastAsia="cs-CZ"/>
        </w:rPr>
        <w:t xml:space="preserve">Quid </w:t>
      </w:r>
      <w:r w:rsidRPr="000F2C85">
        <w:rPr>
          <w:i/>
          <w:noProof/>
          <w:lang w:eastAsia="cs-CZ"/>
        </w:rPr>
        <w:t>(co)</w:t>
      </w:r>
      <w:r>
        <w:rPr>
          <w:noProof/>
          <w:lang w:eastAsia="cs-CZ"/>
        </w:rPr>
        <w:t xml:space="preserve"> t</w:t>
      </w:r>
      <w:r w:rsidR="00D228B7">
        <w:rPr>
          <w:noProof/>
          <w:lang w:eastAsia="cs-CZ"/>
        </w:rPr>
        <w:t>ū</w:t>
      </w:r>
      <w:r>
        <w:rPr>
          <w:noProof/>
          <w:lang w:eastAsia="cs-CZ"/>
        </w:rPr>
        <w:t xml:space="preserve"> d</w:t>
      </w:r>
      <w:r w:rsidR="00D228B7">
        <w:rPr>
          <w:noProof/>
          <w:lang w:eastAsia="cs-CZ"/>
        </w:rPr>
        <w:t>ī</w:t>
      </w:r>
      <w:r>
        <w:rPr>
          <w:noProof/>
          <w:lang w:eastAsia="cs-CZ"/>
        </w:rPr>
        <w:t>cis?</w:t>
      </w:r>
    </w:p>
    <w:sectPr w:rsidR="00B2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9B8"/>
    <w:multiLevelType w:val="hybridMultilevel"/>
    <w:tmpl w:val="96FA5A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82716"/>
    <w:multiLevelType w:val="hybridMultilevel"/>
    <w:tmpl w:val="96FA5A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59"/>
    <w:rsid w:val="000660DA"/>
    <w:rsid w:val="000F2C85"/>
    <w:rsid w:val="0010009B"/>
    <w:rsid w:val="001131EE"/>
    <w:rsid w:val="00127B5F"/>
    <w:rsid w:val="00317B43"/>
    <w:rsid w:val="0045174A"/>
    <w:rsid w:val="00464B08"/>
    <w:rsid w:val="0050416B"/>
    <w:rsid w:val="006B2834"/>
    <w:rsid w:val="0079426C"/>
    <w:rsid w:val="00921262"/>
    <w:rsid w:val="00926306"/>
    <w:rsid w:val="00990F54"/>
    <w:rsid w:val="009C4BD4"/>
    <w:rsid w:val="00AA2254"/>
    <w:rsid w:val="00B20659"/>
    <w:rsid w:val="00BD580E"/>
    <w:rsid w:val="00BF59AE"/>
    <w:rsid w:val="00D228B7"/>
    <w:rsid w:val="00D51746"/>
    <w:rsid w:val="00DD5FCC"/>
    <w:rsid w:val="00E1279A"/>
    <w:rsid w:val="00E57EA5"/>
    <w:rsid w:val="00E73CDC"/>
    <w:rsid w:val="00EC3A58"/>
    <w:rsid w:val="00F1562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2CE5"/>
  <w15:chartTrackingRefBased/>
  <w15:docId w15:val="{DB0B3637-765F-43C3-84B0-74FD27AF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80E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tivtabulky">
    <w:name w:val="Table Theme"/>
    <w:basedOn w:val="Normlntabulka"/>
    <w:uiPriority w:val="99"/>
    <w:rsid w:val="00D51746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dcterms:created xsi:type="dcterms:W3CDTF">2019-02-12T16:11:00Z</dcterms:created>
  <dcterms:modified xsi:type="dcterms:W3CDTF">2019-02-20T13:11:00Z</dcterms:modified>
</cp:coreProperties>
</file>